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64C0F" w14:textId="623C91E2" w:rsidR="009867F4" w:rsidRPr="00C00421" w:rsidRDefault="0099734A" w:rsidP="00A208AC">
      <w:pPr>
        <w:spacing w:line="276" w:lineRule="auto"/>
        <w:rPr>
          <w:rStyle w:val="normaltextrun"/>
          <w:rFonts w:ascii="Arial" w:hAnsi="Arial" w:cs="Arial"/>
          <w:b/>
          <w:bCs/>
          <w:noProof/>
          <w:color w:val="000000"/>
          <w:shd w:val="clear" w:color="auto" w:fill="FFFFFF"/>
          <w:lang w:val="fr-FR"/>
        </w:rPr>
      </w:pPr>
      <w:r w:rsidRPr="00C00421">
        <w:rPr>
          <w:rFonts w:ascii="Arial" w:hAnsi="Arial" w:cs="Arial"/>
          <w:noProof/>
        </w:rPr>
        <mc:AlternateContent>
          <mc:Choice Requires="wpg">
            <w:drawing>
              <wp:anchor distT="0" distB="0" distL="114300" distR="114300" simplePos="0" relativeHeight="251658240" behindDoc="1" locked="0" layoutInCell="1" allowOverlap="1" wp14:anchorId="072B7B13" wp14:editId="02283D9A">
                <wp:simplePos x="0" y="0"/>
                <wp:positionH relativeFrom="page">
                  <wp:align>right</wp:align>
                </wp:positionH>
                <wp:positionV relativeFrom="page">
                  <wp:align>bottom</wp:align>
                </wp:positionV>
                <wp:extent cx="7759700" cy="10153650"/>
                <wp:effectExtent l="0" t="0" r="0" b="0"/>
                <wp:wrapNone/>
                <wp:docPr id="1635969881"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0" cy="10153650"/>
                          <a:chOff x="230" y="0"/>
                          <a:chExt cx="11680" cy="16835"/>
                        </a:xfrm>
                      </wpg:grpSpPr>
                      <pic:pic xmlns:pic="http://schemas.openxmlformats.org/drawingml/2006/picture">
                        <pic:nvPicPr>
                          <pic:cNvPr id="132415256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18" y="994"/>
                            <a:ext cx="3392" cy="6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3975147" name="Freeform 24"/>
                        <wps:cNvSpPr>
                          <a:spLocks/>
                        </wps:cNvSpPr>
                        <wps:spPr bwMode="auto">
                          <a:xfrm>
                            <a:off x="9408" y="1884"/>
                            <a:ext cx="2502" cy="5997"/>
                          </a:xfrm>
                          <a:custGeom>
                            <a:avLst/>
                            <a:gdLst>
                              <a:gd name="T0" fmla="+- 0 11910 9409"/>
                              <a:gd name="T1" fmla="*/ T0 w 2502"/>
                              <a:gd name="T2" fmla="+- 0 1885 1885"/>
                              <a:gd name="T3" fmla="*/ 1885 h 5997"/>
                              <a:gd name="T4" fmla="+- 0 9409 9409"/>
                              <a:gd name="T5" fmla="*/ T4 w 2502"/>
                              <a:gd name="T6" fmla="+- 0 7882 1885"/>
                              <a:gd name="T7" fmla="*/ 7882 h 5997"/>
                              <a:gd name="T8" fmla="+- 0 11910 9409"/>
                              <a:gd name="T9" fmla="*/ T8 w 2502"/>
                              <a:gd name="T10" fmla="+- 0 7882 1885"/>
                              <a:gd name="T11" fmla="*/ 7882 h 5997"/>
                              <a:gd name="T12" fmla="+- 0 11910 9409"/>
                              <a:gd name="T13" fmla="*/ T12 w 2502"/>
                              <a:gd name="T14" fmla="+- 0 1885 1885"/>
                              <a:gd name="T15" fmla="*/ 1885 h 5997"/>
                            </a:gdLst>
                            <a:ahLst/>
                            <a:cxnLst>
                              <a:cxn ang="0">
                                <a:pos x="T1" y="T3"/>
                              </a:cxn>
                              <a:cxn ang="0">
                                <a:pos x="T5" y="T7"/>
                              </a:cxn>
                              <a:cxn ang="0">
                                <a:pos x="T9" y="T11"/>
                              </a:cxn>
                              <a:cxn ang="0">
                                <a:pos x="T13" y="T15"/>
                              </a:cxn>
                            </a:cxnLst>
                            <a:rect l="0" t="0" r="r" b="b"/>
                            <a:pathLst>
                              <a:path w="2502" h="5997">
                                <a:moveTo>
                                  <a:pt x="2501" y="0"/>
                                </a:moveTo>
                                <a:lnTo>
                                  <a:pt x="0" y="5997"/>
                                </a:lnTo>
                                <a:lnTo>
                                  <a:pt x="2501" y="5997"/>
                                </a:lnTo>
                                <a:lnTo>
                                  <a:pt x="2501" y="0"/>
                                </a:lnTo>
                                <a:close/>
                              </a:path>
                            </a:pathLst>
                          </a:custGeom>
                          <a:solidFill>
                            <a:srgbClr val="0046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3093632"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19" y="0"/>
                            <a:ext cx="5391"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596611" name="Freeform 22"/>
                        <wps:cNvSpPr>
                          <a:spLocks/>
                        </wps:cNvSpPr>
                        <wps:spPr bwMode="auto">
                          <a:xfrm>
                            <a:off x="7634" y="0"/>
                            <a:ext cx="4276" cy="4231"/>
                          </a:xfrm>
                          <a:custGeom>
                            <a:avLst/>
                            <a:gdLst>
                              <a:gd name="T0" fmla="+- 0 11910 7635"/>
                              <a:gd name="T1" fmla="*/ T0 w 4276"/>
                              <a:gd name="T2" fmla="*/ 0 h 4231"/>
                              <a:gd name="T3" fmla="+- 0 7635 7635"/>
                              <a:gd name="T4" fmla="*/ T3 w 4276"/>
                              <a:gd name="T5" fmla="*/ 0 h 4231"/>
                              <a:gd name="T6" fmla="+- 0 11910 7635"/>
                              <a:gd name="T7" fmla="*/ T6 w 4276"/>
                              <a:gd name="T8" fmla="*/ 4230 h 4231"/>
                              <a:gd name="T9" fmla="+- 0 11910 7635"/>
                              <a:gd name="T10" fmla="*/ T9 w 4276"/>
                              <a:gd name="T11" fmla="*/ 0 h 4231"/>
                            </a:gdLst>
                            <a:ahLst/>
                            <a:cxnLst>
                              <a:cxn ang="0">
                                <a:pos x="T1" y="T2"/>
                              </a:cxn>
                              <a:cxn ang="0">
                                <a:pos x="T4" y="T5"/>
                              </a:cxn>
                              <a:cxn ang="0">
                                <a:pos x="T7" y="T8"/>
                              </a:cxn>
                              <a:cxn ang="0">
                                <a:pos x="T10" y="T11"/>
                              </a:cxn>
                            </a:cxnLst>
                            <a:rect l="0" t="0" r="r" b="b"/>
                            <a:pathLst>
                              <a:path w="4276" h="4231">
                                <a:moveTo>
                                  <a:pt x="4275" y="0"/>
                                </a:moveTo>
                                <a:lnTo>
                                  <a:pt x="0" y="0"/>
                                </a:lnTo>
                                <a:lnTo>
                                  <a:pt x="4275" y="4230"/>
                                </a:lnTo>
                                <a:lnTo>
                                  <a:pt x="4275" y="0"/>
                                </a:lnTo>
                                <a:close/>
                              </a:path>
                            </a:pathLst>
                          </a:custGeom>
                          <a:solidFill>
                            <a:srgbClr val="0069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849973" name="Freeform 21"/>
                        <wps:cNvSpPr>
                          <a:spLocks/>
                        </wps:cNvSpPr>
                        <wps:spPr bwMode="auto">
                          <a:xfrm>
                            <a:off x="9589" y="0"/>
                            <a:ext cx="2321" cy="2301"/>
                          </a:xfrm>
                          <a:custGeom>
                            <a:avLst/>
                            <a:gdLst>
                              <a:gd name="T0" fmla="+- 0 11910 9590"/>
                              <a:gd name="T1" fmla="*/ T0 w 2321"/>
                              <a:gd name="T2" fmla="*/ 0 h 2301"/>
                              <a:gd name="T3" fmla="+- 0 9590 9590"/>
                              <a:gd name="T4" fmla="*/ T3 w 2321"/>
                              <a:gd name="T5" fmla="*/ 0 h 2301"/>
                              <a:gd name="T6" fmla="+- 0 11910 9590"/>
                              <a:gd name="T7" fmla="*/ T6 w 2321"/>
                              <a:gd name="T8" fmla="*/ 2301 h 2301"/>
                              <a:gd name="T9" fmla="+- 0 11910 9590"/>
                              <a:gd name="T10" fmla="*/ T9 w 2321"/>
                              <a:gd name="T11" fmla="*/ 0 h 2301"/>
                            </a:gdLst>
                            <a:ahLst/>
                            <a:cxnLst>
                              <a:cxn ang="0">
                                <a:pos x="T1" y="T2"/>
                              </a:cxn>
                              <a:cxn ang="0">
                                <a:pos x="T4" y="T5"/>
                              </a:cxn>
                              <a:cxn ang="0">
                                <a:pos x="T7" y="T8"/>
                              </a:cxn>
                              <a:cxn ang="0">
                                <a:pos x="T10" y="T11"/>
                              </a:cxn>
                            </a:cxnLst>
                            <a:rect l="0" t="0" r="r" b="b"/>
                            <a:pathLst>
                              <a:path w="2321" h="2301">
                                <a:moveTo>
                                  <a:pt x="2320" y="0"/>
                                </a:moveTo>
                                <a:lnTo>
                                  <a:pt x="0" y="0"/>
                                </a:lnTo>
                                <a:lnTo>
                                  <a:pt x="2320" y="2301"/>
                                </a:lnTo>
                                <a:lnTo>
                                  <a:pt x="2320" y="0"/>
                                </a:lnTo>
                                <a:close/>
                              </a:path>
                            </a:pathLst>
                          </a:custGeom>
                          <a:solidFill>
                            <a:srgbClr val="0046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54976" name="AutoShape 20"/>
                        <wps:cNvSpPr>
                          <a:spLocks/>
                        </wps:cNvSpPr>
                        <wps:spPr bwMode="auto">
                          <a:xfrm>
                            <a:off x="8483" y="0"/>
                            <a:ext cx="3427" cy="7884"/>
                          </a:xfrm>
                          <a:custGeom>
                            <a:avLst/>
                            <a:gdLst>
                              <a:gd name="T0" fmla="+- 0 10528 8484"/>
                              <a:gd name="T1" fmla="*/ T0 w 3427"/>
                              <a:gd name="T2" fmla="*/ 1617 h 7884"/>
                              <a:gd name="T3" fmla="+- 0 8864 8484"/>
                              <a:gd name="T4" fmla="*/ T3 w 3427"/>
                              <a:gd name="T5" fmla="*/ 0 h 7884"/>
                              <a:gd name="T6" fmla="+- 0 8484 8484"/>
                              <a:gd name="T7" fmla="*/ T6 w 3427"/>
                              <a:gd name="T8" fmla="*/ 0 h 7884"/>
                              <a:gd name="T9" fmla="+- 0 10152 8484"/>
                              <a:gd name="T10" fmla="*/ T9 w 3427"/>
                              <a:gd name="T11" fmla="*/ 1620 h 7884"/>
                              <a:gd name="T12" fmla="+- 0 10528 8484"/>
                              <a:gd name="T13" fmla="*/ T12 w 3427"/>
                              <a:gd name="T14" fmla="*/ 1617 h 7884"/>
                              <a:gd name="T15" fmla="+- 0 11207 8484"/>
                              <a:gd name="T16" fmla="*/ T15 w 3427"/>
                              <a:gd name="T17" fmla="*/ 5277 h 7884"/>
                              <a:gd name="T18" fmla="+- 0 11003 8484"/>
                              <a:gd name="T19" fmla="*/ T18 w 3427"/>
                              <a:gd name="T20" fmla="*/ 5073 h 7884"/>
                              <a:gd name="T21" fmla="+- 0 9842 8484"/>
                              <a:gd name="T22" fmla="*/ T21 w 3427"/>
                              <a:gd name="T23" fmla="*/ 7883 h 7884"/>
                              <a:gd name="T24" fmla="+- 0 10128 8484"/>
                              <a:gd name="T25" fmla="*/ T24 w 3427"/>
                              <a:gd name="T26" fmla="*/ 7883 h 7884"/>
                              <a:gd name="T27" fmla="+- 0 11207 8484"/>
                              <a:gd name="T28" fmla="*/ T27 w 3427"/>
                              <a:gd name="T29" fmla="*/ 5277 h 7884"/>
                              <a:gd name="T30" fmla="+- 0 11910 8484"/>
                              <a:gd name="T31" fmla="*/ T30 w 3427"/>
                              <a:gd name="T32" fmla="*/ 4880 h 7884"/>
                              <a:gd name="T33" fmla="+- 0 8896 8484"/>
                              <a:gd name="T34" fmla="*/ T33 w 3427"/>
                              <a:gd name="T35" fmla="*/ 1896 h 7884"/>
                              <a:gd name="T36" fmla="+- 0 8520 8484"/>
                              <a:gd name="T37" fmla="*/ T36 w 3427"/>
                              <a:gd name="T38" fmla="*/ 1900 h 7884"/>
                              <a:gd name="T39" fmla="+- 0 11910 8484"/>
                              <a:gd name="T40" fmla="*/ T39 w 3427"/>
                              <a:gd name="T41" fmla="*/ 5250 h 7884"/>
                              <a:gd name="T42" fmla="+- 0 11910 8484"/>
                              <a:gd name="T43" fmla="*/ T42 w 3427"/>
                              <a:gd name="T44" fmla="*/ 4880 h 788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3427" h="7884">
                                <a:moveTo>
                                  <a:pt x="2044" y="1617"/>
                                </a:moveTo>
                                <a:lnTo>
                                  <a:pt x="380" y="0"/>
                                </a:lnTo>
                                <a:lnTo>
                                  <a:pt x="0" y="0"/>
                                </a:lnTo>
                                <a:lnTo>
                                  <a:pt x="1668" y="1620"/>
                                </a:lnTo>
                                <a:lnTo>
                                  <a:pt x="2044" y="1617"/>
                                </a:lnTo>
                                <a:close/>
                                <a:moveTo>
                                  <a:pt x="2723" y="5277"/>
                                </a:moveTo>
                                <a:lnTo>
                                  <a:pt x="2519" y="5073"/>
                                </a:lnTo>
                                <a:lnTo>
                                  <a:pt x="1358" y="7883"/>
                                </a:lnTo>
                                <a:lnTo>
                                  <a:pt x="1644" y="7883"/>
                                </a:lnTo>
                                <a:lnTo>
                                  <a:pt x="2723" y="5277"/>
                                </a:lnTo>
                                <a:close/>
                                <a:moveTo>
                                  <a:pt x="3426" y="4880"/>
                                </a:moveTo>
                                <a:lnTo>
                                  <a:pt x="412" y="1896"/>
                                </a:lnTo>
                                <a:lnTo>
                                  <a:pt x="36" y="1900"/>
                                </a:lnTo>
                                <a:lnTo>
                                  <a:pt x="3426" y="5250"/>
                                </a:lnTo>
                                <a:lnTo>
                                  <a:pt x="3426" y="4880"/>
                                </a:lnTo>
                                <a:close/>
                              </a:path>
                            </a:pathLst>
                          </a:custGeom>
                          <a:solidFill>
                            <a:srgbClr val="FF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2297763"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474" y="15577"/>
                            <a:ext cx="851"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478634"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638" y="10986"/>
                            <a:ext cx="2272" cy="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8585231" name="Freeform 17"/>
                        <wps:cNvSpPr>
                          <a:spLocks/>
                        </wps:cNvSpPr>
                        <wps:spPr bwMode="auto">
                          <a:xfrm>
                            <a:off x="10285" y="10986"/>
                            <a:ext cx="1625" cy="3892"/>
                          </a:xfrm>
                          <a:custGeom>
                            <a:avLst/>
                            <a:gdLst>
                              <a:gd name="T0" fmla="+- 0 11910 10286"/>
                              <a:gd name="T1" fmla="*/ T0 w 1625"/>
                              <a:gd name="T2" fmla="+- 0 14878 10986"/>
                              <a:gd name="T3" fmla="*/ 14878 h 3892"/>
                              <a:gd name="T4" fmla="+- 0 10286 10286"/>
                              <a:gd name="T5" fmla="*/ T4 w 1625"/>
                              <a:gd name="T6" fmla="+- 0 10986 10986"/>
                              <a:gd name="T7" fmla="*/ 10986 h 3892"/>
                              <a:gd name="T8" fmla="+- 0 11910 10286"/>
                              <a:gd name="T9" fmla="*/ T8 w 1625"/>
                              <a:gd name="T10" fmla="+- 0 10986 10986"/>
                              <a:gd name="T11" fmla="*/ 10986 h 3892"/>
                              <a:gd name="T12" fmla="+- 0 11910 10286"/>
                              <a:gd name="T13" fmla="*/ T12 w 1625"/>
                              <a:gd name="T14" fmla="+- 0 14878 10986"/>
                              <a:gd name="T15" fmla="*/ 14878 h 3892"/>
                            </a:gdLst>
                            <a:ahLst/>
                            <a:cxnLst>
                              <a:cxn ang="0">
                                <a:pos x="T1" y="T3"/>
                              </a:cxn>
                              <a:cxn ang="0">
                                <a:pos x="T5" y="T7"/>
                              </a:cxn>
                              <a:cxn ang="0">
                                <a:pos x="T9" y="T11"/>
                              </a:cxn>
                              <a:cxn ang="0">
                                <a:pos x="T13" y="T15"/>
                              </a:cxn>
                            </a:cxnLst>
                            <a:rect l="0" t="0" r="r" b="b"/>
                            <a:pathLst>
                              <a:path w="1625" h="3892">
                                <a:moveTo>
                                  <a:pt x="1624" y="3892"/>
                                </a:moveTo>
                                <a:lnTo>
                                  <a:pt x="0" y="0"/>
                                </a:lnTo>
                                <a:lnTo>
                                  <a:pt x="1624" y="0"/>
                                </a:lnTo>
                                <a:lnTo>
                                  <a:pt x="1624" y="3892"/>
                                </a:lnTo>
                                <a:close/>
                              </a:path>
                            </a:pathLst>
                          </a:custGeom>
                          <a:solidFill>
                            <a:srgbClr val="0046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0743134"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050" y="13315"/>
                            <a:ext cx="3860" cy="3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074928" name="Freeform 15"/>
                        <wps:cNvSpPr>
                          <a:spLocks/>
                        </wps:cNvSpPr>
                        <wps:spPr bwMode="auto">
                          <a:xfrm>
                            <a:off x="8871" y="13830"/>
                            <a:ext cx="3039" cy="3004"/>
                          </a:xfrm>
                          <a:custGeom>
                            <a:avLst/>
                            <a:gdLst>
                              <a:gd name="T0" fmla="+- 0 11910 8872"/>
                              <a:gd name="T1" fmla="*/ T0 w 3039"/>
                              <a:gd name="T2" fmla="+- 0 16834 13831"/>
                              <a:gd name="T3" fmla="*/ 16834 h 3004"/>
                              <a:gd name="T4" fmla="+- 0 8872 8872"/>
                              <a:gd name="T5" fmla="*/ T4 w 3039"/>
                              <a:gd name="T6" fmla="+- 0 16834 13831"/>
                              <a:gd name="T7" fmla="*/ 16834 h 3004"/>
                              <a:gd name="T8" fmla="+- 0 11910 8872"/>
                              <a:gd name="T9" fmla="*/ T8 w 3039"/>
                              <a:gd name="T10" fmla="+- 0 13831 13831"/>
                              <a:gd name="T11" fmla="*/ 13831 h 3004"/>
                              <a:gd name="T12" fmla="+- 0 11910 8872"/>
                              <a:gd name="T13" fmla="*/ T12 w 3039"/>
                              <a:gd name="T14" fmla="+- 0 16834 13831"/>
                              <a:gd name="T15" fmla="*/ 16834 h 3004"/>
                            </a:gdLst>
                            <a:ahLst/>
                            <a:cxnLst>
                              <a:cxn ang="0">
                                <a:pos x="T1" y="T3"/>
                              </a:cxn>
                              <a:cxn ang="0">
                                <a:pos x="T5" y="T7"/>
                              </a:cxn>
                              <a:cxn ang="0">
                                <a:pos x="T9" y="T11"/>
                              </a:cxn>
                              <a:cxn ang="0">
                                <a:pos x="T13" y="T15"/>
                              </a:cxn>
                            </a:cxnLst>
                            <a:rect l="0" t="0" r="r" b="b"/>
                            <a:pathLst>
                              <a:path w="3039" h="3004">
                                <a:moveTo>
                                  <a:pt x="3038" y="3003"/>
                                </a:moveTo>
                                <a:lnTo>
                                  <a:pt x="0" y="3003"/>
                                </a:lnTo>
                                <a:lnTo>
                                  <a:pt x="3038" y="0"/>
                                </a:lnTo>
                                <a:lnTo>
                                  <a:pt x="3038" y="3003"/>
                                </a:lnTo>
                                <a:close/>
                              </a:path>
                            </a:pathLst>
                          </a:custGeom>
                          <a:solidFill>
                            <a:srgbClr val="0069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145439" name="Freeform 14"/>
                        <wps:cNvSpPr>
                          <a:spLocks/>
                        </wps:cNvSpPr>
                        <wps:spPr bwMode="auto">
                          <a:xfrm>
                            <a:off x="10292" y="15232"/>
                            <a:ext cx="1618" cy="1603"/>
                          </a:xfrm>
                          <a:custGeom>
                            <a:avLst/>
                            <a:gdLst>
                              <a:gd name="T0" fmla="+- 0 11910 10293"/>
                              <a:gd name="T1" fmla="*/ T0 w 1618"/>
                              <a:gd name="T2" fmla="+- 0 16834 15232"/>
                              <a:gd name="T3" fmla="*/ 16834 h 1603"/>
                              <a:gd name="T4" fmla="+- 0 10293 10293"/>
                              <a:gd name="T5" fmla="*/ T4 w 1618"/>
                              <a:gd name="T6" fmla="+- 0 16834 15232"/>
                              <a:gd name="T7" fmla="*/ 16834 h 1603"/>
                              <a:gd name="T8" fmla="+- 0 11910 10293"/>
                              <a:gd name="T9" fmla="*/ T8 w 1618"/>
                              <a:gd name="T10" fmla="+- 0 15232 15232"/>
                              <a:gd name="T11" fmla="*/ 15232 h 1603"/>
                              <a:gd name="T12" fmla="+- 0 11910 10293"/>
                              <a:gd name="T13" fmla="*/ T12 w 1618"/>
                              <a:gd name="T14" fmla="+- 0 16834 15232"/>
                              <a:gd name="T15" fmla="*/ 16834 h 1603"/>
                            </a:gdLst>
                            <a:ahLst/>
                            <a:cxnLst>
                              <a:cxn ang="0">
                                <a:pos x="T1" y="T3"/>
                              </a:cxn>
                              <a:cxn ang="0">
                                <a:pos x="T5" y="T7"/>
                              </a:cxn>
                              <a:cxn ang="0">
                                <a:pos x="T9" y="T11"/>
                              </a:cxn>
                              <a:cxn ang="0">
                                <a:pos x="T13" y="T15"/>
                              </a:cxn>
                            </a:cxnLst>
                            <a:rect l="0" t="0" r="r" b="b"/>
                            <a:pathLst>
                              <a:path w="1618" h="1603">
                                <a:moveTo>
                                  <a:pt x="1617" y="1602"/>
                                </a:moveTo>
                                <a:lnTo>
                                  <a:pt x="0" y="1602"/>
                                </a:lnTo>
                                <a:lnTo>
                                  <a:pt x="1617" y="0"/>
                                </a:lnTo>
                                <a:lnTo>
                                  <a:pt x="1617" y="1602"/>
                                </a:lnTo>
                                <a:close/>
                              </a:path>
                            </a:pathLst>
                          </a:custGeom>
                          <a:solidFill>
                            <a:srgbClr val="0046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982089" name="AutoShape 13"/>
                        <wps:cNvSpPr>
                          <a:spLocks/>
                        </wps:cNvSpPr>
                        <wps:spPr bwMode="auto">
                          <a:xfrm>
                            <a:off x="9486" y="10986"/>
                            <a:ext cx="2424" cy="5849"/>
                          </a:xfrm>
                          <a:custGeom>
                            <a:avLst/>
                            <a:gdLst>
                              <a:gd name="T0" fmla="+- 0 11099 9486"/>
                              <a:gd name="T1" fmla="*/ T0 w 2424"/>
                              <a:gd name="T2" fmla="+- 0 15537 10986"/>
                              <a:gd name="T3" fmla="*/ 15537 h 5849"/>
                              <a:gd name="T4" fmla="+- 0 10826 9486"/>
                              <a:gd name="T5" fmla="*/ T4 w 2424"/>
                              <a:gd name="T6" fmla="+- 0 15535 10986"/>
                              <a:gd name="T7" fmla="*/ 15535 h 5849"/>
                              <a:gd name="T8" fmla="+- 0 9486 9486"/>
                              <a:gd name="T9" fmla="*/ T8 w 2424"/>
                              <a:gd name="T10" fmla="+- 0 16834 10986"/>
                              <a:gd name="T11" fmla="*/ 16834 h 5849"/>
                              <a:gd name="T12" fmla="+- 0 9763 9486"/>
                              <a:gd name="T13" fmla="*/ T12 w 2424"/>
                              <a:gd name="T14" fmla="+- 0 16834 10986"/>
                              <a:gd name="T15" fmla="*/ 16834 h 5849"/>
                              <a:gd name="T16" fmla="+- 0 11099 9486"/>
                              <a:gd name="T17" fmla="*/ T16 w 2424"/>
                              <a:gd name="T18" fmla="+- 0 15537 10986"/>
                              <a:gd name="T19" fmla="*/ 15537 h 5849"/>
                              <a:gd name="T20" fmla="+- 0 11593 9486"/>
                              <a:gd name="T21" fmla="*/ T20 w 2424"/>
                              <a:gd name="T22" fmla="+- 0 12879 10986"/>
                              <a:gd name="T23" fmla="*/ 12879 h 5849"/>
                              <a:gd name="T24" fmla="+- 0 10808 9486"/>
                              <a:gd name="T25" fmla="*/ T24 w 2424"/>
                              <a:gd name="T26" fmla="+- 0 10986 10986"/>
                              <a:gd name="T27" fmla="*/ 10986 h 5849"/>
                              <a:gd name="T28" fmla="+- 0 10601 9486"/>
                              <a:gd name="T29" fmla="*/ T28 w 2424"/>
                              <a:gd name="T30" fmla="+- 0 10986 10986"/>
                              <a:gd name="T31" fmla="*/ 10986 h 5849"/>
                              <a:gd name="T32" fmla="+- 0 11445 9486"/>
                              <a:gd name="T33" fmla="*/ T32 w 2424"/>
                              <a:gd name="T34" fmla="+- 0 13027 10986"/>
                              <a:gd name="T35" fmla="*/ 13027 h 5849"/>
                              <a:gd name="T36" fmla="+- 0 11593 9486"/>
                              <a:gd name="T37" fmla="*/ T36 w 2424"/>
                              <a:gd name="T38" fmla="+- 0 12879 10986"/>
                              <a:gd name="T39" fmla="*/ 12879 h 5849"/>
                              <a:gd name="T40" fmla="+- 0 11910 9486"/>
                              <a:gd name="T41" fmla="*/ T40 w 2424"/>
                              <a:gd name="T42" fmla="+- 0 13090 10986"/>
                              <a:gd name="T43" fmla="*/ 13090 h 5849"/>
                              <a:gd name="T44" fmla="+- 0 9640 9486"/>
                              <a:gd name="T45" fmla="*/ T44 w 2424"/>
                              <a:gd name="T46" fmla="+- 0 15332 10986"/>
                              <a:gd name="T47" fmla="*/ 15332 h 5849"/>
                              <a:gd name="T48" fmla="+- 0 9913 9486"/>
                              <a:gd name="T49" fmla="*/ T48 w 2424"/>
                              <a:gd name="T50" fmla="+- 0 15334 10986"/>
                              <a:gd name="T51" fmla="*/ 15334 h 5849"/>
                              <a:gd name="T52" fmla="+- 0 11910 9486"/>
                              <a:gd name="T53" fmla="*/ T52 w 2424"/>
                              <a:gd name="T54" fmla="+- 0 13359 10986"/>
                              <a:gd name="T55" fmla="*/ 13359 h 5849"/>
                              <a:gd name="T56" fmla="+- 0 11910 9486"/>
                              <a:gd name="T57" fmla="*/ T56 w 2424"/>
                              <a:gd name="T58" fmla="+- 0 13090 10986"/>
                              <a:gd name="T59" fmla="*/ 13090 h 5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24" h="5849">
                                <a:moveTo>
                                  <a:pt x="1613" y="4551"/>
                                </a:moveTo>
                                <a:lnTo>
                                  <a:pt x="1340" y="4549"/>
                                </a:lnTo>
                                <a:lnTo>
                                  <a:pt x="0" y="5848"/>
                                </a:lnTo>
                                <a:lnTo>
                                  <a:pt x="277" y="5848"/>
                                </a:lnTo>
                                <a:lnTo>
                                  <a:pt x="1613" y="4551"/>
                                </a:lnTo>
                                <a:close/>
                                <a:moveTo>
                                  <a:pt x="2107" y="1893"/>
                                </a:moveTo>
                                <a:lnTo>
                                  <a:pt x="1322" y="0"/>
                                </a:lnTo>
                                <a:lnTo>
                                  <a:pt x="1115" y="0"/>
                                </a:lnTo>
                                <a:lnTo>
                                  <a:pt x="1959" y="2041"/>
                                </a:lnTo>
                                <a:lnTo>
                                  <a:pt x="2107" y="1893"/>
                                </a:lnTo>
                                <a:close/>
                                <a:moveTo>
                                  <a:pt x="2424" y="2104"/>
                                </a:moveTo>
                                <a:lnTo>
                                  <a:pt x="154" y="4346"/>
                                </a:lnTo>
                                <a:lnTo>
                                  <a:pt x="427" y="4348"/>
                                </a:lnTo>
                                <a:lnTo>
                                  <a:pt x="2424" y="2373"/>
                                </a:lnTo>
                                <a:lnTo>
                                  <a:pt x="2424" y="2104"/>
                                </a:lnTo>
                                <a:close/>
                              </a:path>
                            </a:pathLst>
                          </a:custGeom>
                          <a:solidFill>
                            <a:srgbClr val="FF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1313786"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933" y="4802"/>
                            <a:ext cx="5977" cy="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926890" name="Freeform 11"/>
                        <wps:cNvSpPr>
                          <a:spLocks/>
                        </wps:cNvSpPr>
                        <wps:spPr bwMode="auto">
                          <a:xfrm>
                            <a:off x="2810" y="4540"/>
                            <a:ext cx="9100" cy="7347"/>
                          </a:xfrm>
                          <a:custGeom>
                            <a:avLst/>
                            <a:gdLst>
                              <a:gd name="T0" fmla="+- 0 11910 6087"/>
                              <a:gd name="T1" fmla="*/ T0 w 5824"/>
                              <a:gd name="T2" fmla="+- 0 11887 4951"/>
                              <a:gd name="T3" fmla="*/ 11887 h 6936"/>
                              <a:gd name="T4" fmla="+- 0 7171 6087"/>
                              <a:gd name="T5" fmla="*/ T4 w 5824"/>
                              <a:gd name="T6" fmla="+- 0 11887 4951"/>
                              <a:gd name="T7" fmla="*/ 11887 h 6936"/>
                              <a:gd name="T8" fmla="+- 0 7092 6087"/>
                              <a:gd name="T9" fmla="*/ T8 w 5824"/>
                              <a:gd name="T10" fmla="+- 0 11884 4951"/>
                              <a:gd name="T11" fmla="*/ 11884 h 6936"/>
                              <a:gd name="T12" fmla="+- 0 7015 6087"/>
                              <a:gd name="T13" fmla="*/ T12 w 5824"/>
                              <a:gd name="T14" fmla="+- 0 11876 4951"/>
                              <a:gd name="T15" fmla="*/ 11876 h 6936"/>
                              <a:gd name="T16" fmla="+- 0 6939 6087"/>
                              <a:gd name="T17" fmla="*/ T16 w 5824"/>
                              <a:gd name="T18" fmla="+- 0 11862 4951"/>
                              <a:gd name="T19" fmla="*/ 11862 h 6936"/>
                              <a:gd name="T20" fmla="+- 0 6865 6087"/>
                              <a:gd name="T21" fmla="*/ T20 w 5824"/>
                              <a:gd name="T22" fmla="+- 0 11843 4951"/>
                              <a:gd name="T23" fmla="*/ 11843 h 6936"/>
                              <a:gd name="T24" fmla="+- 0 6792 6087"/>
                              <a:gd name="T25" fmla="*/ T24 w 5824"/>
                              <a:gd name="T26" fmla="+- 0 11818 4951"/>
                              <a:gd name="T27" fmla="*/ 11818 h 6936"/>
                              <a:gd name="T28" fmla="+- 0 6721 6087"/>
                              <a:gd name="T29" fmla="*/ T28 w 5824"/>
                              <a:gd name="T30" fmla="+- 0 11789 4951"/>
                              <a:gd name="T31" fmla="*/ 11789 h 6936"/>
                              <a:gd name="T32" fmla="+- 0 6652 6087"/>
                              <a:gd name="T33" fmla="*/ T32 w 5824"/>
                              <a:gd name="T34" fmla="+- 0 11754 4951"/>
                              <a:gd name="T35" fmla="*/ 11754 h 6936"/>
                              <a:gd name="T36" fmla="+- 0 6585 6087"/>
                              <a:gd name="T37" fmla="*/ T36 w 5824"/>
                              <a:gd name="T38" fmla="+- 0 11715 4951"/>
                              <a:gd name="T39" fmla="*/ 11715 h 6936"/>
                              <a:gd name="T40" fmla="+- 0 6522 6087"/>
                              <a:gd name="T41" fmla="*/ T40 w 5824"/>
                              <a:gd name="T42" fmla="+- 0 11671 4951"/>
                              <a:gd name="T43" fmla="*/ 11671 h 6936"/>
                              <a:gd name="T44" fmla="+- 0 6461 6087"/>
                              <a:gd name="T45" fmla="*/ T44 w 5824"/>
                              <a:gd name="T46" fmla="+- 0 11623 4951"/>
                              <a:gd name="T47" fmla="*/ 11623 h 6936"/>
                              <a:gd name="T48" fmla="+- 0 6404 6087"/>
                              <a:gd name="T49" fmla="*/ T48 w 5824"/>
                              <a:gd name="T50" fmla="+- 0 11569 4951"/>
                              <a:gd name="T51" fmla="*/ 11569 h 6936"/>
                              <a:gd name="T52" fmla="+- 0 6351 6087"/>
                              <a:gd name="T53" fmla="*/ T52 w 5824"/>
                              <a:gd name="T54" fmla="+- 0 11512 4951"/>
                              <a:gd name="T55" fmla="*/ 11512 h 6936"/>
                              <a:gd name="T56" fmla="+- 0 6302 6087"/>
                              <a:gd name="T57" fmla="*/ T56 w 5824"/>
                              <a:gd name="T58" fmla="+- 0 11452 4951"/>
                              <a:gd name="T59" fmla="*/ 11452 h 6936"/>
                              <a:gd name="T60" fmla="+- 0 6258 6087"/>
                              <a:gd name="T61" fmla="*/ T60 w 5824"/>
                              <a:gd name="T62" fmla="+- 0 11388 4951"/>
                              <a:gd name="T63" fmla="*/ 11388 h 6936"/>
                              <a:gd name="T64" fmla="+- 0 6219 6087"/>
                              <a:gd name="T65" fmla="*/ T64 w 5824"/>
                              <a:gd name="T66" fmla="+- 0 11322 4951"/>
                              <a:gd name="T67" fmla="*/ 11322 h 6936"/>
                              <a:gd name="T68" fmla="+- 0 6185 6087"/>
                              <a:gd name="T69" fmla="*/ T68 w 5824"/>
                              <a:gd name="T70" fmla="+- 0 11253 4951"/>
                              <a:gd name="T71" fmla="*/ 11253 h 6936"/>
                              <a:gd name="T72" fmla="+- 0 6155 6087"/>
                              <a:gd name="T73" fmla="*/ T72 w 5824"/>
                              <a:gd name="T74" fmla="+- 0 11182 4951"/>
                              <a:gd name="T75" fmla="*/ 11182 h 6936"/>
                              <a:gd name="T76" fmla="+- 0 6131 6087"/>
                              <a:gd name="T77" fmla="*/ T76 w 5824"/>
                              <a:gd name="T78" fmla="+- 0 11109 4951"/>
                              <a:gd name="T79" fmla="*/ 11109 h 6936"/>
                              <a:gd name="T80" fmla="+- 0 6112 6087"/>
                              <a:gd name="T81" fmla="*/ T80 w 5824"/>
                              <a:gd name="T82" fmla="+- 0 11034 4951"/>
                              <a:gd name="T83" fmla="*/ 11034 h 6936"/>
                              <a:gd name="T84" fmla="+- 0 6098 6087"/>
                              <a:gd name="T85" fmla="*/ T84 w 5824"/>
                              <a:gd name="T86" fmla="+- 0 10958 4951"/>
                              <a:gd name="T87" fmla="*/ 10958 h 6936"/>
                              <a:gd name="T88" fmla="+- 0 6090 6087"/>
                              <a:gd name="T89" fmla="*/ T88 w 5824"/>
                              <a:gd name="T90" fmla="+- 0 10881 4951"/>
                              <a:gd name="T91" fmla="*/ 10881 h 6936"/>
                              <a:gd name="T92" fmla="+- 0 6087 6087"/>
                              <a:gd name="T93" fmla="*/ T92 w 5824"/>
                              <a:gd name="T94" fmla="+- 0 10803 4951"/>
                              <a:gd name="T95" fmla="*/ 10803 h 6936"/>
                              <a:gd name="T96" fmla="+- 0 6087 6087"/>
                              <a:gd name="T97" fmla="*/ T96 w 5824"/>
                              <a:gd name="T98" fmla="+- 0 6035 4951"/>
                              <a:gd name="T99" fmla="*/ 6035 h 6936"/>
                              <a:gd name="T100" fmla="+- 0 6089 6087"/>
                              <a:gd name="T101" fmla="*/ T100 w 5824"/>
                              <a:gd name="T102" fmla="+- 0 5961 4951"/>
                              <a:gd name="T103" fmla="*/ 5961 h 6936"/>
                              <a:gd name="T104" fmla="+- 0 6097 6087"/>
                              <a:gd name="T105" fmla="*/ T104 w 5824"/>
                              <a:gd name="T106" fmla="+- 0 5888 4951"/>
                              <a:gd name="T107" fmla="*/ 5888 h 6936"/>
                              <a:gd name="T108" fmla="+- 0 6109 6087"/>
                              <a:gd name="T109" fmla="*/ T108 w 5824"/>
                              <a:gd name="T110" fmla="+- 0 5816 4951"/>
                              <a:gd name="T111" fmla="*/ 5816 h 6936"/>
                              <a:gd name="T112" fmla="+- 0 6126 6087"/>
                              <a:gd name="T113" fmla="*/ T112 w 5824"/>
                              <a:gd name="T114" fmla="+- 0 5747 4951"/>
                              <a:gd name="T115" fmla="*/ 5747 h 6936"/>
                              <a:gd name="T116" fmla="+- 0 6147 6087"/>
                              <a:gd name="T117" fmla="*/ T116 w 5824"/>
                              <a:gd name="T118" fmla="+- 0 5679 4951"/>
                              <a:gd name="T119" fmla="*/ 5679 h 6936"/>
                              <a:gd name="T120" fmla="+- 0 6172 6087"/>
                              <a:gd name="T121" fmla="*/ T120 w 5824"/>
                              <a:gd name="T122" fmla="+- 0 5613 4951"/>
                              <a:gd name="T123" fmla="*/ 5613 h 6936"/>
                              <a:gd name="T124" fmla="+- 0 6201 6087"/>
                              <a:gd name="T125" fmla="*/ T124 w 5824"/>
                              <a:gd name="T126" fmla="+- 0 5549 4951"/>
                              <a:gd name="T127" fmla="*/ 5549 h 6936"/>
                              <a:gd name="T128" fmla="+- 0 6235 6087"/>
                              <a:gd name="T129" fmla="*/ T128 w 5824"/>
                              <a:gd name="T130" fmla="+- 0 5488 4951"/>
                              <a:gd name="T131" fmla="*/ 5488 h 6936"/>
                              <a:gd name="T132" fmla="+- 0 6272 6087"/>
                              <a:gd name="T133" fmla="*/ T132 w 5824"/>
                              <a:gd name="T134" fmla="+- 0 5429 4951"/>
                              <a:gd name="T135" fmla="*/ 5429 h 6936"/>
                              <a:gd name="T136" fmla="+- 0 6313 6087"/>
                              <a:gd name="T137" fmla="*/ T136 w 5824"/>
                              <a:gd name="T138" fmla="+- 0 5373 4951"/>
                              <a:gd name="T139" fmla="*/ 5373 h 6936"/>
                              <a:gd name="T140" fmla="+- 0 6357 6087"/>
                              <a:gd name="T141" fmla="*/ T140 w 5824"/>
                              <a:gd name="T142" fmla="+- 0 5319 4951"/>
                              <a:gd name="T143" fmla="*/ 5319 h 6936"/>
                              <a:gd name="T144" fmla="+- 0 6404 6087"/>
                              <a:gd name="T145" fmla="*/ T144 w 5824"/>
                              <a:gd name="T146" fmla="+- 0 5268 4951"/>
                              <a:gd name="T147" fmla="*/ 5268 h 6936"/>
                              <a:gd name="T148" fmla="+- 0 6455 6087"/>
                              <a:gd name="T149" fmla="*/ T148 w 5824"/>
                              <a:gd name="T150" fmla="+- 0 5221 4951"/>
                              <a:gd name="T151" fmla="*/ 5221 h 6936"/>
                              <a:gd name="T152" fmla="+- 0 6508 6087"/>
                              <a:gd name="T153" fmla="*/ T152 w 5824"/>
                              <a:gd name="T154" fmla="+- 0 5177 4951"/>
                              <a:gd name="T155" fmla="*/ 5177 h 6936"/>
                              <a:gd name="T156" fmla="+- 0 6565 6087"/>
                              <a:gd name="T157" fmla="*/ T156 w 5824"/>
                              <a:gd name="T158" fmla="+- 0 5136 4951"/>
                              <a:gd name="T159" fmla="*/ 5136 h 6936"/>
                              <a:gd name="T160" fmla="+- 0 6624 6087"/>
                              <a:gd name="T161" fmla="*/ T160 w 5824"/>
                              <a:gd name="T162" fmla="+- 0 5099 4951"/>
                              <a:gd name="T163" fmla="*/ 5099 h 6936"/>
                              <a:gd name="T164" fmla="+- 0 6685 6087"/>
                              <a:gd name="T165" fmla="*/ T164 w 5824"/>
                              <a:gd name="T166" fmla="+- 0 5066 4951"/>
                              <a:gd name="T167" fmla="*/ 5066 h 6936"/>
                              <a:gd name="T168" fmla="+- 0 6749 6087"/>
                              <a:gd name="T169" fmla="*/ T168 w 5824"/>
                              <a:gd name="T170" fmla="+- 0 5036 4951"/>
                              <a:gd name="T171" fmla="*/ 5036 h 6936"/>
                              <a:gd name="T172" fmla="+- 0 6815 6087"/>
                              <a:gd name="T173" fmla="*/ T172 w 5824"/>
                              <a:gd name="T174" fmla="+- 0 5011 4951"/>
                              <a:gd name="T175" fmla="*/ 5011 h 6936"/>
                              <a:gd name="T176" fmla="+- 0 6882 6087"/>
                              <a:gd name="T177" fmla="*/ T176 w 5824"/>
                              <a:gd name="T178" fmla="+- 0 4990 4951"/>
                              <a:gd name="T179" fmla="*/ 4990 h 6936"/>
                              <a:gd name="T180" fmla="+- 0 6952 6087"/>
                              <a:gd name="T181" fmla="*/ T180 w 5824"/>
                              <a:gd name="T182" fmla="+- 0 4973 4951"/>
                              <a:gd name="T183" fmla="*/ 4973 h 6936"/>
                              <a:gd name="T184" fmla="+- 0 7023 6087"/>
                              <a:gd name="T185" fmla="*/ T184 w 5824"/>
                              <a:gd name="T186" fmla="+- 0 4961 4951"/>
                              <a:gd name="T187" fmla="*/ 4961 h 6936"/>
                              <a:gd name="T188" fmla="+- 0 7096 6087"/>
                              <a:gd name="T189" fmla="*/ T188 w 5824"/>
                              <a:gd name="T190" fmla="+- 0 4954 4951"/>
                              <a:gd name="T191" fmla="*/ 4954 h 6936"/>
                              <a:gd name="T192" fmla="+- 0 7171 6087"/>
                              <a:gd name="T193" fmla="*/ T192 w 5824"/>
                              <a:gd name="T194" fmla="+- 0 4951 4951"/>
                              <a:gd name="T195" fmla="*/ 4951 h 6936"/>
                              <a:gd name="T196" fmla="+- 0 11910 6087"/>
                              <a:gd name="T197" fmla="*/ T196 w 5824"/>
                              <a:gd name="T198" fmla="+- 0 4951 4951"/>
                              <a:gd name="T199" fmla="*/ 4951 h 6936"/>
                              <a:gd name="T200" fmla="+- 0 11910 6087"/>
                              <a:gd name="T201" fmla="*/ T200 w 5824"/>
                              <a:gd name="T202" fmla="+- 0 11887 4951"/>
                              <a:gd name="T203" fmla="*/ 11887 h 6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824" h="6936">
                                <a:moveTo>
                                  <a:pt x="5823" y="6936"/>
                                </a:moveTo>
                                <a:lnTo>
                                  <a:pt x="1084" y="6936"/>
                                </a:lnTo>
                                <a:lnTo>
                                  <a:pt x="1005" y="6933"/>
                                </a:lnTo>
                                <a:lnTo>
                                  <a:pt x="928" y="6925"/>
                                </a:lnTo>
                                <a:lnTo>
                                  <a:pt x="852" y="6911"/>
                                </a:lnTo>
                                <a:lnTo>
                                  <a:pt x="778" y="6892"/>
                                </a:lnTo>
                                <a:lnTo>
                                  <a:pt x="705" y="6867"/>
                                </a:lnTo>
                                <a:lnTo>
                                  <a:pt x="634" y="6838"/>
                                </a:lnTo>
                                <a:lnTo>
                                  <a:pt x="565" y="6803"/>
                                </a:lnTo>
                                <a:lnTo>
                                  <a:pt x="498" y="6764"/>
                                </a:lnTo>
                                <a:lnTo>
                                  <a:pt x="435" y="6720"/>
                                </a:lnTo>
                                <a:lnTo>
                                  <a:pt x="374" y="6672"/>
                                </a:lnTo>
                                <a:lnTo>
                                  <a:pt x="317" y="6618"/>
                                </a:lnTo>
                                <a:lnTo>
                                  <a:pt x="264" y="6561"/>
                                </a:lnTo>
                                <a:lnTo>
                                  <a:pt x="215" y="6501"/>
                                </a:lnTo>
                                <a:lnTo>
                                  <a:pt x="171" y="6437"/>
                                </a:lnTo>
                                <a:lnTo>
                                  <a:pt x="132" y="6371"/>
                                </a:lnTo>
                                <a:lnTo>
                                  <a:pt x="98" y="6302"/>
                                </a:lnTo>
                                <a:lnTo>
                                  <a:pt x="68" y="6231"/>
                                </a:lnTo>
                                <a:lnTo>
                                  <a:pt x="44" y="6158"/>
                                </a:lnTo>
                                <a:lnTo>
                                  <a:pt x="25" y="6083"/>
                                </a:lnTo>
                                <a:lnTo>
                                  <a:pt x="11" y="6007"/>
                                </a:lnTo>
                                <a:lnTo>
                                  <a:pt x="3" y="5930"/>
                                </a:lnTo>
                                <a:lnTo>
                                  <a:pt x="0" y="5852"/>
                                </a:lnTo>
                                <a:lnTo>
                                  <a:pt x="0" y="1084"/>
                                </a:lnTo>
                                <a:lnTo>
                                  <a:pt x="2" y="1010"/>
                                </a:lnTo>
                                <a:lnTo>
                                  <a:pt x="10" y="937"/>
                                </a:lnTo>
                                <a:lnTo>
                                  <a:pt x="22" y="865"/>
                                </a:lnTo>
                                <a:lnTo>
                                  <a:pt x="39" y="796"/>
                                </a:lnTo>
                                <a:lnTo>
                                  <a:pt x="60" y="728"/>
                                </a:lnTo>
                                <a:lnTo>
                                  <a:pt x="85" y="662"/>
                                </a:lnTo>
                                <a:lnTo>
                                  <a:pt x="114" y="598"/>
                                </a:lnTo>
                                <a:lnTo>
                                  <a:pt x="148" y="537"/>
                                </a:lnTo>
                                <a:lnTo>
                                  <a:pt x="185" y="478"/>
                                </a:lnTo>
                                <a:lnTo>
                                  <a:pt x="226" y="422"/>
                                </a:lnTo>
                                <a:lnTo>
                                  <a:pt x="270" y="368"/>
                                </a:lnTo>
                                <a:lnTo>
                                  <a:pt x="317" y="317"/>
                                </a:lnTo>
                                <a:lnTo>
                                  <a:pt x="368" y="270"/>
                                </a:lnTo>
                                <a:lnTo>
                                  <a:pt x="421" y="226"/>
                                </a:lnTo>
                                <a:lnTo>
                                  <a:pt x="478" y="185"/>
                                </a:lnTo>
                                <a:lnTo>
                                  <a:pt x="537" y="148"/>
                                </a:lnTo>
                                <a:lnTo>
                                  <a:pt x="598" y="115"/>
                                </a:lnTo>
                                <a:lnTo>
                                  <a:pt x="662" y="85"/>
                                </a:lnTo>
                                <a:lnTo>
                                  <a:pt x="728" y="60"/>
                                </a:lnTo>
                                <a:lnTo>
                                  <a:pt x="795" y="39"/>
                                </a:lnTo>
                                <a:lnTo>
                                  <a:pt x="865" y="22"/>
                                </a:lnTo>
                                <a:lnTo>
                                  <a:pt x="936" y="10"/>
                                </a:lnTo>
                                <a:lnTo>
                                  <a:pt x="1009" y="3"/>
                                </a:lnTo>
                                <a:lnTo>
                                  <a:pt x="1084" y="0"/>
                                </a:lnTo>
                                <a:lnTo>
                                  <a:pt x="5823" y="0"/>
                                </a:lnTo>
                                <a:lnTo>
                                  <a:pt x="5823" y="6936"/>
                                </a:lnTo>
                                <a:close/>
                              </a:path>
                            </a:pathLst>
                          </a:custGeom>
                          <a:solidFill>
                            <a:srgbClr val="0069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370537"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53" y="763"/>
                            <a:ext cx="32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2142619"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481" y="0"/>
                            <a:ext cx="3960" cy="3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6069309"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30" y="15376"/>
                            <a:ext cx="105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863498"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74" y="15637"/>
                            <a:ext cx="199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9426774"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481" y="15753"/>
                            <a:ext cx="2366"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9185016"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086" y="15753"/>
                            <a:ext cx="130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B9805D" id="Groupe 2" o:spid="_x0000_s1026" style="position:absolute;margin-left:559.8pt;margin-top:0;width:611pt;height:799.5pt;z-index:-251658240;mso-position-horizontal:right;mso-position-horizontal-relative:page;mso-position-vertical:bottom;mso-position-vertical-relative:page" coordorigin="230" coordsize="11680,168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8518;top:994;width:3392;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">
                  <v:imagedata r:id="rId23" o:title=""/>
                </v:shape>
                <v:shape id="Freeform 24" o:spid="_x0000_s1028" style="position:absolute;left:9408;top:1884;width:2502;height:5997;visibility:visible;mso-wrap-style:square;v-text-anchor:top" coordsize="250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" path="m2501,l,5997r2501,l2501,xe" fillcolor="#004631" stroked="f">
                  <v:path arrowok="t" o:connecttype="custom" o:connectlocs="2501,1885;0,7882;2501,7882;2501,1885" o:connectangles="0,0,0,0"/>
                </v:shape>
                <v:shape id="Picture 23" o:spid="_x0000_s1029" type="#_x0000_t75" style="position:absolute;left:6519;width:5391;height: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">
                  <v:imagedata r:id="rId24" o:title=""/>
                </v:shape>
                <v:shape id="Freeform 22" o:spid="_x0000_s1030" style="position:absolute;left:7634;width:4276;height:4231;visibility:visible;mso-wrap-style:square;v-text-anchor:top" coordsize="4276,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" path="m4275,l,,4275,4230,4275,xe" fillcolor="#00692e" stroked="f">
                  <v:path arrowok="t" o:connecttype="custom" o:connectlocs="4275,0;0,0;4275,4230;4275,0" o:connectangles="0,0,0,0"/>
                </v:shape>
                <v:shape id="Freeform 21" o:spid="_x0000_s1031" style="position:absolute;left:9589;width:2321;height:2301;visibility:visible;mso-wrap-style:square;v-text-anchor:top" coordsize="2321,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" path="m2320,l,,2320,2301,2320,xe" fillcolor="#004631" stroked="f">
                  <v:path arrowok="t" o:connecttype="custom" o:connectlocs="2320,0;0,0;2320,2301;2320,0" o:connectangles="0,0,0,0"/>
                </v:shape>
                <v:shape id="AutoShape 20" o:spid="_x0000_s1032" style="position:absolute;left:8483;width:3427;height:7884;visibility:visible;mso-wrap-style:square;v-text-anchor:top" coordsize="3427,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" path="m2044,1617l380,,,,1668,1620r376,-3xm2723,5277l2519,5073,1358,7883r286,l2723,5277xm3426,4880l412,1896r-376,4l3426,5250r,-370xe" fillcolor="#ffba00" stroked="f">
                  <v:path arrowok="t" o:connecttype="custom" o:connectlocs="2044,1617;380,0;0,0;1668,1620;2044,1617;2723,5277;2519,5073;1358,7883;1644,7883;2723,5277;3426,4880;412,1896;36,1900;3426,5250;3426,4880" o:connectangles="0,0,0,0,0,0,0,0,0,0,0,0,0,0,0"/>
                </v:shape>
                <v:shape id="Picture 19" o:spid="_x0000_s1033" type="#_x0000_t75" style="position:absolute;left:7474;top:15577;width:85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">
                  <v:imagedata r:id="rId25" o:title=""/>
                </v:shape>
                <v:shape id="Picture 18" o:spid="_x0000_s1034" type="#_x0000_t75" style="position:absolute;left:9638;top:10986;width:2272;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">
                  <v:imagedata r:id="rId26" o:title=""/>
                </v:shape>
                <v:shape id="Freeform 17" o:spid="_x0000_s1035" style="position:absolute;left:10285;top:10986;width:1625;height:3892;visibility:visible;mso-wrap-style:square;v-text-anchor:top" coordsize="1625,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" path="m1624,3892l,,1624,r,3892xe" fillcolor="#004631" stroked="f">
                  <v:path arrowok="t" o:connecttype="custom" o:connectlocs="1624,14878;0,10986;1624,10986;1624,14878" o:connectangles="0,0,0,0"/>
                </v:shape>
                <v:shape id="Picture 16" o:spid="_x0000_s1036" type="#_x0000_t75" style="position:absolute;left:8050;top:13315;width:3860;height:3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">
                  <v:imagedata r:id="rId27" o:title=""/>
                </v:shape>
                <v:shape id="Freeform 15" o:spid="_x0000_s1037" style="position:absolute;left:8871;top:13830;width:3039;height:3004;visibility:visible;mso-wrap-style:square;v-text-anchor:top" coordsize="3039,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" path="m3038,3003l,3003,3038,r,3003xe" fillcolor="#00692e" stroked="f">
                  <v:path arrowok="t" o:connecttype="custom" o:connectlocs="3038,16834;0,16834;3038,13831;3038,16834" o:connectangles="0,0,0,0"/>
                </v:shape>
                <v:shape id="Freeform 14" o:spid="_x0000_s1038" style="position:absolute;left:10292;top:15232;width:1618;height:1603;visibility:visible;mso-wrap-style:square;v-text-anchor:top" coordsize="1618,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" path="m1617,1602l,1602,1617,r,1602xe" fillcolor="#004631" stroked="f">
                  <v:path arrowok="t" o:connecttype="custom" o:connectlocs="1617,16834;0,16834;1617,15232;1617,16834" o:connectangles="0,0,0,0"/>
                </v:shape>
                <v:shape id="AutoShape 13" o:spid="_x0000_s1039" style="position:absolute;left:9486;top:10986;width:2424;height:5849;visibility:visible;mso-wrap-style:square;v-text-anchor:top" coordsize="2424,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" path="m1613,4551r-273,-2l,5848r277,l1613,4551xm2107,1893l1322,,1115,r844,2041l2107,1893xm2424,2104l154,4346r273,2l2424,2373r,-269xe" fillcolor="#ffba00" stroked="f">
                  <v:path arrowok="t" o:connecttype="custom" o:connectlocs="1613,15537;1340,15535;0,16834;277,16834;1613,15537;2107,12879;1322,10986;1115,10986;1959,13027;2107,12879;2424,13090;154,15332;427,15334;2424,13359;2424,13090" o:connectangles="0,0,0,0,0,0,0,0,0,0,0,0,0,0,0"/>
                </v:shape>
                <v:shape id="Picture 12" o:spid="_x0000_s1040" type="#_x0000_t75" style="position:absolute;left:5933;top:4802;width:5977;height:7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">
                  <v:imagedata r:id="rId28" o:title=""/>
                </v:shape>
                <v:shape id="Freeform 11" o:spid="_x0000_s1041" style="position:absolute;left:2810;top:4540;width:9100;height:7347;visibility:visible;mso-wrap-style:square;v-text-anchor:top" coordsize="5824,6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" path="m5823,6936r-4739,l1005,6933r-77,-8l852,6911r-74,-19l705,6867r-71,-29l565,6803r-67,-39l435,6720r-61,-48l317,6618r-53,-57l215,6501r-44,-64l132,6371,98,6302,68,6231,44,6158,25,6083,11,6007,3,5930,,5852,,1084r2,-74l10,937,22,865,39,796,60,728,85,662r29,-64l148,537r37,-59l226,422r44,-54l317,317r51,-47l421,226r57,-41l537,148r61,-33l662,85,728,60,795,39,865,22,936,10r73,-7l1084,,5823,r,6936xe" fillcolor="#00692e" stroked="f">
                  <v:path arrowok="t" o:connecttype="custom" o:connectlocs="9098,12591;1694,12591;1570,12588;1450,12580;1331,12565;1216,12545;1102,12518;991,12488;883,12450;778,12409;680,12363;584,12312;495,12255;413,12194;336,12131;267,12063;206,11993;153,11920;106,11845;69,11767;39,11688;17,11607;5,11526;0,11443;0,6393;3,6314;16,6237;34,6161;61,6088;94,6016;133,5946;178,5878;231,5813;289,5751;353,5691;422,5634;495,5580;575,5530;658,5484;747,5440;839,5401;934,5366;1034,5334;1138,5308;1242,5286;1352,5268;1463,5255;1577,5248;1694,5244;9098,5244;9098,12591" o:connectangles="0,0,0,0,0,0,0,0,0,0,0,0,0,0,0,0,0,0,0,0,0,0,0,0,0,0,0,0,0,0,0,0,0,0,0,0,0,0,0,0,0,0,0,0,0,0,0,0,0,0,0"/>
                </v:shape>
                <v:shape id="Picture 9" o:spid="_x0000_s1042" type="#_x0000_t75" style="position:absolute;left:353;top:763;width:3225;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">
                  <v:imagedata r:id="rId29" o:title=""/>
                </v:shape>
                <v:shape id="Picture 8" o:spid="_x0000_s1043" type="#_x0000_t75" style="position:absolute;left:3481;width:3960;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">
                  <v:imagedata r:id="rId30" o:title=""/>
                </v:shape>
                <v:shape id="Picture 7" o:spid="_x0000_s1044" type="#_x0000_t75" style="position:absolute;left:230;top:15376;width:1050;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">
                  <v:imagedata r:id="rId31" o:title=""/>
                </v:shape>
                <v:shape id="Picture 6" o:spid="_x0000_s1045" type="#_x0000_t75" style="position:absolute;left:1374;top:15637;width:199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">
                  <v:imagedata r:id="rId32" o:title=""/>
                </v:shape>
                <v:shape id="Picture 5" o:spid="_x0000_s1046" type="#_x0000_t75" style="position:absolute;left:3481;top:15753;width:2366;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">
                  <v:imagedata r:id="rId33" o:title=""/>
                </v:shape>
                <v:shape id="Picture 4" o:spid="_x0000_s1047" type="#_x0000_t75" style="position:absolute;left:6086;top:15753;width:13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">
                  <v:imagedata r:id="rId34" o:title=""/>
                </v:shape>
                <w10:wrap anchorx="page" anchory="page"/>
              </v:group>
            </w:pict>
          </mc:Fallback>
        </mc:AlternateContent>
      </w:r>
    </w:p>
    <w:p w14:paraId="0365E38E" w14:textId="77777777" w:rsidR="009867F4" w:rsidRPr="00C00421" w:rsidRDefault="009867F4" w:rsidP="00A208AC">
      <w:pPr>
        <w:spacing w:line="276" w:lineRule="auto"/>
        <w:rPr>
          <w:rStyle w:val="normaltextrun"/>
          <w:rFonts w:ascii="Arial" w:hAnsi="Arial" w:cs="Arial"/>
          <w:b/>
          <w:bCs/>
          <w:noProof/>
          <w:color w:val="000000"/>
          <w:shd w:val="clear" w:color="auto" w:fill="FFFFFF"/>
          <w:lang w:val="fr-FR"/>
        </w:rPr>
      </w:pPr>
    </w:p>
    <w:p w14:paraId="3FD59D4A" w14:textId="77777777" w:rsidR="009867F4" w:rsidRPr="00C00421" w:rsidRDefault="009867F4" w:rsidP="00A208AC">
      <w:pPr>
        <w:spacing w:line="276" w:lineRule="auto"/>
        <w:rPr>
          <w:rStyle w:val="normaltextrun"/>
          <w:rFonts w:ascii="Arial" w:hAnsi="Arial" w:cs="Arial"/>
          <w:b/>
          <w:bCs/>
          <w:noProof/>
          <w:color w:val="000000"/>
          <w:shd w:val="clear" w:color="auto" w:fill="FFFFFF"/>
          <w:lang w:val="fr-FR"/>
        </w:rPr>
      </w:pPr>
    </w:p>
    <w:p w14:paraId="779A7A2F" w14:textId="77777777" w:rsidR="009867F4" w:rsidRPr="00C00421" w:rsidRDefault="009867F4" w:rsidP="00A208AC">
      <w:pPr>
        <w:spacing w:line="276" w:lineRule="auto"/>
        <w:rPr>
          <w:rStyle w:val="normaltextrun"/>
          <w:rFonts w:ascii="Arial" w:hAnsi="Arial" w:cs="Arial"/>
          <w:b/>
          <w:bCs/>
          <w:noProof/>
          <w:color w:val="000000"/>
          <w:shd w:val="clear" w:color="auto" w:fill="FFFFFF"/>
          <w:lang w:val="fr-FR"/>
        </w:rPr>
      </w:pPr>
    </w:p>
    <w:p w14:paraId="66DE78BF" w14:textId="50CC168C" w:rsidR="009867F4" w:rsidRPr="00C00421" w:rsidRDefault="009867F4" w:rsidP="00A208AC">
      <w:pPr>
        <w:spacing w:line="276" w:lineRule="auto"/>
        <w:rPr>
          <w:rStyle w:val="normaltextrun"/>
          <w:rFonts w:ascii="Arial" w:hAnsi="Arial" w:cs="Arial"/>
          <w:b/>
          <w:bCs/>
          <w:noProof/>
          <w:color w:val="000000"/>
          <w:shd w:val="clear" w:color="auto" w:fill="FFFFFF"/>
          <w:lang w:val="fr-FR"/>
        </w:rPr>
      </w:pPr>
    </w:p>
    <w:p w14:paraId="30B07E15" w14:textId="27066A57" w:rsidR="009867F4" w:rsidRPr="00C00421" w:rsidRDefault="009867F4" w:rsidP="00A208AC">
      <w:pPr>
        <w:spacing w:line="276" w:lineRule="auto"/>
        <w:rPr>
          <w:rStyle w:val="normaltextrun"/>
          <w:rFonts w:ascii="Arial" w:hAnsi="Arial" w:cs="Arial"/>
          <w:b/>
          <w:bCs/>
          <w:noProof/>
          <w:color w:val="000000"/>
          <w:shd w:val="clear" w:color="auto" w:fill="FFFFFF"/>
          <w:lang w:val="fr-FR"/>
        </w:rPr>
      </w:pPr>
    </w:p>
    <w:p w14:paraId="57E5EF56" w14:textId="714B46E8" w:rsidR="009867F4" w:rsidRPr="00C00421" w:rsidRDefault="009867F4" w:rsidP="00A208AC">
      <w:pPr>
        <w:spacing w:line="276" w:lineRule="auto"/>
        <w:rPr>
          <w:rStyle w:val="normaltextrun"/>
          <w:rFonts w:ascii="Arial" w:hAnsi="Arial" w:cs="Arial"/>
          <w:b/>
          <w:bCs/>
          <w:noProof/>
          <w:color w:val="000000"/>
          <w:shd w:val="clear" w:color="auto" w:fill="FFFFFF"/>
          <w:lang w:val="fr-FR"/>
        </w:rPr>
      </w:pPr>
    </w:p>
    <w:p w14:paraId="5C703BEB" w14:textId="123D85D1" w:rsidR="009867F4" w:rsidRPr="00C00421" w:rsidRDefault="009867F4" w:rsidP="00A208AC">
      <w:pPr>
        <w:spacing w:line="276" w:lineRule="auto"/>
        <w:rPr>
          <w:rStyle w:val="normaltextrun"/>
          <w:rFonts w:ascii="Arial" w:hAnsi="Arial" w:cs="Arial"/>
          <w:b/>
          <w:bCs/>
          <w:noProof/>
          <w:color w:val="000000"/>
          <w:shd w:val="clear" w:color="auto" w:fill="FFFFFF"/>
          <w:lang w:val="fr-FR"/>
        </w:rPr>
      </w:pPr>
    </w:p>
    <w:p w14:paraId="15D205DB" w14:textId="4A52A91F" w:rsidR="009867F4" w:rsidRPr="00C00421" w:rsidRDefault="006B7A3E" w:rsidP="00A208AC">
      <w:pPr>
        <w:spacing w:line="276" w:lineRule="auto"/>
        <w:rPr>
          <w:rStyle w:val="normaltextrun"/>
          <w:rFonts w:ascii="Arial" w:hAnsi="Arial" w:cs="Arial"/>
          <w:b/>
          <w:bCs/>
          <w:noProof/>
          <w:color w:val="000000"/>
          <w:shd w:val="clear" w:color="auto" w:fill="FFFFFF"/>
          <w:lang w:val="fr-FR"/>
        </w:rPr>
      </w:pPr>
      <w:r w:rsidRPr="00C00421">
        <w:rPr>
          <w:rFonts w:ascii="Arial" w:hAnsi="Arial" w:cs="Arial"/>
          <w:noProof/>
        </w:rPr>
        <mc:AlternateContent>
          <mc:Choice Requires="wps">
            <w:drawing>
              <wp:anchor distT="0" distB="0" distL="114300" distR="114300" simplePos="0" relativeHeight="251658241" behindDoc="0" locked="0" layoutInCell="1" allowOverlap="1" wp14:anchorId="7EDD0BA3" wp14:editId="5F4B2BDC">
                <wp:simplePos x="0" y="0"/>
                <wp:positionH relativeFrom="column">
                  <wp:posOffset>1143000</wp:posOffset>
                </wp:positionH>
                <wp:positionV relativeFrom="paragraph">
                  <wp:posOffset>97155</wp:posOffset>
                </wp:positionV>
                <wp:extent cx="5175250" cy="3270250"/>
                <wp:effectExtent l="0" t="0" r="6350" b="6350"/>
                <wp:wrapNone/>
                <wp:docPr id="1634334866" name="Rectangle 1"/>
                <wp:cNvGraphicFramePr/>
                <a:graphic xmlns:a="http://schemas.openxmlformats.org/drawingml/2006/main">
                  <a:graphicData uri="http://schemas.microsoft.com/office/word/2010/wordprocessingShape">
                    <wps:wsp>
                      <wps:cNvSpPr/>
                      <wps:spPr>
                        <a:xfrm>
                          <a:off x="0" y="0"/>
                          <a:ext cx="5175250" cy="3270250"/>
                        </a:xfrm>
                        <a:prstGeom prst="rect">
                          <a:avLst/>
                        </a:prstGeom>
                        <a:solidFill>
                          <a:srgbClr val="00692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ECE751" w14:textId="6343BF94" w:rsidR="0050233A" w:rsidRPr="0000636F" w:rsidRDefault="0000636F" w:rsidP="006B7A3E">
                            <w:pPr>
                              <w:jc w:val="center"/>
                              <w:rPr>
                                <w:sz w:val="72"/>
                                <w:szCs w:val="72"/>
                                <w:lang w:val="fr-FR"/>
                              </w:rPr>
                            </w:pPr>
                            <w:r w:rsidRPr="0000636F">
                              <w:rPr>
                                <w:rFonts w:ascii="Arial" w:hAnsi="Arial"/>
                                <w:b/>
                                <w:bCs/>
                                <w:sz w:val="72"/>
                                <w:szCs w:val="72"/>
                                <w:lang w:val="fr-FR"/>
                              </w:rPr>
                              <w:t>CADRE DE GESTION ENVIRONNEMENTALE ET SOCIALE</w:t>
                            </w:r>
                            <w:r w:rsidRPr="0000636F">
                              <w:rPr>
                                <w:b/>
                                <w:color w:val="FFFFFF" w:themeColor="background1"/>
                                <w:sz w:val="72"/>
                                <w:szCs w:val="72"/>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D0BA3" id="Rectangle 1" o:spid="_x0000_s1026" style="position:absolute;margin-left:90pt;margin-top:7.65pt;width:407.5pt;height:25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" fillcolor="#00692e" stroked="f" strokeweight="1pt">
                <v:textbox>
                  <w:txbxContent>
                    <w:p w14:paraId="5DECE751" w14:textId="6343BF94" w:rsidR="0050233A" w:rsidRPr="0000636F" w:rsidRDefault="0000636F" w:rsidP="006B7A3E">
                      <w:pPr>
                        <w:jc w:val="center"/>
                        <w:rPr>
                          <w:sz w:val="72"/>
                          <w:szCs w:val="72"/>
                          <w:lang w:val="fr-FR"/>
                        </w:rPr>
                      </w:pPr>
                      <w:r w:rsidRPr="0000636F">
                        <w:rPr>
                          <w:rFonts w:ascii="Arial" w:hAnsi="Arial"/>
                          <w:b/>
                          <w:bCs/>
                          <w:sz w:val="72"/>
                          <w:szCs w:val="72"/>
                          <w:lang w:val="fr-FR"/>
                        </w:rPr>
                        <w:t>CADRE DE GESTION ENVIRONNEMENTALE ET SOCIALE</w:t>
                      </w:r>
                      <w:r w:rsidRPr="0000636F">
                        <w:rPr>
                          <w:b/>
                          <w:color w:val="FFFFFF" w:themeColor="background1"/>
                          <w:sz w:val="72"/>
                          <w:szCs w:val="72"/>
                          <w:lang w:val="fr-FR"/>
                        </w:rPr>
                        <w:t xml:space="preserve"> </w:t>
                      </w:r>
                    </w:p>
                  </w:txbxContent>
                </v:textbox>
              </v:rect>
            </w:pict>
          </mc:Fallback>
        </mc:AlternateContent>
      </w:r>
    </w:p>
    <w:p w14:paraId="2A1CC437" w14:textId="5C307704" w:rsidR="009867F4" w:rsidRPr="00C00421" w:rsidRDefault="009867F4" w:rsidP="00A208AC">
      <w:pPr>
        <w:spacing w:line="276" w:lineRule="auto"/>
        <w:rPr>
          <w:rStyle w:val="normaltextrun"/>
          <w:rFonts w:ascii="Arial" w:hAnsi="Arial" w:cs="Arial"/>
          <w:b/>
          <w:bCs/>
          <w:noProof/>
          <w:color w:val="000000"/>
          <w:shd w:val="clear" w:color="auto" w:fill="FFFFFF"/>
          <w:lang w:val="fr-FR"/>
        </w:rPr>
      </w:pPr>
    </w:p>
    <w:p w14:paraId="7B58F173" w14:textId="4D0DFD6A" w:rsidR="008473F0" w:rsidRPr="00C00421" w:rsidRDefault="008473F0" w:rsidP="00A208AC">
      <w:pPr>
        <w:spacing w:line="276" w:lineRule="auto"/>
        <w:rPr>
          <w:rStyle w:val="normaltextrun"/>
          <w:rFonts w:ascii="Arial" w:hAnsi="Arial" w:cs="Arial"/>
          <w:b/>
          <w:bCs/>
          <w:noProof/>
          <w:color w:val="000000"/>
          <w:shd w:val="clear" w:color="auto" w:fill="FFFFFF"/>
          <w:lang w:val="fr-FR"/>
        </w:rPr>
      </w:pPr>
    </w:p>
    <w:p w14:paraId="415F11A0" w14:textId="6C762F91" w:rsidR="008473F0" w:rsidRPr="00C00421" w:rsidRDefault="008473F0" w:rsidP="00A208AC">
      <w:pPr>
        <w:spacing w:line="276" w:lineRule="auto"/>
        <w:rPr>
          <w:rStyle w:val="normaltextrun"/>
          <w:rFonts w:ascii="Arial" w:hAnsi="Arial" w:cs="Arial"/>
          <w:b/>
          <w:bCs/>
          <w:noProof/>
          <w:color w:val="000000"/>
          <w:shd w:val="clear" w:color="auto" w:fill="FFFFFF"/>
          <w:lang w:val="fr-FR"/>
        </w:rPr>
      </w:pPr>
    </w:p>
    <w:p w14:paraId="35094A99" w14:textId="7BD886F8" w:rsidR="00402800" w:rsidRPr="00C00421" w:rsidRDefault="00402800" w:rsidP="00A208AC">
      <w:pPr>
        <w:spacing w:line="276" w:lineRule="auto"/>
        <w:rPr>
          <w:rStyle w:val="normaltextrun"/>
          <w:rFonts w:ascii="Arial" w:hAnsi="Arial" w:cs="Arial"/>
          <w:b/>
          <w:bCs/>
          <w:noProof/>
          <w:color w:val="000000"/>
          <w:shd w:val="clear" w:color="auto" w:fill="FFFFFF"/>
          <w:lang w:val="fr-FR"/>
        </w:rPr>
      </w:pPr>
    </w:p>
    <w:p w14:paraId="198CEB5D" w14:textId="0A8DF3AA" w:rsidR="009867F4" w:rsidRPr="00C00421" w:rsidRDefault="009867F4" w:rsidP="00A208AC">
      <w:pPr>
        <w:spacing w:line="276" w:lineRule="auto"/>
        <w:rPr>
          <w:rStyle w:val="normaltextrun"/>
          <w:rFonts w:ascii="Arial" w:hAnsi="Arial" w:cs="Arial"/>
          <w:b/>
          <w:bCs/>
          <w:noProof/>
          <w:color w:val="000000"/>
          <w:shd w:val="clear" w:color="auto" w:fill="FFFFFF"/>
          <w:lang w:val="fr-FR"/>
        </w:rPr>
      </w:pPr>
    </w:p>
    <w:p w14:paraId="13C9A9AA" w14:textId="1F7CD2A3" w:rsidR="001D4684" w:rsidRPr="00C00421" w:rsidRDefault="001D4684" w:rsidP="00A208AC">
      <w:pPr>
        <w:spacing w:line="276" w:lineRule="auto"/>
        <w:rPr>
          <w:rStyle w:val="normaltextrun"/>
          <w:rFonts w:ascii="Arial" w:hAnsi="Arial" w:cs="Arial"/>
          <w:b/>
          <w:bCs/>
          <w:noProof/>
          <w:color w:val="000000"/>
          <w:shd w:val="clear" w:color="auto" w:fill="FFFFFF"/>
          <w:lang w:val="fr-FR"/>
        </w:rPr>
      </w:pPr>
    </w:p>
    <w:p w14:paraId="5D0202A3" w14:textId="2E68C008" w:rsidR="008B04C4" w:rsidRPr="00C00421" w:rsidRDefault="00E061A4" w:rsidP="00A208AC">
      <w:pPr>
        <w:spacing w:line="276" w:lineRule="auto"/>
        <w:rPr>
          <w:rStyle w:val="normaltextrun"/>
          <w:rFonts w:ascii="Arial" w:hAnsi="Arial" w:cs="Arial"/>
          <w:b/>
          <w:bCs/>
          <w:noProof/>
          <w:color w:val="000000"/>
          <w:shd w:val="clear" w:color="auto" w:fill="FFFFFF"/>
          <w:lang w:val="fr-FR"/>
        </w:rPr>
      </w:pPr>
      <w:r>
        <w:rPr>
          <w:rStyle w:val="normaltextrun"/>
          <w:rFonts w:ascii="Arial" w:hAnsi="Arial" w:cs="Arial"/>
          <w:b/>
          <w:bCs/>
          <w:noProof/>
          <w:color w:val="000000"/>
          <w:shd w:val="clear" w:color="auto" w:fill="FFFFFF"/>
          <w:lang w:val="fr-FR"/>
        </w:rPr>
        <w:t xml:space="preserve">      </w:t>
      </w:r>
    </w:p>
    <w:p w14:paraId="23EB02E9" w14:textId="6825B124" w:rsidR="001D4684" w:rsidRPr="00C00421" w:rsidRDefault="001D4684" w:rsidP="00A208AC">
      <w:pPr>
        <w:spacing w:line="276" w:lineRule="auto"/>
        <w:rPr>
          <w:rStyle w:val="normaltextrun"/>
          <w:rFonts w:ascii="Arial" w:hAnsi="Arial" w:cs="Arial"/>
          <w:b/>
          <w:bCs/>
          <w:noProof/>
          <w:color w:val="000000"/>
          <w:shd w:val="clear" w:color="auto" w:fill="FFFFFF"/>
          <w:lang w:val="fr-FR"/>
        </w:rPr>
      </w:pPr>
    </w:p>
    <w:p w14:paraId="595570C4" w14:textId="1D89FC49" w:rsidR="009867F4" w:rsidRPr="00C00421" w:rsidRDefault="009867F4" w:rsidP="00A208AC">
      <w:pPr>
        <w:spacing w:line="276" w:lineRule="auto"/>
        <w:rPr>
          <w:rStyle w:val="normaltextrun"/>
          <w:rFonts w:ascii="Arial" w:hAnsi="Arial" w:cs="Arial"/>
          <w:noProof/>
          <w:color w:val="000000"/>
          <w:shd w:val="clear" w:color="auto" w:fill="FFFFFF"/>
          <w:lang w:val="fr-FR"/>
        </w:rPr>
      </w:pPr>
    </w:p>
    <w:p w14:paraId="2795F6D7" w14:textId="66C54214" w:rsidR="001265C0" w:rsidRPr="00C00421" w:rsidRDefault="001265C0" w:rsidP="00A208AC">
      <w:pPr>
        <w:spacing w:line="276" w:lineRule="auto"/>
        <w:jc w:val="right"/>
        <w:rPr>
          <w:rStyle w:val="normaltextrun"/>
          <w:rFonts w:ascii="Arial" w:hAnsi="Arial" w:cs="Arial"/>
          <w:noProof/>
          <w:color w:val="000000"/>
          <w:shd w:val="clear" w:color="auto" w:fill="FFFFFF"/>
          <w:lang w:val="fr-FR"/>
        </w:rPr>
      </w:pPr>
    </w:p>
    <w:p w14:paraId="49369D0D" w14:textId="73B02FE1" w:rsidR="002F678C" w:rsidRPr="00C00421" w:rsidRDefault="00F05BC5" w:rsidP="00A208AC">
      <w:pPr>
        <w:spacing w:line="276" w:lineRule="auto"/>
        <w:rPr>
          <w:rFonts w:ascii="Arial" w:hAnsi="Arial" w:cs="Arial"/>
          <w:noProof/>
          <w:lang w:val="fr-FR"/>
        </w:rPr>
      </w:pPr>
      <w:r w:rsidRPr="00C00421">
        <w:rPr>
          <w:rFonts w:ascii="Arial" w:hAnsi="Arial" w:cs="Arial"/>
          <w:noProof/>
          <w:lang w:val="fr-FR"/>
        </w:rPr>
        <w:t xml:space="preserve"> </w:t>
      </w:r>
    </w:p>
    <w:p w14:paraId="7B049376" w14:textId="66929689" w:rsidR="00D305EE" w:rsidRDefault="0050233A" w:rsidP="0000636F">
      <w:pPr>
        <w:pStyle w:val="Corpsdetexte"/>
        <w:rPr>
          <w:rFonts w:ascii="Arial" w:hAnsi="Arial" w:cs="Arial"/>
          <w:sz w:val="22"/>
          <w:szCs w:val="22"/>
        </w:rPr>
      </w:pPr>
      <w:r w:rsidRPr="00C00421">
        <w:rPr>
          <w:rFonts w:ascii="Arial" w:hAnsi="Arial" w:cs="Arial"/>
          <w:sz w:val="22"/>
          <w:szCs w:val="22"/>
        </w:rPr>
        <w:t xml:space="preserve"> </w:t>
      </w:r>
    </w:p>
    <w:p w14:paraId="2BDAB9F0" w14:textId="20A5F5A4" w:rsidR="00D305EE" w:rsidRDefault="00D305EE">
      <w:pPr>
        <w:rPr>
          <w:rFonts w:ascii="Arial" w:hAnsi="Arial" w:cs="Arial"/>
        </w:rPr>
      </w:pPr>
      <w:r w:rsidRPr="000D493B">
        <w:rPr>
          <w:rFonts w:ascii="Arial" w:hAnsi="Arial" w:cs="Arial"/>
          <w:noProof/>
        </w:rPr>
        <mc:AlternateContent>
          <mc:Choice Requires="wps">
            <w:drawing>
              <wp:anchor distT="45720" distB="45720" distL="114300" distR="114300" simplePos="0" relativeHeight="251660289" behindDoc="0" locked="0" layoutInCell="1" allowOverlap="1" wp14:anchorId="3FB0EA89" wp14:editId="793F0E4D">
                <wp:simplePos x="0" y="0"/>
                <wp:positionH relativeFrom="column">
                  <wp:posOffset>1854200</wp:posOffset>
                </wp:positionH>
                <wp:positionV relativeFrom="paragraph">
                  <wp:posOffset>524559</wp:posOffset>
                </wp:positionV>
                <wp:extent cx="3619500" cy="6413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641350"/>
                        </a:xfrm>
                        <a:prstGeom prst="rect">
                          <a:avLst/>
                        </a:prstGeom>
                        <a:solidFill>
                          <a:srgbClr val="FFFFFF"/>
                        </a:solidFill>
                        <a:ln w="9525">
                          <a:solidFill>
                            <a:srgbClr val="000000"/>
                          </a:solidFill>
                          <a:miter lim="800000"/>
                          <a:headEnd/>
                          <a:tailEnd/>
                        </a:ln>
                      </wps:spPr>
                      <wps:txbx>
                        <w:txbxContent>
                          <w:p w14:paraId="026F5376" w14:textId="23F5E488" w:rsidR="0000636F" w:rsidRPr="0000636F" w:rsidRDefault="0000636F" w:rsidP="0000636F">
                            <w:pPr>
                              <w:jc w:val="center"/>
                              <w:rPr>
                                <w:rFonts w:ascii="Arial" w:hAnsi="Arial" w:cs="Arial"/>
                                <w:lang w:val="fr-FR"/>
                              </w:rPr>
                            </w:pPr>
                            <w:r w:rsidRPr="0000636F">
                              <w:rPr>
                                <w:rFonts w:ascii="Arial" w:hAnsi="Arial" w:cs="Arial"/>
                                <w:lang w:val="fr-FR"/>
                              </w:rPr>
                              <w:t>V</w:t>
                            </w:r>
                            <w:r w:rsidR="000628CC" w:rsidRPr="0000636F">
                              <w:rPr>
                                <w:rFonts w:ascii="Arial" w:hAnsi="Arial" w:cs="Arial"/>
                                <w:lang w:val="fr-FR"/>
                              </w:rPr>
                              <w:t xml:space="preserve">ersion </w:t>
                            </w:r>
                            <w:r w:rsidRPr="0000636F">
                              <w:rPr>
                                <w:rFonts w:ascii="Arial" w:hAnsi="Arial" w:cs="Arial"/>
                                <w:lang w:val="fr-FR"/>
                              </w:rPr>
                              <w:t xml:space="preserve">provisoire </w:t>
                            </w:r>
                            <w:r w:rsidR="000D493B" w:rsidRPr="0000636F">
                              <w:rPr>
                                <w:rFonts w:ascii="Arial" w:hAnsi="Arial" w:cs="Arial"/>
                                <w:lang w:val="fr-FR"/>
                              </w:rPr>
                              <w:t xml:space="preserve"> </w:t>
                            </w:r>
                            <w:r>
                              <w:rPr>
                                <w:rFonts w:ascii="Arial" w:hAnsi="Arial" w:cs="Arial"/>
                                <w:lang w:val="fr-FR"/>
                              </w:rPr>
                              <w:br/>
                            </w:r>
                            <w:r w:rsidRPr="0000636F">
                              <w:rPr>
                                <w:rFonts w:ascii="Arial" w:hAnsi="Arial" w:cs="Arial"/>
                                <w:lang w:val="fr-FR"/>
                              </w:rPr>
                              <w:t>Préparée par Cowater International Inc</w:t>
                            </w:r>
                            <w:r>
                              <w:rPr>
                                <w:rFonts w:ascii="Arial" w:hAnsi="Arial" w:cs="Arial"/>
                                <w:lang w:val="fr-FR"/>
                              </w:rPr>
                              <w:br/>
                            </w:r>
                            <w:r w:rsidRPr="0000636F">
                              <w:rPr>
                                <w:bCs/>
                                <w:lang w:val="fr-FR"/>
                              </w:rPr>
                              <w:t>Janvier 2025</w:t>
                            </w:r>
                          </w:p>
                          <w:p w14:paraId="4A1E09FE" w14:textId="72340614" w:rsidR="000D493B" w:rsidRPr="0000636F" w:rsidRDefault="000D493B" w:rsidP="0000636F">
                            <w:pPr>
                              <w:pStyle w:val="Corpsdetexte"/>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B0EA89" id="_x0000_t202" coordsize="21600,21600" o:spt="202" path="m,l,21600r21600,l21600,xe">
                <v:stroke joinstyle="miter"/>
                <v:path gradientshapeok="t" o:connecttype="rect"/>
              </v:shapetype>
              <v:shape id="Text Box 2" o:spid="_x0000_s1027" type="#_x0000_t202" style="position:absolute;margin-left:146pt;margin-top:41.3pt;width:285pt;height:50.5pt;z-index:251660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">
                <v:textbox>
                  <w:txbxContent>
                    <w:p w14:paraId="026F5376" w14:textId="23F5E488" w:rsidR="0000636F" w:rsidRPr="0000636F" w:rsidRDefault="0000636F" w:rsidP="0000636F">
                      <w:pPr>
                        <w:jc w:val="center"/>
                        <w:rPr>
                          <w:rFonts w:ascii="Arial" w:hAnsi="Arial" w:cs="Arial"/>
                          <w:lang w:val="fr-FR"/>
                        </w:rPr>
                      </w:pPr>
                      <w:r w:rsidRPr="0000636F">
                        <w:rPr>
                          <w:rFonts w:ascii="Arial" w:hAnsi="Arial" w:cs="Arial"/>
                          <w:lang w:val="fr-FR"/>
                        </w:rPr>
                        <w:t>V</w:t>
                      </w:r>
                      <w:r w:rsidR="000628CC" w:rsidRPr="0000636F">
                        <w:rPr>
                          <w:rFonts w:ascii="Arial" w:hAnsi="Arial" w:cs="Arial"/>
                          <w:lang w:val="fr-FR"/>
                        </w:rPr>
                        <w:t xml:space="preserve">ersion </w:t>
                      </w:r>
                      <w:r w:rsidRPr="0000636F">
                        <w:rPr>
                          <w:rFonts w:ascii="Arial" w:hAnsi="Arial" w:cs="Arial"/>
                          <w:lang w:val="fr-FR"/>
                        </w:rPr>
                        <w:t xml:space="preserve">provisoire </w:t>
                      </w:r>
                      <w:r w:rsidR="000D493B" w:rsidRPr="0000636F">
                        <w:rPr>
                          <w:rFonts w:ascii="Arial" w:hAnsi="Arial" w:cs="Arial"/>
                          <w:lang w:val="fr-FR"/>
                        </w:rPr>
                        <w:t xml:space="preserve"> </w:t>
                      </w:r>
                      <w:r>
                        <w:rPr>
                          <w:rFonts w:ascii="Arial" w:hAnsi="Arial" w:cs="Arial"/>
                          <w:lang w:val="fr-FR"/>
                        </w:rPr>
                        <w:br/>
                      </w:r>
                      <w:r w:rsidRPr="0000636F">
                        <w:rPr>
                          <w:rFonts w:ascii="Arial" w:hAnsi="Arial" w:cs="Arial"/>
                          <w:lang w:val="fr-FR"/>
                        </w:rPr>
                        <w:t xml:space="preserve">Préparée par Cowater International </w:t>
                      </w:r>
                      <w:proofErr w:type="spellStart"/>
                      <w:r w:rsidRPr="0000636F">
                        <w:rPr>
                          <w:rFonts w:ascii="Arial" w:hAnsi="Arial" w:cs="Arial"/>
                          <w:lang w:val="fr-FR"/>
                        </w:rPr>
                        <w:t>Inc</w:t>
                      </w:r>
                      <w:proofErr w:type="spellEnd"/>
                      <w:r>
                        <w:rPr>
                          <w:rFonts w:ascii="Arial" w:hAnsi="Arial" w:cs="Arial"/>
                          <w:lang w:val="fr-FR"/>
                        </w:rPr>
                        <w:br/>
                      </w:r>
                      <w:proofErr w:type="gramStart"/>
                      <w:r w:rsidRPr="0000636F">
                        <w:rPr>
                          <w:bCs/>
                          <w:lang w:val="fr-FR"/>
                        </w:rPr>
                        <w:t>Janvier</w:t>
                      </w:r>
                      <w:proofErr w:type="gramEnd"/>
                      <w:r w:rsidRPr="0000636F">
                        <w:rPr>
                          <w:bCs/>
                          <w:lang w:val="fr-FR"/>
                        </w:rPr>
                        <w:t xml:space="preserve"> 2025</w:t>
                      </w:r>
                    </w:p>
                    <w:p w14:paraId="4A1E09FE" w14:textId="72340614" w:rsidR="000D493B" w:rsidRPr="0000636F" w:rsidRDefault="000D493B" w:rsidP="0000636F">
                      <w:pPr>
                        <w:pStyle w:val="Corpsdetexte"/>
                        <w:rPr>
                          <w:rFonts w:ascii="Arial" w:hAnsi="Arial" w:cs="Arial"/>
                          <w:sz w:val="22"/>
                          <w:szCs w:val="22"/>
                        </w:rPr>
                      </w:pPr>
                    </w:p>
                  </w:txbxContent>
                </v:textbox>
                <w10:wrap type="square"/>
              </v:shape>
            </w:pict>
          </mc:Fallback>
        </mc:AlternateContent>
      </w:r>
      <w:r>
        <w:rPr>
          <w:rFonts w:ascii="Arial" w:hAnsi="Arial" w:cs="Arial"/>
        </w:rPr>
        <w:br w:type="page"/>
      </w:r>
    </w:p>
    <w:bookmarkStart w:id="0" w:name="_Toc187310614" w:displacedByCustomXml="next"/>
    <w:bookmarkStart w:id="1" w:name="_Hlk187308839" w:displacedByCustomXml="next"/>
    <w:sdt>
      <w:sdtPr>
        <w:rPr>
          <w:rFonts w:asciiTheme="minorHAnsi" w:eastAsiaTheme="minorEastAsia" w:hAnsiTheme="minorHAnsi" w:cstheme="minorBidi"/>
          <w:color w:val="auto"/>
          <w:sz w:val="22"/>
          <w:szCs w:val="22"/>
          <w:lang w:val="en-US" w:eastAsia="en-US"/>
        </w:rPr>
        <w:id w:val="-1600331548"/>
        <w:docPartObj>
          <w:docPartGallery w:val="Table of Contents"/>
          <w:docPartUnique/>
        </w:docPartObj>
      </w:sdtPr>
      <w:sdtEndPr>
        <w:rPr>
          <w:b/>
        </w:rPr>
      </w:sdtEndPr>
      <w:sdtContent>
        <w:p w14:paraId="157AF7AF" w14:textId="77777777" w:rsidR="00D305EE" w:rsidRPr="00924AB0" w:rsidRDefault="00D305EE" w:rsidP="00D305EE">
          <w:pPr>
            <w:pStyle w:val="En-ttedetabledesmatires"/>
            <w:rPr>
              <w:rFonts w:ascii="Arial" w:hAnsi="Arial" w:cs="Arial"/>
              <w:sz w:val="20"/>
              <w:szCs w:val="20"/>
            </w:rPr>
          </w:pPr>
          <w:r w:rsidRPr="00924AB0">
            <w:rPr>
              <w:rFonts w:ascii="Arial" w:hAnsi="Arial" w:cs="Arial"/>
              <w:sz w:val="20"/>
              <w:szCs w:val="20"/>
            </w:rPr>
            <w:t>Table des matières</w:t>
          </w:r>
          <w:bookmarkEnd w:id="0"/>
        </w:p>
        <w:p w14:paraId="297CB623" w14:textId="77777777" w:rsidR="00D305EE" w:rsidRPr="00924AB0" w:rsidRDefault="00D305EE" w:rsidP="00D305EE">
          <w:pPr>
            <w:pStyle w:val="TM1"/>
            <w:tabs>
              <w:tab w:val="right" w:leader="dot" w:pos="9350"/>
            </w:tabs>
            <w:rPr>
              <w:rFonts w:ascii="Arial" w:hAnsi="Arial" w:cs="Arial"/>
              <w:sz w:val="20"/>
              <w:szCs w:val="20"/>
            </w:rPr>
          </w:pPr>
        </w:p>
        <w:p w14:paraId="7A3BD136" w14:textId="52F7C37A" w:rsidR="00924AB0" w:rsidRPr="00924AB0" w:rsidRDefault="00D305EE">
          <w:pPr>
            <w:pStyle w:val="TM1"/>
            <w:tabs>
              <w:tab w:val="right" w:leader="dot" w:pos="9350"/>
            </w:tabs>
            <w:rPr>
              <w:rFonts w:ascii="Arial" w:eastAsiaTheme="minorEastAsia" w:hAnsi="Arial" w:cs="Arial"/>
              <w:noProof/>
              <w:kern w:val="2"/>
              <w:sz w:val="20"/>
              <w:szCs w:val="20"/>
              <w:lang w:val="fr-BF" w:eastAsia="fr-BF"/>
              <w14:ligatures w14:val="standardContextual"/>
            </w:rPr>
          </w:pPr>
          <w:r w:rsidRPr="00924AB0">
            <w:rPr>
              <w:rFonts w:ascii="Arial" w:hAnsi="Arial" w:cs="Arial"/>
              <w:sz w:val="20"/>
              <w:szCs w:val="20"/>
            </w:rPr>
            <w:fldChar w:fldCharType="begin"/>
          </w:r>
          <w:r w:rsidRPr="00924AB0">
            <w:rPr>
              <w:rFonts w:ascii="Arial" w:hAnsi="Arial" w:cs="Arial"/>
              <w:sz w:val="20"/>
              <w:szCs w:val="20"/>
            </w:rPr>
            <w:instrText xml:space="preserve"> TOC \o "1-3" \h \z \u </w:instrText>
          </w:r>
          <w:r w:rsidRPr="00924AB0">
            <w:rPr>
              <w:rFonts w:ascii="Arial" w:hAnsi="Arial" w:cs="Arial"/>
              <w:sz w:val="20"/>
              <w:szCs w:val="20"/>
            </w:rPr>
            <w:fldChar w:fldCharType="separate"/>
          </w:r>
          <w:hyperlink w:anchor="_Toc187310614" w:history="1">
            <w:r w:rsidR="00924AB0" w:rsidRPr="00924AB0">
              <w:rPr>
                <w:rStyle w:val="Lienhypertexte"/>
                <w:rFonts w:ascii="Arial" w:hAnsi="Arial" w:cs="Arial"/>
                <w:noProof/>
                <w:sz w:val="20"/>
                <w:szCs w:val="20"/>
              </w:rPr>
              <w:t>Table des matières</w:t>
            </w:r>
            <w:r w:rsidR="00924AB0" w:rsidRPr="00924AB0">
              <w:rPr>
                <w:rFonts w:ascii="Arial" w:hAnsi="Arial" w:cs="Arial"/>
                <w:noProof/>
                <w:webHidden/>
                <w:sz w:val="20"/>
                <w:szCs w:val="20"/>
              </w:rPr>
              <w:tab/>
            </w:r>
            <w:r w:rsidR="00924AB0" w:rsidRPr="00924AB0">
              <w:rPr>
                <w:rFonts w:ascii="Arial" w:hAnsi="Arial" w:cs="Arial"/>
                <w:noProof/>
                <w:webHidden/>
                <w:sz w:val="20"/>
                <w:szCs w:val="20"/>
              </w:rPr>
              <w:fldChar w:fldCharType="begin"/>
            </w:r>
            <w:r w:rsidR="00924AB0" w:rsidRPr="00924AB0">
              <w:rPr>
                <w:rFonts w:ascii="Arial" w:hAnsi="Arial" w:cs="Arial"/>
                <w:noProof/>
                <w:webHidden/>
                <w:sz w:val="20"/>
                <w:szCs w:val="20"/>
              </w:rPr>
              <w:instrText xml:space="preserve"> PAGEREF _Toc187310614 \h </w:instrText>
            </w:r>
            <w:r w:rsidR="00924AB0" w:rsidRPr="00924AB0">
              <w:rPr>
                <w:rFonts w:ascii="Arial" w:hAnsi="Arial" w:cs="Arial"/>
                <w:noProof/>
                <w:webHidden/>
                <w:sz w:val="20"/>
                <w:szCs w:val="20"/>
              </w:rPr>
            </w:r>
            <w:r w:rsidR="00924AB0" w:rsidRPr="00924AB0">
              <w:rPr>
                <w:rFonts w:ascii="Arial" w:hAnsi="Arial" w:cs="Arial"/>
                <w:noProof/>
                <w:webHidden/>
                <w:sz w:val="20"/>
                <w:szCs w:val="20"/>
              </w:rPr>
              <w:fldChar w:fldCharType="separate"/>
            </w:r>
            <w:r w:rsidR="00924AB0" w:rsidRPr="00924AB0">
              <w:rPr>
                <w:rFonts w:ascii="Arial" w:hAnsi="Arial" w:cs="Arial"/>
                <w:noProof/>
                <w:webHidden/>
                <w:sz w:val="20"/>
                <w:szCs w:val="20"/>
              </w:rPr>
              <w:t>1</w:t>
            </w:r>
            <w:r w:rsidR="00924AB0" w:rsidRPr="00924AB0">
              <w:rPr>
                <w:rFonts w:ascii="Arial" w:hAnsi="Arial" w:cs="Arial"/>
                <w:noProof/>
                <w:webHidden/>
                <w:sz w:val="20"/>
                <w:szCs w:val="20"/>
              </w:rPr>
              <w:fldChar w:fldCharType="end"/>
            </w:r>
          </w:hyperlink>
        </w:p>
        <w:p w14:paraId="63D5FE99" w14:textId="5A8EAE57" w:rsidR="00924AB0" w:rsidRPr="00924AB0" w:rsidRDefault="00924AB0">
          <w:pPr>
            <w:pStyle w:val="TM1"/>
            <w:tabs>
              <w:tab w:val="right" w:leader="dot" w:pos="9350"/>
            </w:tabs>
            <w:rPr>
              <w:rFonts w:ascii="Arial" w:eastAsiaTheme="minorEastAsia" w:hAnsi="Arial" w:cs="Arial"/>
              <w:noProof/>
              <w:kern w:val="2"/>
              <w:sz w:val="20"/>
              <w:szCs w:val="20"/>
              <w:lang w:val="fr-BF" w:eastAsia="fr-BF"/>
              <w14:ligatures w14:val="standardContextual"/>
            </w:rPr>
          </w:pPr>
          <w:hyperlink w:anchor="_Toc187310615" w:history="1">
            <w:r w:rsidRPr="00924AB0">
              <w:rPr>
                <w:rStyle w:val="Lienhypertexte"/>
                <w:rFonts w:ascii="Arial" w:hAnsi="Arial" w:cs="Arial"/>
                <w:b/>
                <w:bCs/>
                <w:noProof/>
                <w:sz w:val="20"/>
                <w:szCs w:val="20"/>
              </w:rPr>
              <w:t>RESUME NON TECHNIQUE</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_Toc187310615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6</w:t>
            </w:r>
            <w:r w:rsidRPr="00924AB0">
              <w:rPr>
                <w:rFonts w:ascii="Arial" w:hAnsi="Arial" w:cs="Arial"/>
                <w:noProof/>
                <w:webHidden/>
                <w:sz w:val="20"/>
                <w:szCs w:val="20"/>
              </w:rPr>
              <w:fldChar w:fldCharType="end"/>
            </w:r>
          </w:hyperlink>
        </w:p>
        <w:p w14:paraId="239528B2" w14:textId="27042CAC" w:rsidR="00924AB0" w:rsidRPr="00924AB0" w:rsidRDefault="00924AB0">
          <w:pPr>
            <w:pStyle w:val="TM1"/>
            <w:tabs>
              <w:tab w:val="right" w:leader="dot" w:pos="9350"/>
            </w:tabs>
            <w:rPr>
              <w:rFonts w:ascii="Arial" w:eastAsiaTheme="minorEastAsia" w:hAnsi="Arial" w:cs="Arial"/>
              <w:noProof/>
              <w:kern w:val="2"/>
              <w:sz w:val="20"/>
              <w:szCs w:val="20"/>
              <w:lang w:val="fr-BF" w:eastAsia="fr-BF"/>
              <w14:ligatures w14:val="standardContextual"/>
            </w:rPr>
          </w:pPr>
          <w:hyperlink w:anchor="_Toc187310616" w:history="1">
            <w:r w:rsidRPr="00924AB0">
              <w:rPr>
                <w:rStyle w:val="Lienhypertexte"/>
                <w:rFonts w:ascii="Arial" w:hAnsi="Arial" w:cs="Arial"/>
                <w:b/>
                <w:noProof/>
                <w:sz w:val="20"/>
                <w:szCs w:val="20"/>
              </w:rPr>
              <w:t>INTRODUCTION</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_Toc187310616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11</w:t>
            </w:r>
            <w:r w:rsidRPr="00924AB0">
              <w:rPr>
                <w:rFonts w:ascii="Arial" w:hAnsi="Arial" w:cs="Arial"/>
                <w:noProof/>
                <w:webHidden/>
                <w:sz w:val="20"/>
                <w:szCs w:val="20"/>
              </w:rPr>
              <w:fldChar w:fldCharType="end"/>
            </w:r>
          </w:hyperlink>
        </w:p>
        <w:p w14:paraId="2C470AD5" w14:textId="166D4C67" w:rsidR="00924AB0" w:rsidRPr="00924AB0" w:rsidRDefault="00924AB0">
          <w:pPr>
            <w:pStyle w:val="TM2"/>
            <w:tabs>
              <w:tab w:val="left" w:pos="880"/>
              <w:tab w:val="right" w:leader="dot" w:pos="9350"/>
            </w:tabs>
            <w:rPr>
              <w:rFonts w:ascii="Arial" w:eastAsiaTheme="minorEastAsia" w:hAnsi="Arial" w:cs="Arial"/>
              <w:noProof/>
              <w:kern w:val="2"/>
              <w:sz w:val="20"/>
              <w:szCs w:val="20"/>
              <w:lang w:val="fr-BF" w:eastAsia="fr-BF"/>
              <w14:ligatures w14:val="standardContextual"/>
            </w:rPr>
          </w:pPr>
          <w:hyperlink w:anchor="_Toc187310617" w:history="1">
            <w:r w:rsidRPr="00924AB0">
              <w:rPr>
                <w:rStyle w:val="Lienhypertexte"/>
                <w:rFonts w:ascii="Arial" w:hAnsi="Arial" w:cs="Arial"/>
                <w:b/>
                <w:bCs/>
                <w:noProof/>
                <w:sz w:val="20"/>
                <w:szCs w:val="20"/>
              </w:rPr>
              <w:t>1.1.</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bCs/>
                <w:noProof/>
                <w:sz w:val="20"/>
                <w:szCs w:val="20"/>
              </w:rPr>
              <w:t>But et Objectif du CGES</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_Toc187310617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11</w:t>
            </w:r>
            <w:r w:rsidRPr="00924AB0">
              <w:rPr>
                <w:rFonts w:ascii="Arial" w:hAnsi="Arial" w:cs="Arial"/>
                <w:noProof/>
                <w:webHidden/>
                <w:sz w:val="20"/>
                <w:szCs w:val="20"/>
              </w:rPr>
              <w:fldChar w:fldCharType="end"/>
            </w:r>
          </w:hyperlink>
        </w:p>
        <w:p w14:paraId="3C7762DF" w14:textId="1CDAD395" w:rsidR="00924AB0" w:rsidRPr="00924AB0" w:rsidRDefault="00924AB0">
          <w:pPr>
            <w:pStyle w:val="TM2"/>
            <w:tabs>
              <w:tab w:val="left" w:pos="880"/>
              <w:tab w:val="right" w:leader="dot" w:pos="9350"/>
            </w:tabs>
            <w:rPr>
              <w:rFonts w:ascii="Arial" w:eastAsiaTheme="minorEastAsia" w:hAnsi="Arial" w:cs="Arial"/>
              <w:noProof/>
              <w:kern w:val="2"/>
              <w:sz w:val="20"/>
              <w:szCs w:val="20"/>
              <w:lang w:val="fr-BF" w:eastAsia="fr-BF"/>
              <w14:ligatures w14:val="standardContextual"/>
            </w:rPr>
          </w:pPr>
          <w:hyperlink w:anchor="_Toc187310618" w:history="1">
            <w:r w:rsidRPr="00924AB0">
              <w:rPr>
                <w:rStyle w:val="Lienhypertexte"/>
                <w:rFonts w:ascii="Arial" w:hAnsi="Arial" w:cs="Arial"/>
                <w:b/>
                <w:bCs/>
                <w:noProof/>
                <w:sz w:val="20"/>
                <w:szCs w:val="20"/>
              </w:rPr>
              <w:t>1.2.</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bCs/>
                <w:noProof/>
                <w:sz w:val="20"/>
                <w:szCs w:val="20"/>
              </w:rPr>
              <w:t>Méthodologie</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_Toc187310618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12</w:t>
            </w:r>
            <w:r w:rsidRPr="00924AB0">
              <w:rPr>
                <w:rFonts w:ascii="Arial" w:hAnsi="Arial" w:cs="Arial"/>
                <w:noProof/>
                <w:webHidden/>
                <w:sz w:val="20"/>
                <w:szCs w:val="20"/>
              </w:rPr>
              <w:fldChar w:fldCharType="end"/>
            </w:r>
          </w:hyperlink>
        </w:p>
        <w:p w14:paraId="4B18E884" w14:textId="2A70C0F0" w:rsidR="00924AB0" w:rsidRPr="00924AB0" w:rsidRDefault="00924AB0">
          <w:pPr>
            <w:pStyle w:val="TM1"/>
            <w:tabs>
              <w:tab w:val="left" w:pos="660"/>
              <w:tab w:val="right" w:leader="dot" w:pos="9350"/>
            </w:tabs>
            <w:rPr>
              <w:rFonts w:ascii="Arial" w:eastAsiaTheme="minorEastAsia" w:hAnsi="Arial" w:cs="Arial"/>
              <w:noProof/>
              <w:kern w:val="2"/>
              <w:sz w:val="20"/>
              <w:szCs w:val="20"/>
              <w:lang w:val="fr-BF" w:eastAsia="fr-BF"/>
              <w14:ligatures w14:val="standardContextual"/>
            </w:rPr>
          </w:pPr>
          <w:hyperlink w:anchor="_Toc187310619" w:history="1">
            <w:r w:rsidRPr="00924AB0">
              <w:rPr>
                <w:rStyle w:val="Lienhypertexte"/>
                <w:rFonts w:ascii="Arial" w:hAnsi="Arial" w:cs="Arial"/>
                <w:b/>
                <w:noProof/>
                <w:sz w:val="20"/>
                <w:szCs w:val="20"/>
              </w:rPr>
              <w:t>2.</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noProof/>
                <w:sz w:val="20"/>
                <w:szCs w:val="20"/>
              </w:rPr>
              <w:t>DESCRIPTION DU PROJET ET DE SES COMPOSANTES</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_Toc187310619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14</w:t>
            </w:r>
            <w:r w:rsidRPr="00924AB0">
              <w:rPr>
                <w:rFonts w:ascii="Arial" w:hAnsi="Arial" w:cs="Arial"/>
                <w:noProof/>
                <w:webHidden/>
                <w:sz w:val="20"/>
                <w:szCs w:val="20"/>
              </w:rPr>
              <w:fldChar w:fldCharType="end"/>
            </w:r>
          </w:hyperlink>
        </w:p>
        <w:p w14:paraId="159CF230" w14:textId="5017141C" w:rsidR="00924AB0" w:rsidRPr="00924AB0" w:rsidRDefault="00924AB0">
          <w:pPr>
            <w:pStyle w:val="TM2"/>
            <w:tabs>
              <w:tab w:val="left" w:pos="880"/>
              <w:tab w:val="right" w:leader="dot" w:pos="9350"/>
            </w:tabs>
            <w:rPr>
              <w:rFonts w:ascii="Arial" w:eastAsiaTheme="minorEastAsia" w:hAnsi="Arial" w:cs="Arial"/>
              <w:noProof/>
              <w:kern w:val="2"/>
              <w:sz w:val="20"/>
              <w:szCs w:val="20"/>
              <w:lang w:val="fr-BF" w:eastAsia="fr-BF"/>
              <w14:ligatures w14:val="standardContextual"/>
            </w:rPr>
          </w:pPr>
          <w:hyperlink w:anchor="_Toc187310620" w:history="1">
            <w:r w:rsidRPr="00924AB0">
              <w:rPr>
                <w:rStyle w:val="Lienhypertexte"/>
                <w:rFonts w:ascii="Arial" w:hAnsi="Arial" w:cs="Arial"/>
                <w:b/>
                <w:bCs/>
                <w:noProof/>
                <w:sz w:val="20"/>
                <w:szCs w:val="20"/>
              </w:rPr>
              <w:t>2.1.</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bCs/>
                <w:noProof/>
                <w:sz w:val="20"/>
                <w:szCs w:val="20"/>
              </w:rPr>
              <w:t>Objectif du projet</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_Toc187310620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14</w:t>
            </w:r>
            <w:r w:rsidRPr="00924AB0">
              <w:rPr>
                <w:rFonts w:ascii="Arial" w:hAnsi="Arial" w:cs="Arial"/>
                <w:noProof/>
                <w:webHidden/>
                <w:sz w:val="20"/>
                <w:szCs w:val="20"/>
              </w:rPr>
              <w:fldChar w:fldCharType="end"/>
            </w:r>
          </w:hyperlink>
        </w:p>
        <w:p w14:paraId="4103D3EF" w14:textId="512C45EF" w:rsidR="00924AB0" w:rsidRPr="00924AB0" w:rsidRDefault="00924AB0">
          <w:pPr>
            <w:pStyle w:val="TM2"/>
            <w:tabs>
              <w:tab w:val="left" w:pos="880"/>
              <w:tab w:val="right" w:leader="dot" w:pos="9350"/>
            </w:tabs>
            <w:rPr>
              <w:rFonts w:ascii="Arial" w:eastAsiaTheme="minorEastAsia" w:hAnsi="Arial" w:cs="Arial"/>
              <w:noProof/>
              <w:kern w:val="2"/>
              <w:sz w:val="20"/>
              <w:szCs w:val="20"/>
              <w:lang w:val="fr-BF" w:eastAsia="fr-BF"/>
              <w14:ligatures w14:val="standardContextual"/>
            </w:rPr>
          </w:pPr>
          <w:hyperlink w:anchor="_Toc187310621" w:history="1">
            <w:r w:rsidRPr="00924AB0">
              <w:rPr>
                <w:rStyle w:val="Lienhypertexte"/>
                <w:rFonts w:ascii="Arial" w:hAnsi="Arial" w:cs="Arial"/>
                <w:b/>
                <w:bCs/>
                <w:noProof/>
                <w:sz w:val="20"/>
                <w:szCs w:val="20"/>
              </w:rPr>
              <w:t>2.2.</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bCs/>
                <w:noProof/>
                <w:sz w:val="20"/>
                <w:szCs w:val="20"/>
              </w:rPr>
              <w:t>Composantes du projet</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_Toc187310621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14</w:t>
            </w:r>
            <w:r w:rsidRPr="00924AB0">
              <w:rPr>
                <w:rFonts w:ascii="Arial" w:hAnsi="Arial" w:cs="Arial"/>
                <w:noProof/>
                <w:webHidden/>
                <w:sz w:val="20"/>
                <w:szCs w:val="20"/>
              </w:rPr>
              <w:fldChar w:fldCharType="end"/>
            </w:r>
          </w:hyperlink>
        </w:p>
        <w:p w14:paraId="4AE65004" w14:textId="44E4B8D1" w:rsidR="00924AB0" w:rsidRPr="00924AB0" w:rsidRDefault="00924AB0">
          <w:pPr>
            <w:pStyle w:val="TM2"/>
            <w:tabs>
              <w:tab w:val="left" w:pos="880"/>
              <w:tab w:val="right" w:leader="dot" w:pos="9350"/>
            </w:tabs>
            <w:rPr>
              <w:rFonts w:ascii="Arial" w:eastAsiaTheme="minorEastAsia" w:hAnsi="Arial" w:cs="Arial"/>
              <w:noProof/>
              <w:kern w:val="2"/>
              <w:sz w:val="20"/>
              <w:szCs w:val="20"/>
              <w:lang w:val="fr-BF" w:eastAsia="fr-BF"/>
              <w14:ligatures w14:val="standardContextual"/>
            </w:rPr>
          </w:pPr>
          <w:hyperlink w:anchor="_Toc187310622" w:history="1">
            <w:r w:rsidRPr="00924AB0">
              <w:rPr>
                <w:rStyle w:val="Lienhypertexte"/>
                <w:rFonts w:ascii="Arial" w:hAnsi="Arial" w:cs="Arial"/>
                <w:b/>
                <w:bCs/>
                <w:noProof/>
                <w:sz w:val="20"/>
                <w:szCs w:val="20"/>
              </w:rPr>
              <w:t>2.3.</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bCs/>
                <w:noProof/>
                <w:sz w:val="20"/>
                <w:szCs w:val="20"/>
              </w:rPr>
              <w:t>Description des extrants des composantes</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_Toc187310622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15</w:t>
            </w:r>
            <w:r w:rsidRPr="00924AB0">
              <w:rPr>
                <w:rFonts w:ascii="Arial" w:hAnsi="Arial" w:cs="Arial"/>
                <w:noProof/>
                <w:webHidden/>
                <w:sz w:val="20"/>
                <w:szCs w:val="20"/>
              </w:rPr>
              <w:fldChar w:fldCharType="end"/>
            </w:r>
          </w:hyperlink>
        </w:p>
        <w:p w14:paraId="00987B47" w14:textId="0AB47812" w:rsidR="00924AB0" w:rsidRPr="00924AB0" w:rsidRDefault="00924AB0">
          <w:pPr>
            <w:pStyle w:val="TM1"/>
            <w:tabs>
              <w:tab w:val="left" w:pos="660"/>
              <w:tab w:val="right" w:leader="dot" w:pos="9350"/>
            </w:tabs>
            <w:rPr>
              <w:rFonts w:ascii="Arial" w:eastAsiaTheme="minorEastAsia" w:hAnsi="Arial" w:cs="Arial"/>
              <w:noProof/>
              <w:kern w:val="2"/>
              <w:sz w:val="20"/>
              <w:szCs w:val="20"/>
              <w:lang w:val="fr-BF" w:eastAsia="fr-BF"/>
              <w14:ligatures w14:val="standardContextual"/>
            </w:rPr>
          </w:pPr>
          <w:hyperlink w:anchor="_Toc187310623" w:history="1">
            <w:r w:rsidRPr="00924AB0">
              <w:rPr>
                <w:rStyle w:val="Lienhypertexte"/>
                <w:rFonts w:ascii="Arial" w:hAnsi="Arial" w:cs="Arial"/>
                <w:b/>
                <w:noProof/>
                <w:sz w:val="20"/>
                <w:szCs w:val="20"/>
              </w:rPr>
              <w:t>3.</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noProof/>
                <w:sz w:val="20"/>
                <w:szCs w:val="20"/>
              </w:rPr>
              <w:t>SITUATION ENVIRONNEMENTALE ET SOCIALE DU PROJET</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_Toc187310623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29</w:t>
            </w:r>
            <w:r w:rsidRPr="00924AB0">
              <w:rPr>
                <w:rFonts w:ascii="Arial" w:hAnsi="Arial" w:cs="Arial"/>
                <w:noProof/>
                <w:webHidden/>
                <w:sz w:val="20"/>
                <w:szCs w:val="20"/>
              </w:rPr>
              <w:fldChar w:fldCharType="end"/>
            </w:r>
          </w:hyperlink>
        </w:p>
        <w:p w14:paraId="74BE13C1" w14:textId="63305872" w:rsidR="00924AB0" w:rsidRPr="00924AB0" w:rsidRDefault="00924AB0">
          <w:pPr>
            <w:pStyle w:val="TM2"/>
            <w:tabs>
              <w:tab w:val="left" w:pos="880"/>
              <w:tab w:val="right" w:leader="dot" w:pos="9350"/>
            </w:tabs>
            <w:rPr>
              <w:rFonts w:ascii="Arial" w:eastAsiaTheme="minorEastAsia" w:hAnsi="Arial" w:cs="Arial"/>
              <w:noProof/>
              <w:kern w:val="2"/>
              <w:sz w:val="20"/>
              <w:szCs w:val="20"/>
              <w:lang w:val="fr-BF" w:eastAsia="fr-BF"/>
              <w14:ligatures w14:val="standardContextual"/>
            </w:rPr>
          </w:pPr>
          <w:hyperlink w:anchor="_Toc187310624" w:history="1">
            <w:r w:rsidRPr="00924AB0">
              <w:rPr>
                <w:rStyle w:val="Lienhypertexte"/>
                <w:rFonts w:ascii="Arial" w:hAnsi="Arial" w:cs="Arial"/>
                <w:noProof/>
                <w:sz w:val="20"/>
                <w:szCs w:val="20"/>
              </w:rPr>
              <w:t>3.1.</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bCs/>
                <w:noProof/>
                <w:sz w:val="20"/>
                <w:szCs w:val="20"/>
              </w:rPr>
              <w:t>Aperçu de la zone d’intervention du projet</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_Toc187310624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29</w:t>
            </w:r>
            <w:r w:rsidRPr="00924AB0">
              <w:rPr>
                <w:rFonts w:ascii="Arial" w:hAnsi="Arial" w:cs="Arial"/>
                <w:noProof/>
                <w:webHidden/>
                <w:sz w:val="20"/>
                <w:szCs w:val="20"/>
              </w:rPr>
              <w:fldChar w:fldCharType="end"/>
            </w:r>
          </w:hyperlink>
        </w:p>
        <w:p w14:paraId="3B08BF76" w14:textId="44A58F0F" w:rsidR="00924AB0" w:rsidRPr="00924AB0" w:rsidRDefault="00924AB0">
          <w:pPr>
            <w:pStyle w:val="TM2"/>
            <w:tabs>
              <w:tab w:val="left" w:pos="880"/>
              <w:tab w:val="right" w:leader="dot" w:pos="9350"/>
            </w:tabs>
            <w:rPr>
              <w:rFonts w:ascii="Arial" w:eastAsiaTheme="minorEastAsia" w:hAnsi="Arial" w:cs="Arial"/>
              <w:noProof/>
              <w:kern w:val="2"/>
              <w:sz w:val="20"/>
              <w:szCs w:val="20"/>
              <w:lang w:val="fr-BF" w:eastAsia="fr-BF"/>
              <w14:ligatures w14:val="standardContextual"/>
            </w:rPr>
          </w:pPr>
          <w:hyperlink w:anchor="_Toc187310625" w:history="1">
            <w:r w:rsidRPr="00924AB0">
              <w:rPr>
                <w:rStyle w:val="Lienhypertexte"/>
                <w:rFonts w:ascii="Arial" w:hAnsi="Arial" w:cs="Arial"/>
                <w:b/>
                <w:bCs/>
                <w:noProof/>
                <w:sz w:val="20"/>
                <w:szCs w:val="20"/>
              </w:rPr>
              <w:t>3.2.</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bCs/>
                <w:noProof/>
                <w:sz w:val="20"/>
                <w:szCs w:val="20"/>
              </w:rPr>
              <w:t>Milieu Biophysique</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_Toc187310625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29</w:t>
            </w:r>
            <w:r w:rsidRPr="00924AB0">
              <w:rPr>
                <w:rFonts w:ascii="Arial" w:hAnsi="Arial" w:cs="Arial"/>
                <w:noProof/>
                <w:webHidden/>
                <w:sz w:val="20"/>
                <w:szCs w:val="20"/>
              </w:rPr>
              <w:fldChar w:fldCharType="end"/>
            </w:r>
          </w:hyperlink>
        </w:p>
        <w:p w14:paraId="59A5E9E8" w14:textId="5DA967A0" w:rsidR="00924AB0" w:rsidRPr="00924AB0" w:rsidRDefault="00924AB0">
          <w:pPr>
            <w:pStyle w:val="TM3"/>
            <w:tabs>
              <w:tab w:val="left" w:pos="1320"/>
              <w:tab w:val="right" w:leader="dot" w:pos="9350"/>
            </w:tabs>
            <w:rPr>
              <w:rFonts w:ascii="Arial" w:eastAsiaTheme="minorEastAsia" w:hAnsi="Arial" w:cs="Arial"/>
              <w:noProof/>
              <w:kern w:val="2"/>
              <w:sz w:val="20"/>
              <w:szCs w:val="20"/>
              <w:lang w:val="fr-BF" w:eastAsia="fr-BF"/>
              <w14:ligatures w14:val="standardContextual"/>
            </w:rPr>
          </w:pPr>
          <w:hyperlink w:anchor="_Toc187310626" w:history="1">
            <w:r w:rsidRPr="00924AB0">
              <w:rPr>
                <w:rStyle w:val="Lienhypertexte"/>
                <w:rFonts w:ascii="Arial" w:hAnsi="Arial" w:cs="Arial"/>
                <w:noProof/>
                <w:sz w:val="20"/>
                <w:szCs w:val="20"/>
              </w:rPr>
              <w:t>3.2.1.</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noProof/>
                <w:sz w:val="20"/>
                <w:szCs w:val="20"/>
              </w:rPr>
              <w:t>Relief et géologie</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_Toc187310626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29</w:t>
            </w:r>
            <w:r w:rsidRPr="00924AB0">
              <w:rPr>
                <w:rFonts w:ascii="Arial" w:hAnsi="Arial" w:cs="Arial"/>
                <w:noProof/>
                <w:webHidden/>
                <w:sz w:val="20"/>
                <w:szCs w:val="20"/>
              </w:rPr>
              <w:fldChar w:fldCharType="end"/>
            </w:r>
          </w:hyperlink>
        </w:p>
        <w:p w14:paraId="4D0B5387" w14:textId="074F11F2" w:rsidR="00924AB0" w:rsidRPr="00924AB0" w:rsidRDefault="00924AB0">
          <w:pPr>
            <w:pStyle w:val="TM3"/>
            <w:tabs>
              <w:tab w:val="left" w:pos="1320"/>
              <w:tab w:val="right" w:leader="dot" w:pos="9350"/>
            </w:tabs>
            <w:rPr>
              <w:rFonts w:ascii="Arial" w:eastAsiaTheme="minorEastAsia" w:hAnsi="Arial" w:cs="Arial"/>
              <w:noProof/>
              <w:kern w:val="2"/>
              <w:sz w:val="20"/>
              <w:szCs w:val="20"/>
              <w:lang w:val="fr-BF" w:eastAsia="fr-BF"/>
              <w14:ligatures w14:val="standardContextual"/>
            </w:rPr>
          </w:pPr>
          <w:hyperlink w:anchor="_Toc187310627" w:history="1">
            <w:r w:rsidRPr="00924AB0">
              <w:rPr>
                <w:rStyle w:val="Lienhypertexte"/>
                <w:rFonts w:ascii="Arial" w:hAnsi="Arial" w:cs="Arial"/>
                <w:noProof/>
                <w:sz w:val="20"/>
                <w:szCs w:val="20"/>
              </w:rPr>
              <w:t>3.2.2.</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noProof/>
                <w:sz w:val="20"/>
                <w:szCs w:val="20"/>
              </w:rPr>
              <w:t>Climat</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_Toc187310627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29</w:t>
            </w:r>
            <w:r w:rsidRPr="00924AB0">
              <w:rPr>
                <w:rFonts w:ascii="Arial" w:hAnsi="Arial" w:cs="Arial"/>
                <w:noProof/>
                <w:webHidden/>
                <w:sz w:val="20"/>
                <w:szCs w:val="20"/>
              </w:rPr>
              <w:fldChar w:fldCharType="end"/>
            </w:r>
          </w:hyperlink>
        </w:p>
        <w:p w14:paraId="4690519C" w14:textId="2F1EE909" w:rsidR="00924AB0" w:rsidRPr="00924AB0" w:rsidRDefault="00924AB0">
          <w:pPr>
            <w:pStyle w:val="TM3"/>
            <w:tabs>
              <w:tab w:val="left" w:pos="1320"/>
              <w:tab w:val="right" w:leader="dot" w:pos="9350"/>
            </w:tabs>
            <w:rPr>
              <w:rFonts w:ascii="Arial" w:eastAsiaTheme="minorEastAsia" w:hAnsi="Arial" w:cs="Arial"/>
              <w:noProof/>
              <w:kern w:val="2"/>
              <w:sz w:val="20"/>
              <w:szCs w:val="20"/>
              <w:lang w:val="fr-BF" w:eastAsia="fr-BF"/>
              <w14:ligatures w14:val="standardContextual"/>
            </w:rPr>
          </w:pPr>
          <w:hyperlink w:anchor="_Toc187310628" w:history="1">
            <w:r w:rsidRPr="00924AB0">
              <w:rPr>
                <w:rStyle w:val="Lienhypertexte"/>
                <w:rFonts w:ascii="Arial" w:hAnsi="Arial" w:cs="Arial"/>
                <w:noProof/>
                <w:sz w:val="20"/>
                <w:szCs w:val="20"/>
              </w:rPr>
              <w:t>3.2.3.</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noProof/>
                <w:sz w:val="20"/>
                <w:szCs w:val="20"/>
              </w:rPr>
              <w:t>Ressources en eau</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_Toc187310628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30</w:t>
            </w:r>
            <w:r w:rsidRPr="00924AB0">
              <w:rPr>
                <w:rFonts w:ascii="Arial" w:hAnsi="Arial" w:cs="Arial"/>
                <w:noProof/>
                <w:webHidden/>
                <w:sz w:val="20"/>
                <w:szCs w:val="20"/>
              </w:rPr>
              <w:fldChar w:fldCharType="end"/>
            </w:r>
          </w:hyperlink>
        </w:p>
        <w:p w14:paraId="2997B945" w14:textId="36AA9D89" w:rsidR="00924AB0" w:rsidRPr="00924AB0" w:rsidRDefault="00924AB0">
          <w:pPr>
            <w:pStyle w:val="TM3"/>
            <w:tabs>
              <w:tab w:val="left" w:pos="1320"/>
              <w:tab w:val="right" w:leader="dot" w:pos="9350"/>
            </w:tabs>
            <w:rPr>
              <w:rFonts w:ascii="Arial" w:eastAsiaTheme="minorEastAsia" w:hAnsi="Arial" w:cs="Arial"/>
              <w:noProof/>
              <w:kern w:val="2"/>
              <w:sz w:val="20"/>
              <w:szCs w:val="20"/>
              <w:lang w:val="fr-BF" w:eastAsia="fr-BF"/>
              <w14:ligatures w14:val="standardContextual"/>
            </w:rPr>
          </w:pPr>
          <w:hyperlink w:anchor="_Toc187310629" w:history="1">
            <w:r w:rsidRPr="00924AB0">
              <w:rPr>
                <w:rStyle w:val="Lienhypertexte"/>
                <w:rFonts w:ascii="Arial" w:hAnsi="Arial" w:cs="Arial"/>
                <w:noProof/>
                <w:sz w:val="20"/>
                <w:szCs w:val="20"/>
              </w:rPr>
              <w:t>3.2.4.</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noProof/>
                <w:sz w:val="20"/>
                <w:szCs w:val="20"/>
              </w:rPr>
              <w:t>Sols</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_Toc187310629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31</w:t>
            </w:r>
            <w:r w:rsidRPr="00924AB0">
              <w:rPr>
                <w:rFonts w:ascii="Arial" w:hAnsi="Arial" w:cs="Arial"/>
                <w:noProof/>
                <w:webHidden/>
                <w:sz w:val="20"/>
                <w:szCs w:val="20"/>
              </w:rPr>
              <w:fldChar w:fldCharType="end"/>
            </w:r>
          </w:hyperlink>
        </w:p>
        <w:p w14:paraId="3CAB5F9D" w14:textId="672A19A8" w:rsidR="00924AB0" w:rsidRPr="00924AB0" w:rsidRDefault="00924AB0">
          <w:pPr>
            <w:pStyle w:val="TM3"/>
            <w:tabs>
              <w:tab w:val="left" w:pos="1320"/>
              <w:tab w:val="right" w:leader="dot" w:pos="9350"/>
            </w:tabs>
            <w:rPr>
              <w:rFonts w:ascii="Arial" w:eastAsiaTheme="minorEastAsia" w:hAnsi="Arial" w:cs="Arial"/>
              <w:noProof/>
              <w:kern w:val="2"/>
              <w:sz w:val="20"/>
              <w:szCs w:val="20"/>
              <w:lang w:val="fr-BF" w:eastAsia="fr-BF"/>
              <w14:ligatures w14:val="standardContextual"/>
            </w:rPr>
          </w:pPr>
          <w:hyperlink w:anchor="_Toc187310630" w:history="1">
            <w:r w:rsidRPr="00924AB0">
              <w:rPr>
                <w:rStyle w:val="Lienhypertexte"/>
                <w:rFonts w:ascii="Arial" w:hAnsi="Arial" w:cs="Arial"/>
                <w:noProof/>
                <w:sz w:val="20"/>
                <w:szCs w:val="20"/>
              </w:rPr>
              <w:t>3.2.5.</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noProof/>
                <w:sz w:val="20"/>
                <w:szCs w:val="20"/>
              </w:rPr>
              <w:t>Végétation</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_Toc187310630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31</w:t>
            </w:r>
            <w:r w:rsidRPr="00924AB0">
              <w:rPr>
                <w:rFonts w:ascii="Arial" w:hAnsi="Arial" w:cs="Arial"/>
                <w:noProof/>
                <w:webHidden/>
                <w:sz w:val="20"/>
                <w:szCs w:val="20"/>
              </w:rPr>
              <w:fldChar w:fldCharType="end"/>
            </w:r>
          </w:hyperlink>
        </w:p>
        <w:p w14:paraId="157FD1D2" w14:textId="03DADC62" w:rsidR="00924AB0" w:rsidRPr="00924AB0" w:rsidRDefault="00924AB0">
          <w:pPr>
            <w:pStyle w:val="TM3"/>
            <w:tabs>
              <w:tab w:val="left" w:pos="1320"/>
              <w:tab w:val="right" w:leader="dot" w:pos="9350"/>
            </w:tabs>
            <w:rPr>
              <w:rFonts w:ascii="Arial" w:eastAsiaTheme="minorEastAsia" w:hAnsi="Arial" w:cs="Arial"/>
              <w:noProof/>
              <w:kern w:val="2"/>
              <w:sz w:val="20"/>
              <w:szCs w:val="20"/>
              <w:lang w:val="fr-BF" w:eastAsia="fr-BF"/>
              <w14:ligatures w14:val="standardContextual"/>
            </w:rPr>
          </w:pPr>
          <w:hyperlink w:anchor="_Toc187310631" w:history="1">
            <w:r w:rsidRPr="00924AB0">
              <w:rPr>
                <w:rStyle w:val="Lienhypertexte"/>
                <w:rFonts w:ascii="Arial" w:hAnsi="Arial" w:cs="Arial"/>
                <w:noProof/>
                <w:sz w:val="20"/>
                <w:szCs w:val="20"/>
              </w:rPr>
              <w:t>3.2.6.</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noProof/>
                <w:sz w:val="20"/>
                <w:szCs w:val="20"/>
              </w:rPr>
              <w:t>Faune</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_Toc187310631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32</w:t>
            </w:r>
            <w:r w:rsidRPr="00924AB0">
              <w:rPr>
                <w:rFonts w:ascii="Arial" w:hAnsi="Arial" w:cs="Arial"/>
                <w:noProof/>
                <w:webHidden/>
                <w:sz w:val="20"/>
                <w:szCs w:val="20"/>
              </w:rPr>
              <w:fldChar w:fldCharType="end"/>
            </w:r>
          </w:hyperlink>
        </w:p>
        <w:p w14:paraId="63A11936" w14:textId="2913AEA3" w:rsidR="00924AB0" w:rsidRPr="00924AB0" w:rsidRDefault="00924AB0">
          <w:pPr>
            <w:pStyle w:val="TM2"/>
            <w:tabs>
              <w:tab w:val="left" w:pos="880"/>
              <w:tab w:val="right" w:leader="dot" w:pos="9350"/>
            </w:tabs>
            <w:rPr>
              <w:rFonts w:ascii="Arial" w:eastAsiaTheme="minorEastAsia" w:hAnsi="Arial" w:cs="Arial"/>
              <w:noProof/>
              <w:kern w:val="2"/>
              <w:sz w:val="20"/>
              <w:szCs w:val="20"/>
              <w:lang w:val="fr-BF" w:eastAsia="fr-BF"/>
              <w14:ligatures w14:val="standardContextual"/>
            </w:rPr>
          </w:pPr>
          <w:hyperlink w:anchor="_Toc187310632" w:history="1">
            <w:r w:rsidRPr="00924AB0">
              <w:rPr>
                <w:rStyle w:val="Lienhypertexte"/>
                <w:rFonts w:ascii="Arial" w:hAnsi="Arial" w:cs="Arial"/>
                <w:b/>
                <w:bCs/>
                <w:noProof/>
                <w:sz w:val="20"/>
                <w:szCs w:val="20"/>
              </w:rPr>
              <w:t>3.3.</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bCs/>
                <w:noProof/>
                <w:sz w:val="20"/>
                <w:szCs w:val="20"/>
              </w:rPr>
              <w:t>Environnement socio-économique</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_Toc187310632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32</w:t>
            </w:r>
            <w:r w:rsidRPr="00924AB0">
              <w:rPr>
                <w:rFonts w:ascii="Arial" w:hAnsi="Arial" w:cs="Arial"/>
                <w:noProof/>
                <w:webHidden/>
                <w:sz w:val="20"/>
                <w:szCs w:val="20"/>
              </w:rPr>
              <w:fldChar w:fldCharType="end"/>
            </w:r>
          </w:hyperlink>
        </w:p>
        <w:p w14:paraId="3651281A" w14:textId="74E4D0A3" w:rsidR="00924AB0" w:rsidRPr="00924AB0" w:rsidRDefault="00924AB0">
          <w:pPr>
            <w:pStyle w:val="TM3"/>
            <w:tabs>
              <w:tab w:val="left" w:pos="1320"/>
              <w:tab w:val="right" w:leader="dot" w:pos="9350"/>
            </w:tabs>
            <w:rPr>
              <w:rFonts w:ascii="Arial" w:eastAsiaTheme="minorEastAsia" w:hAnsi="Arial" w:cs="Arial"/>
              <w:noProof/>
              <w:kern w:val="2"/>
              <w:sz w:val="20"/>
              <w:szCs w:val="20"/>
              <w:lang w:val="fr-BF" w:eastAsia="fr-BF"/>
              <w14:ligatures w14:val="standardContextual"/>
            </w:rPr>
          </w:pPr>
          <w:hyperlink w:anchor="_Toc187310633" w:history="1">
            <w:r w:rsidRPr="00924AB0">
              <w:rPr>
                <w:rStyle w:val="Lienhypertexte"/>
                <w:rFonts w:ascii="Arial" w:hAnsi="Arial" w:cs="Arial"/>
                <w:noProof/>
                <w:sz w:val="20"/>
                <w:szCs w:val="20"/>
              </w:rPr>
              <w:t>3.3.1.</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noProof/>
                <w:sz w:val="20"/>
                <w:szCs w:val="20"/>
              </w:rPr>
              <w:t>Données administratives</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_Toc187310633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32</w:t>
            </w:r>
            <w:r w:rsidRPr="00924AB0">
              <w:rPr>
                <w:rFonts w:ascii="Arial" w:hAnsi="Arial" w:cs="Arial"/>
                <w:noProof/>
                <w:webHidden/>
                <w:sz w:val="20"/>
                <w:szCs w:val="20"/>
              </w:rPr>
              <w:fldChar w:fldCharType="end"/>
            </w:r>
          </w:hyperlink>
        </w:p>
        <w:p w14:paraId="627C2E1B" w14:textId="5F711BEB" w:rsidR="00924AB0" w:rsidRPr="00924AB0" w:rsidRDefault="00924AB0">
          <w:pPr>
            <w:pStyle w:val="TM3"/>
            <w:tabs>
              <w:tab w:val="left" w:pos="1320"/>
              <w:tab w:val="right" w:leader="dot" w:pos="9350"/>
            </w:tabs>
            <w:rPr>
              <w:rFonts w:ascii="Arial" w:eastAsiaTheme="minorEastAsia" w:hAnsi="Arial" w:cs="Arial"/>
              <w:noProof/>
              <w:kern w:val="2"/>
              <w:sz w:val="20"/>
              <w:szCs w:val="20"/>
              <w:lang w:val="fr-BF" w:eastAsia="fr-BF"/>
              <w14:ligatures w14:val="standardContextual"/>
            </w:rPr>
          </w:pPr>
          <w:hyperlink w:anchor="_Toc187310634" w:history="1">
            <w:r w:rsidRPr="00924AB0">
              <w:rPr>
                <w:rStyle w:val="Lienhypertexte"/>
                <w:rFonts w:ascii="Arial" w:hAnsi="Arial" w:cs="Arial"/>
                <w:noProof/>
                <w:sz w:val="20"/>
                <w:szCs w:val="20"/>
              </w:rPr>
              <w:t>3.3.2.</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noProof/>
                <w:sz w:val="20"/>
                <w:szCs w:val="20"/>
              </w:rPr>
              <w:t>Situations démographiques</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_Toc187310634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32</w:t>
            </w:r>
            <w:r w:rsidRPr="00924AB0">
              <w:rPr>
                <w:rFonts w:ascii="Arial" w:hAnsi="Arial" w:cs="Arial"/>
                <w:noProof/>
                <w:webHidden/>
                <w:sz w:val="20"/>
                <w:szCs w:val="20"/>
              </w:rPr>
              <w:fldChar w:fldCharType="end"/>
            </w:r>
          </w:hyperlink>
        </w:p>
        <w:p w14:paraId="5101B8A5" w14:textId="6BBC9CC0" w:rsidR="00924AB0" w:rsidRPr="00924AB0" w:rsidRDefault="00924AB0">
          <w:pPr>
            <w:pStyle w:val="TM3"/>
            <w:tabs>
              <w:tab w:val="left" w:pos="1320"/>
              <w:tab w:val="right" w:leader="dot" w:pos="9350"/>
            </w:tabs>
            <w:rPr>
              <w:rFonts w:ascii="Arial" w:eastAsiaTheme="minorEastAsia" w:hAnsi="Arial" w:cs="Arial"/>
              <w:noProof/>
              <w:kern w:val="2"/>
              <w:sz w:val="20"/>
              <w:szCs w:val="20"/>
              <w:lang w:val="fr-BF" w:eastAsia="fr-BF"/>
              <w14:ligatures w14:val="standardContextual"/>
            </w:rPr>
          </w:pPr>
          <w:hyperlink w:anchor="_Toc187310635" w:history="1">
            <w:r w:rsidRPr="00924AB0">
              <w:rPr>
                <w:rStyle w:val="Lienhypertexte"/>
                <w:rFonts w:ascii="Arial" w:hAnsi="Arial" w:cs="Arial"/>
                <w:noProof/>
                <w:sz w:val="20"/>
                <w:szCs w:val="20"/>
              </w:rPr>
              <w:t>3.3.3.</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noProof/>
                <w:sz w:val="20"/>
                <w:szCs w:val="20"/>
              </w:rPr>
              <w:t>Élevage</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_Toc187310635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33</w:t>
            </w:r>
            <w:r w:rsidRPr="00924AB0">
              <w:rPr>
                <w:rFonts w:ascii="Arial" w:hAnsi="Arial" w:cs="Arial"/>
                <w:noProof/>
                <w:webHidden/>
                <w:sz w:val="20"/>
                <w:szCs w:val="20"/>
              </w:rPr>
              <w:fldChar w:fldCharType="end"/>
            </w:r>
          </w:hyperlink>
        </w:p>
        <w:p w14:paraId="4A156EED" w14:textId="72A0397D" w:rsidR="00924AB0" w:rsidRPr="00924AB0" w:rsidRDefault="00924AB0">
          <w:pPr>
            <w:pStyle w:val="TM3"/>
            <w:tabs>
              <w:tab w:val="left" w:pos="1320"/>
              <w:tab w:val="right" w:leader="dot" w:pos="9350"/>
            </w:tabs>
            <w:rPr>
              <w:rFonts w:ascii="Arial" w:eastAsiaTheme="minorEastAsia" w:hAnsi="Arial" w:cs="Arial"/>
              <w:noProof/>
              <w:kern w:val="2"/>
              <w:sz w:val="20"/>
              <w:szCs w:val="20"/>
              <w:lang w:val="fr-BF" w:eastAsia="fr-BF"/>
              <w14:ligatures w14:val="standardContextual"/>
            </w:rPr>
          </w:pPr>
          <w:hyperlink w:anchor="_Toc187310636" w:history="1">
            <w:r w:rsidRPr="00924AB0">
              <w:rPr>
                <w:rStyle w:val="Lienhypertexte"/>
                <w:rFonts w:ascii="Arial" w:hAnsi="Arial" w:cs="Arial"/>
                <w:noProof/>
                <w:sz w:val="20"/>
                <w:szCs w:val="20"/>
              </w:rPr>
              <w:t>3.3.4.</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noProof/>
                <w:sz w:val="20"/>
                <w:szCs w:val="20"/>
              </w:rPr>
              <w:t>Agriculture</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_Toc187310636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34</w:t>
            </w:r>
            <w:r w:rsidRPr="00924AB0">
              <w:rPr>
                <w:rFonts w:ascii="Arial" w:hAnsi="Arial" w:cs="Arial"/>
                <w:noProof/>
                <w:webHidden/>
                <w:sz w:val="20"/>
                <w:szCs w:val="20"/>
              </w:rPr>
              <w:fldChar w:fldCharType="end"/>
            </w:r>
          </w:hyperlink>
        </w:p>
        <w:p w14:paraId="334D63E6" w14:textId="1D4BB579" w:rsidR="00924AB0" w:rsidRPr="00924AB0" w:rsidRDefault="00924AB0">
          <w:pPr>
            <w:pStyle w:val="TM3"/>
            <w:tabs>
              <w:tab w:val="left" w:pos="1320"/>
              <w:tab w:val="right" w:leader="dot" w:pos="9350"/>
            </w:tabs>
            <w:rPr>
              <w:rFonts w:ascii="Arial" w:eastAsiaTheme="minorEastAsia" w:hAnsi="Arial" w:cs="Arial"/>
              <w:noProof/>
              <w:kern w:val="2"/>
              <w:sz w:val="20"/>
              <w:szCs w:val="20"/>
              <w:lang w:val="fr-BF" w:eastAsia="fr-BF"/>
              <w14:ligatures w14:val="standardContextual"/>
            </w:rPr>
          </w:pPr>
          <w:hyperlink w:anchor="_Toc187310637" w:history="1">
            <w:r w:rsidRPr="00924AB0">
              <w:rPr>
                <w:rStyle w:val="Lienhypertexte"/>
                <w:rFonts w:ascii="Arial" w:hAnsi="Arial" w:cs="Arial"/>
                <w:noProof/>
                <w:sz w:val="20"/>
                <w:szCs w:val="20"/>
              </w:rPr>
              <w:t>3.3.5.</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noProof/>
                <w:sz w:val="20"/>
                <w:szCs w:val="20"/>
              </w:rPr>
              <w:t>Pêche</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_Toc187310637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34</w:t>
            </w:r>
            <w:r w:rsidRPr="00924AB0">
              <w:rPr>
                <w:rFonts w:ascii="Arial" w:hAnsi="Arial" w:cs="Arial"/>
                <w:noProof/>
                <w:webHidden/>
                <w:sz w:val="20"/>
                <w:szCs w:val="20"/>
              </w:rPr>
              <w:fldChar w:fldCharType="end"/>
            </w:r>
          </w:hyperlink>
        </w:p>
        <w:p w14:paraId="3AFE3450" w14:textId="0903A67E" w:rsidR="00924AB0" w:rsidRPr="00924AB0" w:rsidRDefault="00924AB0">
          <w:pPr>
            <w:pStyle w:val="TM3"/>
            <w:tabs>
              <w:tab w:val="left" w:pos="1320"/>
              <w:tab w:val="right" w:leader="dot" w:pos="9350"/>
            </w:tabs>
            <w:rPr>
              <w:rFonts w:ascii="Arial" w:eastAsiaTheme="minorEastAsia" w:hAnsi="Arial" w:cs="Arial"/>
              <w:noProof/>
              <w:kern w:val="2"/>
              <w:sz w:val="20"/>
              <w:szCs w:val="20"/>
              <w:lang w:val="fr-BF" w:eastAsia="fr-BF"/>
              <w14:ligatures w14:val="standardContextual"/>
            </w:rPr>
          </w:pPr>
          <w:hyperlink w:anchor="_Toc187310638" w:history="1">
            <w:r w:rsidRPr="00924AB0">
              <w:rPr>
                <w:rStyle w:val="Lienhypertexte"/>
                <w:rFonts w:ascii="Arial" w:hAnsi="Arial" w:cs="Arial"/>
                <w:noProof/>
                <w:sz w:val="20"/>
                <w:szCs w:val="20"/>
              </w:rPr>
              <w:t>3.3.6.</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noProof/>
                <w:sz w:val="20"/>
                <w:szCs w:val="20"/>
              </w:rPr>
              <w:t>Exploitation minière</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_Toc187310638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35</w:t>
            </w:r>
            <w:r w:rsidRPr="00924AB0">
              <w:rPr>
                <w:rFonts w:ascii="Arial" w:hAnsi="Arial" w:cs="Arial"/>
                <w:noProof/>
                <w:webHidden/>
                <w:sz w:val="20"/>
                <w:szCs w:val="20"/>
              </w:rPr>
              <w:fldChar w:fldCharType="end"/>
            </w:r>
          </w:hyperlink>
        </w:p>
        <w:p w14:paraId="4529BF06" w14:textId="569FA556" w:rsidR="00924AB0" w:rsidRPr="00924AB0" w:rsidRDefault="00924AB0">
          <w:pPr>
            <w:pStyle w:val="TM1"/>
            <w:tabs>
              <w:tab w:val="left" w:pos="660"/>
              <w:tab w:val="right" w:leader="dot" w:pos="9350"/>
            </w:tabs>
            <w:rPr>
              <w:rFonts w:ascii="Arial" w:eastAsiaTheme="minorEastAsia" w:hAnsi="Arial" w:cs="Arial"/>
              <w:noProof/>
              <w:kern w:val="2"/>
              <w:sz w:val="20"/>
              <w:szCs w:val="20"/>
              <w:lang w:val="fr-BF" w:eastAsia="fr-BF"/>
              <w14:ligatures w14:val="standardContextual"/>
            </w:rPr>
          </w:pPr>
          <w:hyperlink w:anchor="_Toc187310639" w:history="1">
            <w:r w:rsidRPr="00924AB0">
              <w:rPr>
                <w:rStyle w:val="Lienhypertexte"/>
                <w:rFonts w:ascii="Arial" w:hAnsi="Arial" w:cs="Arial"/>
                <w:b/>
                <w:noProof/>
                <w:sz w:val="20"/>
                <w:szCs w:val="20"/>
              </w:rPr>
              <w:t>4.</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noProof/>
                <w:sz w:val="20"/>
                <w:szCs w:val="20"/>
              </w:rPr>
              <w:t>ENJEUX ENVIRONNEMENTAUX ET SOCIAUX</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_Toc187310639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35</w:t>
            </w:r>
            <w:r w:rsidRPr="00924AB0">
              <w:rPr>
                <w:rFonts w:ascii="Arial" w:hAnsi="Arial" w:cs="Arial"/>
                <w:noProof/>
                <w:webHidden/>
                <w:sz w:val="20"/>
                <w:szCs w:val="20"/>
              </w:rPr>
              <w:fldChar w:fldCharType="end"/>
            </w:r>
          </w:hyperlink>
        </w:p>
        <w:p w14:paraId="6D921A79" w14:textId="0E58A648" w:rsidR="00924AB0" w:rsidRPr="00924AB0" w:rsidRDefault="00924AB0">
          <w:pPr>
            <w:pStyle w:val="TM1"/>
            <w:tabs>
              <w:tab w:val="left" w:pos="660"/>
              <w:tab w:val="right" w:leader="dot" w:pos="9350"/>
            </w:tabs>
            <w:rPr>
              <w:rFonts w:ascii="Arial" w:eastAsiaTheme="minorEastAsia" w:hAnsi="Arial" w:cs="Arial"/>
              <w:noProof/>
              <w:kern w:val="2"/>
              <w:sz w:val="20"/>
              <w:szCs w:val="20"/>
              <w:lang w:val="fr-BF" w:eastAsia="fr-BF"/>
              <w14:ligatures w14:val="standardContextual"/>
            </w:rPr>
          </w:pPr>
          <w:hyperlink w:anchor="_Toc187310640" w:history="1">
            <w:r w:rsidRPr="00924AB0">
              <w:rPr>
                <w:rStyle w:val="Lienhypertexte"/>
                <w:rFonts w:ascii="Arial" w:hAnsi="Arial" w:cs="Arial"/>
                <w:b/>
                <w:noProof/>
                <w:sz w:val="20"/>
                <w:szCs w:val="20"/>
              </w:rPr>
              <w:t>5.</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noProof/>
                <w:sz w:val="20"/>
                <w:szCs w:val="20"/>
              </w:rPr>
              <w:t>CADRE JURIDIQUE, POLITIQUE ET INSTITUTIONNEL</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_Toc187310640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36</w:t>
            </w:r>
            <w:r w:rsidRPr="00924AB0">
              <w:rPr>
                <w:rFonts w:ascii="Arial" w:hAnsi="Arial" w:cs="Arial"/>
                <w:noProof/>
                <w:webHidden/>
                <w:sz w:val="20"/>
                <w:szCs w:val="20"/>
              </w:rPr>
              <w:fldChar w:fldCharType="end"/>
            </w:r>
          </w:hyperlink>
        </w:p>
        <w:p w14:paraId="190E973C" w14:textId="456E0DCB" w:rsidR="00924AB0" w:rsidRPr="00924AB0" w:rsidRDefault="00924AB0">
          <w:pPr>
            <w:pStyle w:val="TM2"/>
            <w:tabs>
              <w:tab w:val="left" w:pos="880"/>
              <w:tab w:val="right" w:leader="dot" w:pos="9350"/>
            </w:tabs>
            <w:rPr>
              <w:rFonts w:ascii="Arial" w:eastAsiaTheme="minorEastAsia" w:hAnsi="Arial" w:cs="Arial"/>
              <w:noProof/>
              <w:kern w:val="2"/>
              <w:sz w:val="20"/>
              <w:szCs w:val="20"/>
              <w:lang w:val="fr-BF" w:eastAsia="fr-BF"/>
              <w14:ligatures w14:val="standardContextual"/>
            </w:rPr>
          </w:pPr>
          <w:hyperlink w:anchor="_Toc187310641" w:history="1">
            <w:r w:rsidRPr="00924AB0">
              <w:rPr>
                <w:rStyle w:val="Lienhypertexte"/>
                <w:rFonts w:ascii="Arial" w:hAnsi="Arial" w:cs="Arial"/>
                <w:b/>
                <w:bCs/>
                <w:noProof/>
                <w:sz w:val="20"/>
                <w:szCs w:val="20"/>
              </w:rPr>
              <w:t>5.1.</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bCs/>
                <w:noProof/>
                <w:sz w:val="20"/>
                <w:szCs w:val="20"/>
              </w:rPr>
              <w:t>Cadre politique</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_Toc187310641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36</w:t>
            </w:r>
            <w:r w:rsidRPr="00924AB0">
              <w:rPr>
                <w:rFonts w:ascii="Arial" w:hAnsi="Arial" w:cs="Arial"/>
                <w:noProof/>
                <w:webHidden/>
                <w:sz w:val="20"/>
                <w:szCs w:val="20"/>
              </w:rPr>
              <w:fldChar w:fldCharType="end"/>
            </w:r>
          </w:hyperlink>
        </w:p>
        <w:p w14:paraId="5FCC9543" w14:textId="0F7A3860" w:rsidR="00924AB0" w:rsidRPr="00924AB0" w:rsidRDefault="00924AB0">
          <w:pPr>
            <w:pStyle w:val="TM2"/>
            <w:tabs>
              <w:tab w:val="left" w:pos="880"/>
              <w:tab w:val="right" w:leader="dot" w:pos="9350"/>
            </w:tabs>
            <w:rPr>
              <w:rFonts w:ascii="Arial" w:eastAsiaTheme="minorEastAsia" w:hAnsi="Arial" w:cs="Arial"/>
              <w:noProof/>
              <w:kern w:val="2"/>
              <w:sz w:val="20"/>
              <w:szCs w:val="20"/>
              <w:lang w:val="fr-BF" w:eastAsia="fr-BF"/>
              <w14:ligatures w14:val="standardContextual"/>
            </w:rPr>
          </w:pPr>
          <w:hyperlink w:anchor="_Toc187310642" w:history="1">
            <w:r w:rsidRPr="00924AB0">
              <w:rPr>
                <w:rStyle w:val="Lienhypertexte"/>
                <w:rFonts w:ascii="Arial" w:hAnsi="Arial" w:cs="Arial"/>
                <w:b/>
                <w:bCs/>
                <w:noProof/>
                <w:sz w:val="20"/>
                <w:szCs w:val="20"/>
              </w:rPr>
              <w:t>5.2.</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bCs/>
                <w:noProof/>
                <w:sz w:val="20"/>
                <w:szCs w:val="20"/>
              </w:rPr>
              <w:t>Cadre juridique national</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_Toc187310642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39</w:t>
            </w:r>
            <w:r w:rsidRPr="00924AB0">
              <w:rPr>
                <w:rFonts w:ascii="Arial" w:hAnsi="Arial" w:cs="Arial"/>
                <w:noProof/>
                <w:webHidden/>
                <w:sz w:val="20"/>
                <w:szCs w:val="20"/>
              </w:rPr>
              <w:fldChar w:fldCharType="end"/>
            </w:r>
          </w:hyperlink>
        </w:p>
        <w:p w14:paraId="46871B95" w14:textId="199B2266" w:rsidR="00924AB0" w:rsidRPr="00924AB0" w:rsidRDefault="00924AB0">
          <w:pPr>
            <w:pStyle w:val="TM2"/>
            <w:tabs>
              <w:tab w:val="left" w:pos="880"/>
              <w:tab w:val="right" w:leader="dot" w:pos="9350"/>
            </w:tabs>
            <w:rPr>
              <w:rFonts w:ascii="Arial" w:eastAsiaTheme="minorEastAsia" w:hAnsi="Arial" w:cs="Arial"/>
              <w:noProof/>
              <w:kern w:val="2"/>
              <w:sz w:val="20"/>
              <w:szCs w:val="20"/>
              <w:lang w:val="fr-BF" w:eastAsia="fr-BF"/>
              <w14:ligatures w14:val="standardContextual"/>
            </w:rPr>
          </w:pPr>
          <w:hyperlink w:anchor="_Toc187310643" w:history="1">
            <w:r w:rsidRPr="00924AB0">
              <w:rPr>
                <w:rStyle w:val="Lienhypertexte"/>
                <w:rFonts w:ascii="Arial" w:hAnsi="Arial" w:cs="Arial"/>
                <w:b/>
                <w:bCs/>
                <w:noProof/>
                <w:sz w:val="20"/>
                <w:szCs w:val="20"/>
              </w:rPr>
              <w:t>5.3.</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bCs/>
                <w:noProof/>
                <w:sz w:val="20"/>
                <w:szCs w:val="20"/>
              </w:rPr>
              <w:t>Cadre juridique international</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_Toc187310643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42</w:t>
            </w:r>
            <w:r w:rsidRPr="00924AB0">
              <w:rPr>
                <w:rFonts w:ascii="Arial" w:hAnsi="Arial" w:cs="Arial"/>
                <w:noProof/>
                <w:webHidden/>
                <w:sz w:val="20"/>
                <w:szCs w:val="20"/>
              </w:rPr>
              <w:fldChar w:fldCharType="end"/>
            </w:r>
          </w:hyperlink>
        </w:p>
        <w:p w14:paraId="483A00B7" w14:textId="651A0B0D" w:rsidR="00924AB0" w:rsidRPr="00924AB0" w:rsidRDefault="00924AB0">
          <w:pPr>
            <w:pStyle w:val="TM2"/>
            <w:tabs>
              <w:tab w:val="left" w:pos="880"/>
              <w:tab w:val="right" w:leader="dot" w:pos="9350"/>
            </w:tabs>
            <w:rPr>
              <w:rFonts w:ascii="Arial" w:eastAsiaTheme="minorEastAsia" w:hAnsi="Arial" w:cs="Arial"/>
              <w:noProof/>
              <w:kern w:val="2"/>
              <w:sz w:val="20"/>
              <w:szCs w:val="20"/>
              <w:lang w:val="fr-BF" w:eastAsia="fr-BF"/>
              <w14:ligatures w14:val="standardContextual"/>
            </w:rPr>
          </w:pPr>
          <w:hyperlink w:anchor="_Toc187310644" w:history="1">
            <w:r w:rsidRPr="00924AB0">
              <w:rPr>
                <w:rStyle w:val="Lienhypertexte"/>
                <w:rFonts w:ascii="Arial" w:hAnsi="Arial" w:cs="Arial"/>
                <w:b/>
                <w:bCs/>
                <w:noProof/>
                <w:sz w:val="20"/>
                <w:szCs w:val="20"/>
              </w:rPr>
              <w:t>5.4.</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bCs/>
                <w:noProof/>
                <w:sz w:val="20"/>
                <w:szCs w:val="20"/>
              </w:rPr>
              <w:t>Considération des exigences environnementales de l’AMC</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_Toc187310644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43</w:t>
            </w:r>
            <w:r w:rsidRPr="00924AB0">
              <w:rPr>
                <w:rFonts w:ascii="Arial" w:hAnsi="Arial" w:cs="Arial"/>
                <w:noProof/>
                <w:webHidden/>
                <w:sz w:val="20"/>
                <w:szCs w:val="20"/>
              </w:rPr>
              <w:fldChar w:fldCharType="end"/>
            </w:r>
          </w:hyperlink>
        </w:p>
        <w:p w14:paraId="743A414C" w14:textId="595B05CE" w:rsidR="00924AB0" w:rsidRPr="00924AB0" w:rsidRDefault="00924AB0">
          <w:pPr>
            <w:pStyle w:val="TM2"/>
            <w:tabs>
              <w:tab w:val="left" w:pos="880"/>
              <w:tab w:val="right" w:leader="dot" w:pos="9350"/>
            </w:tabs>
            <w:rPr>
              <w:rFonts w:ascii="Arial" w:eastAsiaTheme="minorEastAsia" w:hAnsi="Arial" w:cs="Arial"/>
              <w:noProof/>
              <w:kern w:val="2"/>
              <w:sz w:val="20"/>
              <w:szCs w:val="20"/>
              <w:lang w:val="fr-BF" w:eastAsia="fr-BF"/>
              <w14:ligatures w14:val="standardContextual"/>
            </w:rPr>
          </w:pPr>
          <w:hyperlink w:anchor="_Toc187310645" w:history="1">
            <w:r w:rsidRPr="00924AB0">
              <w:rPr>
                <w:rStyle w:val="Lienhypertexte"/>
                <w:rFonts w:ascii="Arial" w:hAnsi="Arial" w:cs="Arial"/>
                <w:b/>
                <w:bCs/>
                <w:noProof/>
                <w:sz w:val="20"/>
                <w:szCs w:val="20"/>
              </w:rPr>
              <w:t>5.5.</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bCs/>
                <w:noProof/>
                <w:sz w:val="20"/>
                <w:szCs w:val="20"/>
              </w:rPr>
              <w:t>Cadre institutionnel</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_Toc187310645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43</w:t>
            </w:r>
            <w:r w:rsidRPr="00924AB0">
              <w:rPr>
                <w:rFonts w:ascii="Arial" w:hAnsi="Arial" w:cs="Arial"/>
                <w:noProof/>
                <w:webHidden/>
                <w:sz w:val="20"/>
                <w:szCs w:val="20"/>
              </w:rPr>
              <w:fldChar w:fldCharType="end"/>
            </w:r>
          </w:hyperlink>
        </w:p>
        <w:p w14:paraId="79E7F21F" w14:textId="52AD59F8" w:rsidR="00924AB0" w:rsidRPr="00924AB0" w:rsidRDefault="00924AB0">
          <w:pPr>
            <w:pStyle w:val="TM3"/>
            <w:tabs>
              <w:tab w:val="right" w:leader="dot" w:pos="9350"/>
            </w:tabs>
            <w:rPr>
              <w:rFonts w:ascii="Arial" w:eastAsiaTheme="minorEastAsia" w:hAnsi="Arial" w:cs="Arial"/>
              <w:noProof/>
              <w:kern w:val="2"/>
              <w:sz w:val="20"/>
              <w:szCs w:val="20"/>
              <w:lang w:val="fr-BF" w:eastAsia="fr-BF"/>
              <w14:ligatures w14:val="standardContextual"/>
            </w:rPr>
          </w:pPr>
          <w:hyperlink w:anchor="_Toc187310646" w:history="1">
            <w:r w:rsidRPr="00924AB0">
              <w:rPr>
                <w:rStyle w:val="Lienhypertexte"/>
                <w:rFonts w:ascii="Arial" w:hAnsi="Arial" w:cs="Arial"/>
                <w:noProof/>
                <w:sz w:val="20"/>
                <w:szCs w:val="20"/>
              </w:rPr>
              <w:t>5.5.1. Ministère de l’Environnement, de l’Eau et de l’Assainissement (MEEA)</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_Toc187310646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43</w:t>
            </w:r>
            <w:r w:rsidRPr="00924AB0">
              <w:rPr>
                <w:rFonts w:ascii="Arial" w:hAnsi="Arial" w:cs="Arial"/>
                <w:noProof/>
                <w:webHidden/>
                <w:sz w:val="20"/>
                <w:szCs w:val="20"/>
              </w:rPr>
              <w:fldChar w:fldCharType="end"/>
            </w:r>
          </w:hyperlink>
        </w:p>
        <w:p w14:paraId="524096A8" w14:textId="603646BA" w:rsidR="00924AB0" w:rsidRPr="00924AB0" w:rsidRDefault="00924AB0">
          <w:pPr>
            <w:pStyle w:val="TM3"/>
            <w:tabs>
              <w:tab w:val="right" w:leader="dot" w:pos="9350"/>
            </w:tabs>
            <w:rPr>
              <w:rFonts w:ascii="Arial" w:eastAsiaTheme="minorEastAsia" w:hAnsi="Arial" w:cs="Arial"/>
              <w:noProof/>
              <w:kern w:val="2"/>
              <w:sz w:val="20"/>
              <w:szCs w:val="20"/>
              <w:lang w:val="fr-BF" w:eastAsia="fr-BF"/>
              <w14:ligatures w14:val="standardContextual"/>
            </w:rPr>
          </w:pPr>
          <w:hyperlink w:anchor="_Toc187310647" w:history="1">
            <w:r w:rsidRPr="00924AB0">
              <w:rPr>
                <w:rStyle w:val="Lienhypertexte"/>
                <w:rFonts w:ascii="Arial" w:hAnsi="Arial" w:cs="Arial"/>
                <w:noProof/>
                <w:sz w:val="20"/>
                <w:szCs w:val="20"/>
              </w:rPr>
              <w:t>5.5.2. Autres structures de l’État</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_Toc187310647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45</w:t>
            </w:r>
            <w:r w:rsidRPr="00924AB0">
              <w:rPr>
                <w:rFonts w:ascii="Arial" w:hAnsi="Arial" w:cs="Arial"/>
                <w:noProof/>
                <w:webHidden/>
                <w:sz w:val="20"/>
                <w:szCs w:val="20"/>
              </w:rPr>
              <w:fldChar w:fldCharType="end"/>
            </w:r>
          </w:hyperlink>
        </w:p>
        <w:p w14:paraId="12E08D91" w14:textId="2CD7EE4C" w:rsidR="00924AB0" w:rsidRPr="00924AB0" w:rsidRDefault="00924AB0">
          <w:pPr>
            <w:pStyle w:val="TM3"/>
            <w:tabs>
              <w:tab w:val="right" w:leader="dot" w:pos="9350"/>
            </w:tabs>
            <w:rPr>
              <w:rFonts w:ascii="Arial" w:eastAsiaTheme="minorEastAsia" w:hAnsi="Arial" w:cs="Arial"/>
              <w:noProof/>
              <w:kern w:val="2"/>
              <w:sz w:val="20"/>
              <w:szCs w:val="20"/>
              <w:lang w:val="fr-BF" w:eastAsia="fr-BF"/>
              <w14:ligatures w14:val="standardContextual"/>
            </w:rPr>
          </w:pPr>
          <w:hyperlink w:anchor="_Toc187310648" w:history="1">
            <w:r w:rsidRPr="00924AB0">
              <w:rPr>
                <w:rStyle w:val="Lienhypertexte"/>
                <w:rFonts w:ascii="Arial" w:hAnsi="Arial" w:cs="Arial"/>
                <w:noProof/>
                <w:sz w:val="20"/>
                <w:szCs w:val="20"/>
              </w:rPr>
              <w:t>5.5.3. Acteurs de la société civile</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_Toc187310648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45</w:t>
            </w:r>
            <w:r w:rsidRPr="00924AB0">
              <w:rPr>
                <w:rFonts w:ascii="Arial" w:hAnsi="Arial" w:cs="Arial"/>
                <w:noProof/>
                <w:webHidden/>
                <w:sz w:val="20"/>
                <w:szCs w:val="20"/>
              </w:rPr>
              <w:fldChar w:fldCharType="end"/>
            </w:r>
          </w:hyperlink>
        </w:p>
        <w:p w14:paraId="4BA3A1AE" w14:textId="5D667B08" w:rsidR="00924AB0" w:rsidRPr="00924AB0" w:rsidRDefault="00924AB0">
          <w:pPr>
            <w:pStyle w:val="TM3"/>
            <w:tabs>
              <w:tab w:val="right" w:leader="dot" w:pos="9350"/>
            </w:tabs>
            <w:rPr>
              <w:rFonts w:ascii="Arial" w:eastAsiaTheme="minorEastAsia" w:hAnsi="Arial" w:cs="Arial"/>
              <w:noProof/>
              <w:kern w:val="2"/>
              <w:sz w:val="20"/>
              <w:szCs w:val="20"/>
              <w:lang w:val="fr-BF" w:eastAsia="fr-BF"/>
              <w14:ligatures w14:val="standardContextual"/>
            </w:rPr>
          </w:pPr>
          <w:hyperlink w:anchor="_Toc187310649" w:history="1">
            <w:r w:rsidRPr="00924AB0">
              <w:rPr>
                <w:rStyle w:val="Lienhypertexte"/>
                <w:rFonts w:ascii="Arial" w:hAnsi="Arial" w:cs="Arial"/>
                <w:noProof/>
                <w:sz w:val="20"/>
                <w:szCs w:val="20"/>
              </w:rPr>
              <w:t>5.5.4. Projets et programmes présents dans la zone ou pertinents pour le projet</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_Toc187310649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47</w:t>
            </w:r>
            <w:r w:rsidRPr="00924AB0">
              <w:rPr>
                <w:rFonts w:ascii="Arial" w:hAnsi="Arial" w:cs="Arial"/>
                <w:noProof/>
                <w:webHidden/>
                <w:sz w:val="20"/>
                <w:szCs w:val="20"/>
              </w:rPr>
              <w:fldChar w:fldCharType="end"/>
            </w:r>
          </w:hyperlink>
        </w:p>
        <w:p w14:paraId="5F7E7E47" w14:textId="028C8C9C" w:rsidR="00924AB0" w:rsidRPr="00924AB0" w:rsidRDefault="00924AB0">
          <w:pPr>
            <w:pStyle w:val="TM1"/>
            <w:tabs>
              <w:tab w:val="left" w:pos="660"/>
              <w:tab w:val="right" w:leader="dot" w:pos="9350"/>
            </w:tabs>
            <w:rPr>
              <w:rFonts w:ascii="Arial" w:eastAsiaTheme="minorEastAsia" w:hAnsi="Arial" w:cs="Arial"/>
              <w:noProof/>
              <w:kern w:val="2"/>
              <w:sz w:val="20"/>
              <w:szCs w:val="20"/>
              <w:lang w:val="fr-BF" w:eastAsia="fr-BF"/>
              <w14:ligatures w14:val="standardContextual"/>
            </w:rPr>
          </w:pPr>
          <w:hyperlink w:anchor="_Toc187310650" w:history="1">
            <w:r w:rsidRPr="00924AB0">
              <w:rPr>
                <w:rStyle w:val="Lienhypertexte"/>
                <w:rFonts w:ascii="Arial" w:hAnsi="Arial" w:cs="Arial"/>
                <w:b/>
                <w:noProof/>
                <w:sz w:val="20"/>
                <w:szCs w:val="20"/>
              </w:rPr>
              <w:t>6.</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noProof/>
                <w:sz w:val="20"/>
                <w:szCs w:val="20"/>
              </w:rPr>
              <w:t>ANALYSE DES IMPACTS ET RISQUES ENVIRONNEMENTAUX ET SOCIAUX POTENTIELS DU PROJET</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_Toc187310650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48</w:t>
            </w:r>
            <w:r w:rsidRPr="00924AB0">
              <w:rPr>
                <w:rFonts w:ascii="Arial" w:hAnsi="Arial" w:cs="Arial"/>
                <w:noProof/>
                <w:webHidden/>
                <w:sz w:val="20"/>
                <w:szCs w:val="20"/>
              </w:rPr>
              <w:fldChar w:fldCharType="end"/>
            </w:r>
          </w:hyperlink>
        </w:p>
        <w:p w14:paraId="12BF637B" w14:textId="4C430580" w:rsidR="00924AB0" w:rsidRPr="00924AB0" w:rsidRDefault="00924AB0">
          <w:pPr>
            <w:pStyle w:val="TM1"/>
            <w:tabs>
              <w:tab w:val="left" w:pos="660"/>
              <w:tab w:val="right" w:leader="dot" w:pos="9350"/>
            </w:tabs>
            <w:rPr>
              <w:rFonts w:ascii="Arial" w:eastAsiaTheme="minorEastAsia" w:hAnsi="Arial" w:cs="Arial"/>
              <w:noProof/>
              <w:kern w:val="2"/>
              <w:sz w:val="20"/>
              <w:szCs w:val="20"/>
              <w:lang w:val="fr-BF" w:eastAsia="fr-BF"/>
              <w14:ligatures w14:val="standardContextual"/>
            </w:rPr>
          </w:pPr>
          <w:hyperlink w:anchor="_Toc187310651" w:history="1">
            <w:r w:rsidRPr="00924AB0">
              <w:rPr>
                <w:rStyle w:val="Lienhypertexte"/>
                <w:rFonts w:ascii="Arial" w:hAnsi="Arial" w:cs="Arial"/>
                <w:b/>
                <w:bCs/>
                <w:noProof/>
                <w:sz w:val="20"/>
                <w:szCs w:val="20"/>
              </w:rPr>
              <w:t>7.</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bCs/>
                <w:noProof/>
                <w:sz w:val="20"/>
                <w:szCs w:val="20"/>
              </w:rPr>
              <w:t>GESTION DES RISQUES CLIMATIQUES</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_Toc187310651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60</w:t>
            </w:r>
            <w:r w:rsidRPr="00924AB0">
              <w:rPr>
                <w:rFonts w:ascii="Arial" w:hAnsi="Arial" w:cs="Arial"/>
                <w:noProof/>
                <w:webHidden/>
                <w:sz w:val="20"/>
                <w:szCs w:val="20"/>
              </w:rPr>
              <w:fldChar w:fldCharType="end"/>
            </w:r>
          </w:hyperlink>
        </w:p>
        <w:p w14:paraId="5358188F" w14:textId="3A4E5846" w:rsidR="00924AB0" w:rsidRPr="00924AB0" w:rsidRDefault="00924AB0">
          <w:pPr>
            <w:pStyle w:val="TM1"/>
            <w:tabs>
              <w:tab w:val="left" w:pos="660"/>
              <w:tab w:val="right" w:leader="dot" w:pos="9350"/>
            </w:tabs>
            <w:rPr>
              <w:rFonts w:ascii="Arial" w:eastAsiaTheme="minorEastAsia" w:hAnsi="Arial" w:cs="Arial"/>
              <w:noProof/>
              <w:kern w:val="2"/>
              <w:sz w:val="20"/>
              <w:szCs w:val="20"/>
              <w:lang w:val="fr-BF" w:eastAsia="fr-BF"/>
              <w14:ligatures w14:val="standardContextual"/>
            </w:rPr>
          </w:pPr>
          <w:hyperlink w:anchor="_Toc187310652" w:history="1">
            <w:r w:rsidRPr="00924AB0">
              <w:rPr>
                <w:rStyle w:val="Lienhypertexte"/>
                <w:rFonts w:ascii="Arial" w:eastAsia="MS Mincho" w:hAnsi="Arial" w:cs="Arial"/>
                <w:noProof/>
                <w:sz w:val="20"/>
                <w:szCs w:val="20"/>
              </w:rPr>
              <w:t>8.</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noProof/>
                <w:sz w:val="20"/>
                <w:szCs w:val="20"/>
              </w:rPr>
              <w:t>MESURES GESTION ENVIRONNEMENTALE</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_Toc187310652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67</w:t>
            </w:r>
            <w:r w:rsidRPr="00924AB0">
              <w:rPr>
                <w:rFonts w:ascii="Arial" w:hAnsi="Arial" w:cs="Arial"/>
                <w:noProof/>
                <w:webHidden/>
                <w:sz w:val="20"/>
                <w:szCs w:val="20"/>
              </w:rPr>
              <w:fldChar w:fldCharType="end"/>
            </w:r>
          </w:hyperlink>
        </w:p>
        <w:p w14:paraId="75B30C99" w14:textId="3AC0FD76" w:rsidR="00924AB0" w:rsidRPr="00924AB0" w:rsidRDefault="00924AB0">
          <w:pPr>
            <w:pStyle w:val="TM1"/>
            <w:tabs>
              <w:tab w:val="left" w:pos="660"/>
              <w:tab w:val="right" w:leader="dot" w:pos="9350"/>
            </w:tabs>
            <w:rPr>
              <w:rFonts w:ascii="Arial" w:eastAsiaTheme="minorEastAsia" w:hAnsi="Arial" w:cs="Arial"/>
              <w:noProof/>
              <w:kern w:val="2"/>
              <w:sz w:val="20"/>
              <w:szCs w:val="20"/>
              <w:lang w:val="fr-BF" w:eastAsia="fr-BF"/>
              <w14:ligatures w14:val="standardContextual"/>
            </w:rPr>
          </w:pPr>
          <w:hyperlink w:anchor="_Toc187310653" w:history="1">
            <w:r w:rsidRPr="00924AB0">
              <w:rPr>
                <w:rStyle w:val="Lienhypertexte"/>
                <w:rFonts w:ascii="Arial" w:hAnsi="Arial" w:cs="Arial"/>
                <w:b/>
                <w:noProof/>
                <w:sz w:val="20"/>
                <w:szCs w:val="20"/>
              </w:rPr>
              <w:t>9.</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noProof/>
                <w:sz w:val="20"/>
                <w:szCs w:val="20"/>
              </w:rPr>
              <w:t>CONSULTATION DES PARTIES PRENANTES</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_Toc187310653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79</w:t>
            </w:r>
            <w:r w:rsidRPr="00924AB0">
              <w:rPr>
                <w:rFonts w:ascii="Arial" w:hAnsi="Arial" w:cs="Arial"/>
                <w:noProof/>
                <w:webHidden/>
                <w:sz w:val="20"/>
                <w:szCs w:val="20"/>
              </w:rPr>
              <w:fldChar w:fldCharType="end"/>
            </w:r>
          </w:hyperlink>
        </w:p>
        <w:p w14:paraId="70F743F0" w14:textId="5015FC0A" w:rsidR="00924AB0" w:rsidRPr="00924AB0" w:rsidRDefault="00924AB0">
          <w:pPr>
            <w:pStyle w:val="TM2"/>
            <w:tabs>
              <w:tab w:val="left" w:pos="880"/>
              <w:tab w:val="right" w:leader="dot" w:pos="9350"/>
            </w:tabs>
            <w:rPr>
              <w:rFonts w:ascii="Arial" w:eastAsiaTheme="minorEastAsia" w:hAnsi="Arial" w:cs="Arial"/>
              <w:noProof/>
              <w:kern w:val="2"/>
              <w:sz w:val="20"/>
              <w:szCs w:val="20"/>
              <w:lang w:val="fr-BF" w:eastAsia="fr-BF"/>
              <w14:ligatures w14:val="standardContextual"/>
            </w:rPr>
          </w:pPr>
          <w:hyperlink w:anchor="_Toc187310654" w:history="1">
            <w:r w:rsidRPr="00924AB0">
              <w:rPr>
                <w:rStyle w:val="Lienhypertexte"/>
                <w:rFonts w:ascii="Arial" w:hAnsi="Arial" w:cs="Arial"/>
                <w:b/>
                <w:noProof/>
                <w:sz w:val="20"/>
                <w:szCs w:val="20"/>
              </w:rPr>
              <w:t>9.1.</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noProof/>
                <w:sz w:val="20"/>
                <w:szCs w:val="20"/>
              </w:rPr>
              <w:t>Objectifs de la consultation</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_Toc187310654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79</w:t>
            </w:r>
            <w:r w:rsidRPr="00924AB0">
              <w:rPr>
                <w:rFonts w:ascii="Arial" w:hAnsi="Arial" w:cs="Arial"/>
                <w:noProof/>
                <w:webHidden/>
                <w:sz w:val="20"/>
                <w:szCs w:val="20"/>
              </w:rPr>
              <w:fldChar w:fldCharType="end"/>
            </w:r>
          </w:hyperlink>
        </w:p>
        <w:p w14:paraId="58F63FDA" w14:textId="6F01EC37" w:rsidR="00924AB0" w:rsidRPr="00924AB0" w:rsidRDefault="00924AB0">
          <w:pPr>
            <w:pStyle w:val="TM2"/>
            <w:tabs>
              <w:tab w:val="left" w:pos="880"/>
              <w:tab w:val="right" w:leader="dot" w:pos="9350"/>
            </w:tabs>
            <w:rPr>
              <w:rFonts w:ascii="Arial" w:eastAsiaTheme="minorEastAsia" w:hAnsi="Arial" w:cs="Arial"/>
              <w:noProof/>
              <w:kern w:val="2"/>
              <w:sz w:val="20"/>
              <w:szCs w:val="20"/>
              <w:lang w:val="fr-BF" w:eastAsia="fr-BF"/>
              <w14:ligatures w14:val="standardContextual"/>
            </w:rPr>
          </w:pPr>
          <w:hyperlink w:anchor="_Toc187310655" w:history="1">
            <w:r w:rsidRPr="00924AB0">
              <w:rPr>
                <w:rStyle w:val="Lienhypertexte"/>
                <w:rFonts w:ascii="Arial" w:hAnsi="Arial" w:cs="Arial"/>
                <w:b/>
                <w:noProof/>
                <w:sz w:val="20"/>
                <w:szCs w:val="20"/>
              </w:rPr>
              <w:t>9.2.</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noProof/>
                <w:sz w:val="20"/>
                <w:szCs w:val="20"/>
              </w:rPr>
              <w:t>Acteurs consultés</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_Toc187310655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79</w:t>
            </w:r>
            <w:r w:rsidRPr="00924AB0">
              <w:rPr>
                <w:rFonts w:ascii="Arial" w:hAnsi="Arial" w:cs="Arial"/>
                <w:noProof/>
                <w:webHidden/>
                <w:sz w:val="20"/>
                <w:szCs w:val="20"/>
              </w:rPr>
              <w:fldChar w:fldCharType="end"/>
            </w:r>
          </w:hyperlink>
        </w:p>
        <w:p w14:paraId="79FC7D29" w14:textId="133B209F" w:rsidR="00924AB0" w:rsidRPr="00924AB0" w:rsidRDefault="00924AB0">
          <w:pPr>
            <w:pStyle w:val="TM1"/>
            <w:tabs>
              <w:tab w:val="left" w:pos="660"/>
              <w:tab w:val="right" w:leader="dot" w:pos="9350"/>
            </w:tabs>
            <w:rPr>
              <w:rFonts w:ascii="Arial" w:eastAsiaTheme="minorEastAsia" w:hAnsi="Arial" w:cs="Arial"/>
              <w:noProof/>
              <w:kern w:val="2"/>
              <w:sz w:val="20"/>
              <w:szCs w:val="20"/>
              <w:lang w:val="fr-BF" w:eastAsia="fr-BF"/>
              <w14:ligatures w14:val="standardContextual"/>
            </w:rPr>
          </w:pPr>
          <w:hyperlink w:anchor="_Toc187310656" w:history="1">
            <w:r w:rsidRPr="00924AB0">
              <w:rPr>
                <w:rStyle w:val="Lienhypertexte"/>
                <w:rFonts w:ascii="Arial" w:eastAsia="MS Mincho" w:hAnsi="Arial" w:cs="Arial"/>
                <w:b/>
                <w:bCs/>
                <w:noProof/>
                <w:sz w:val="20"/>
                <w:szCs w:val="20"/>
              </w:rPr>
              <w:t>10.</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eastAsia="MS Mincho" w:hAnsi="Arial" w:cs="Arial"/>
                <w:b/>
                <w:bCs/>
                <w:noProof/>
                <w:sz w:val="20"/>
                <w:szCs w:val="20"/>
              </w:rPr>
              <w:t>PLAN CADRE DE GESTION ENVIRONNEMENTALE ET SOCIALE</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_Toc187310656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83</w:t>
            </w:r>
            <w:r w:rsidRPr="00924AB0">
              <w:rPr>
                <w:rFonts w:ascii="Arial" w:hAnsi="Arial" w:cs="Arial"/>
                <w:noProof/>
                <w:webHidden/>
                <w:sz w:val="20"/>
                <w:szCs w:val="20"/>
              </w:rPr>
              <w:fldChar w:fldCharType="end"/>
            </w:r>
          </w:hyperlink>
        </w:p>
        <w:p w14:paraId="665A8E78" w14:textId="1E2B9A4D" w:rsidR="00924AB0" w:rsidRPr="00924AB0" w:rsidRDefault="00924AB0">
          <w:pPr>
            <w:pStyle w:val="TM2"/>
            <w:tabs>
              <w:tab w:val="left" w:pos="1100"/>
              <w:tab w:val="right" w:leader="dot" w:pos="9350"/>
            </w:tabs>
            <w:rPr>
              <w:rFonts w:ascii="Arial" w:eastAsiaTheme="minorEastAsia" w:hAnsi="Arial" w:cs="Arial"/>
              <w:noProof/>
              <w:kern w:val="2"/>
              <w:sz w:val="20"/>
              <w:szCs w:val="20"/>
              <w:lang w:val="fr-BF" w:eastAsia="fr-BF"/>
              <w14:ligatures w14:val="standardContextual"/>
            </w:rPr>
          </w:pPr>
          <w:hyperlink w:anchor="_Toc187310657" w:history="1">
            <w:r w:rsidRPr="00924AB0">
              <w:rPr>
                <w:rStyle w:val="Lienhypertexte"/>
                <w:rFonts w:ascii="Arial" w:hAnsi="Arial" w:cs="Arial"/>
                <w:b/>
                <w:noProof/>
                <w:sz w:val="20"/>
                <w:szCs w:val="20"/>
              </w:rPr>
              <w:t>10.1.</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noProof/>
                <w:sz w:val="20"/>
                <w:szCs w:val="20"/>
              </w:rPr>
              <w:t>Procédure de gestion environnementale et sociale du projet</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_Toc187310657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83</w:t>
            </w:r>
            <w:r w:rsidRPr="00924AB0">
              <w:rPr>
                <w:rFonts w:ascii="Arial" w:hAnsi="Arial" w:cs="Arial"/>
                <w:noProof/>
                <w:webHidden/>
                <w:sz w:val="20"/>
                <w:szCs w:val="20"/>
              </w:rPr>
              <w:fldChar w:fldCharType="end"/>
            </w:r>
          </w:hyperlink>
        </w:p>
        <w:p w14:paraId="3B18861C" w14:textId="5294E415" w:rsidR="00924AB0" w:rsidRPr="00924AB0" w:rsidRDefault="00924AB0">
          <w:pPr>
            <w:pStyle w:val="TM3"/>
            <w:tabs>
              <w:tab w:val="left" w:pos="1540"/>
              <w:tab w:val="right" w:leader="dot" w:pos="9350"/>
            </w:tabs>
            <w:rPr>
              <w:rFonts w:ascii="Arial" w:eastAsiaTheme="minorEastAsia" w:hAnsi="Arial" w:cs="Arial"/>
              <w:noProof/>
              <w:kern w:val="2"/>
              <w:sz w:val="20"/>
              <w:szCs w:val="20"/>
              <w:lang w:val="fr-BF" w:eastAsia="fr-BF"/>
              <w14:ligatures w14:val="standardContextual"/>
            </w:rPr>
          </w:pPr>
          <w:hyperlink w:anchor="_Toc187310658" w:history="1">
            <w:r w:rsidRPr="00924AB0">
              <w:rPr>
                <w:rStyle w:val="Lienhypertexte"/>
                <w:rFonts w:ascii="Arial" w:hAnsi="Arial" w:cs="Arial"/>
                <w:noProof/>
                <w:sz w:val="20"/>
                <w:szCs w:val="20"/>
              </w:rPr>
              <w:t>10.1.1.</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noProof/>
                <w:sz w:val="20"/>
                <w:szCs w:val="20"/>
              </w:rPr>
              <w:t>Elaboration et approbation des TDR et les évaluations spécifiques</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_Toc187310658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83</w:t>
            </w:r>
            <w:r w:rsidRPr="00924AB0">
              <w:rPr>
                <w:rFonts w:ascii="Arial" w:hAnsi="Arial" w:cs="Arial"/>
                <w:noProof/>
                <w:webHidden/>
                <w:sz w:val="20"/>
                <w:szCs w:val="20"/>
              </w:rPr>
              <w:fldChar w:fldCharType="end"/>
            </w:r>
          </w:hyperlink>
        </w:p>
        <w:p w14:paraId="36DDA4F5" w14:textId="36009EE7" w:rsidR="00924AB0" w:rsidRPr="00924AB0" w:rsidRDefault="00924AB0">
          <w:pPr>
            <w:pStyle w:val="TM3"/>
            <w:tabs>
              <w:tab w:val="left" w:pos="1540"/>
              <w:tab w:val="right" w:leader="dot" w:pos="9350"/>
            </w:tabs>
            <w:rPr>
              <w:rFonts w:ascii="Arial" w:eastAsiaTheme="minorEastAsia" w:hAnsi="Arial" w:cs="Arial"/>
              <w:noProof/>
              <w:kern w:val="2"/>
              <w:sz w:val="20"/>
              <w:szCs w:val="20"/>
              <w:lang w:val="fr-BF" w:eastAsia="fr-BF"/>
              <w14:ligatures w14:val="standardContextual"/>
            </w:rPr>
          </w:pPr>
          <w:hyperlink w:anchor="_Toc187310659" w:history="1">
            <w:r w:rsidRPr="00924AB0">
              <w:rPr>
                <w:rStyle w:val="Lienhypertexte"/>
                <w:rFonts w:ascii="Arial" w:hAnsi="Arial" w:cs="Arial"/>
                <w:noProof/>
                <w:sz w:val="20"/>
                <w:szCs w:val="20"/>
              </w:rPr>
              <w:t>10.1.2.</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noProof/>
                <w:sz w:val="20"/>
                <w:szCs w:val="20"/>
              </w:rPr>
              <w:t>Intégration des clauses environnementales dans le dossier d’appel d’offres (DAO) et des contrats avec les entreprises</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_Toc187310659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84</w:t>
            </w:r>
            <w:r w:rsidRPr="00924AB0">
              <w:rPr>
                <w:rFonts w:ascii="Arial" w:hAnsi="Arial" w:cs="Arial"/>
                <w:noProof/>
                <w:webHidden/>
                <w:sz w:val="20"/>
                <w:szCs w:val="20"/>
              </w:rPr>
              <w:fldChar w:fldCharType="end"/>
            </w:r>
          </w:hyperlink>
        </w:p>
        <w:p w14:paraId="700E1B1A" w14:textId="46C9A31E" w:rsidR="00924AB0" w:rsidRPr="00924AB0" w:rsidRDefault="00924AB0">
          <w:pPr>
            <w:pStyle w:val="TM3"/>
            <w:tabs>
              <w:tab w:val="left" w:pos="1540"/>
              <w:tab w:val="right" w:leader="dot" w:pos="9350"/>
            </w:tabs>
            <w:rPr>
              <w:rFonts w:ascii="Arial" w:eastAsiaTheme="minorEastAsia" w:hAnsi="Arial" w:cs="Arial"/>
              <w:noProof/>
              <w:kern w:val="2"/>
              <w:sz w:val="20"/>
              <w:szCs w:val="20"/>
              <w:lang w:val="fr-BF" w:eastAsia="fr-BF"/>
              <w14:ligatures w14:val="standardContextual"/>
            </w:rPr>
          </w:pPr>
          <w:hyperlink w:anchor="_Toc187310660" w:history="1">
            <w:r w:rsidRPr="00924AB0">
              <w:rPr>
                <w:rStyle w:val="Lienhypertexte"/>
                <w:rFonts w:ascii="Arial" w:hAnsi="Arial" w:cs="Arial"/>
                <w:noProof/>
                <w:sz w:val="20"/>
                <w:szCs w:val="20"/>
              </w:rPr>
              <w:t>10.1.3.</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noProof/>
                <w:sz w:val="20"/>
                <w:szCs w:val="20"/>
              </w:rPr>
              <w:t>Elaboration des instruments opérationnels par l’entreprise de construction</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_Toc187310660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84</w:t>
            </w:r>
            <w:r w:rsidRPr="00924AB0">
              <w:rPr>
                <w:rFonts w:ascii="Arial" w:hAnsi="Arial" w:cs="Arial"/>
                <w:noProof/>
                <w:webHidden/>
                <w:sz w:val="20"/>
                <w:szCs w:val="20"/>
              </w:rPr>
              <w:fldChar w:fldCharType="end"/>
            </w:r>
          </w:hyperlink>
        </w:p>
        <w:p w14:paraId="683294F3" w14:textId="3A56AEEA" w:rsidR="00924AB0" w:rsidRPr="00924AB0" w:rsidRDefault="00924AB0">
          <w:pPr>
            <w:pStyle w:val="TM3"/>
            <w:tabs>
              <w:tab w:val="left" w:pos="1540"/>
              <w:tab w:val="right" w:leader="dot" w:pos="9350"/>
            </w:tabs>
            <w:rPr>
              <w:rFonts w:ascii="Arial" w:eastAsiaTheme="minorEastAsia" w:hAnsi="Arial" w:cs="Arial"/>
              <w:noProof/>
              <w:kern w:val="2"/>
              <w:sz w:val="20"/>
              <w:szCs w:val="20"/>
              <w:lang w:val="fr-BF" w:eastAsia="fr-BF"/>
              <w14:ligatures w14:val="standardContextual"/>
            </w:rPr>
          </w:pPr>
          <w:hyperlink w:anchor="_Toc187310661" w:history="1">
            <w:r w:rsidRPr="00924AB0">
              <w:rPr>
                <w:rStyle w:val="Lienhypertexte"/>
                <w:rFonts w:ascii="Arial" w:hAnsi="Arial" w:cs="Arial"/>
                <w:noProof/>
                <w:sz w:val="20"/>
                <w:szCs w:val="20"/>
              </w:rPr>
              <w:t>10.1.4.</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noProof/>
                <w:sz w:val="20"/>
                <w:szCs w:val="20"/>
              </w:rPr>
              <w:t>Programme de suivi/ surveillance environnementale</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_Toc187310661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84</w:t>
            </w:r>
            <w:r w:rsidRPr="00924AB0">
              <w:rPr>
                <w:rFonts w:ascii="Arial" w:hAnsi="Arial" w:cs="Arial"/>
                <w:noProof/>
                <w:webHidden/>
                <w:sz w:val="20"/>
                <w:szCs w:val="20"/>
              </w:rPr>
              <w:fldChar w:fldCharType="end"/>
            </w:r>
          </w:hyperlink>
        </w:p>
        <w:p w14:paraId="77892CAE" w14:textId="59505B67" w:rsidR="00924AB0" w:rsidRPr="00924AB0" w:rsidRDefault="00924AB0">
          <w:pPr>
            <w:pStyle w:val="TM2"/>
            <w:tabs>
              <w:tab w:val="left" w:pos="1100"/>
              <w:tab w:val="right" w:leader="dot" w:pos="9350"/>
            </w:tabs>
            <w:rPr>
              <w:rFonts w:ascii="Arial" w:eastAsiaTheme="minorEastAsia" w:hAnsi="Arial" w:cs="Arial"/>
              <w:noProof/>
              <w:kern w:val="2"/>
              <w:sz w:val="20"/>
              <w:szCs w:val="20"/>
              <w:lang w:val="fr-BF" w:eastAsia="fr-BF"/>
              <w14:ligatures w14:val="standardContextual"/>
            </w:rPr>
          </w:pPr>
          <w:hyperlink w:anchor="_Toc187310662" w:history="1">
            <w:r w:rsidRPr="00924AB0">
              <w:rPr>
                <w:rStyle w:val="Lienhypertexte"/>
                <w:rFonts w:ascii="Arial" w:hAnsi="Arial" w:cs="Arial"/>
                <w:b/>
                <w:noProof/>
                <w:sz w:val="20"/>
                <w:szCs w:val="20"/>
              </w:rPr>
              <w:t>10.2.</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noProof/>
                <w:sz w:val="20"/>
                <w:szCs w:val="20"/>
              </w:rPr>
              <w:t>Analyse des capacités des parties prenantes en matière de gestion environnementale et sociale</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_Toc187310662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86</w:t>
            </w:r>
            <w:r w:rsidRPr="00924AB0">
              <w:rPr>
                <w:rFonts w:ascii="Arial" w:hAnsi="Arial" w:cs="Arial"/>
                <w:noProof/>
                <w:webHidden/>
                <w:sz w:val="20"/>
                <w:szCs w:val="20"/>
              </w:rPr>
              <w:fldChar w:fldCharType="end"/>
            </w:r>
          </w:hyperlink>
        </w:p>
        <w:p w14:paraId="6483F975" w14:textId="1EC61185" w:rsidR="00924AB0" w:rsidRPr="00924AB0" w:rsidRDefault="00924AB0">
          <w:pPr>
            <w:pStyle w:val="TM2"/>
            <w:tabs>
              <w:tab w:val="left" w:pos="1100"/>
              <w:tab w:val="right" w:leader="dot" w:pos="9350"/>
            </w:tabs>
            <w:rPr>
              <w:rFonts w:ascii="Arial" w:eastAsiaTheme="minorEastAsia" w:hAnsi="Arial" w:cs="Arial"/>
              <w:noProof/>
              <w:kern w:val="2"/>
              <w:sz w:val="20"/>
              <w:szCs w:val="20"/>
              <w:lang w:val="fr-BF" w:eastAsia="fr-BF"/>
              <w14:ligatures w14:val="standardContextual"/>
            </w:rPr>
          </w:pPr>
          <w:hyperlink w:anchor="_Toc187310663" w:history="1">
            <w:r w:rsidRPr="00924AB0">
              <w:rPr>
                <w:rStyle w:val="Lienhypertexte"/>
                <w:rFonts w:ascii="Arial" w:hAnsi="Arial" w:cs="Arial"/>
                <w:b/>
                <w:noProof/>
                <w:sz w:val="20"/>
                <w:szCs w:val="20"/>
              </w:rPr>
              <w:t>10.3.</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noProof/>
                <w:sz w:val="20"/>
                <w:szCs w:val="20"/>
              </w:rPr>
              <w:t>Renforcement des capacités des acteurs de mise en œuvre des mesures environnementales et sociales</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_Toc187310663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87</w:t>
            </w:r>
            <w:r w:rsidRPr="00924AB0">
              <w:rPr>
                <w:rFonts w:ascii="Arial" w:hAnsi="Arial" w:cs="Arial"/>
                <w:noProof/>
                <w:webHidden/>
                <w:sz w:val="20"/>
                <w:szCs w:val="20"/>
              </w:rPr>
              <w:fldChar w:fldCharType="end"/>
            </w:r>
          </w:hyperlink>
        </w:p>
        <w:p w14:paraId="3605ED39" w14:textId="1DB145B9" w:rsidR="00924AB0" w:rsidRPr="00924AB0" w:rsidRDefault="00924AB0">
          <w:pPr>
            <w:pStyle w:val="TM2"/>
            <w:tabs>
              <w:tab w:val="left" w:pos="1100"/>
              <w:tab w:val="right" w:leader="dot" w:pos="9350"/>
            </w:tabs>
            <w:rPr>
              <w:rFonts w:ascii="Arial" w:eastAsiaTheme="minorEastAsia" w:hAnsi="Arial" w:cs="Arial"/>
              <w:noProof/>
              <w:kern w:val="2"/>
              <w:sz w:val="20"/>
              <w:szCs w:val="20"/>
              <w:lang w:val="fr-BF" w:eastAsia="fr-BF"/>
              <w14:ligatures w14:val="standardContextual"/>
            </w:rPr>
          </w:pPr>
          <w:hyperlink w:anchor="_Toc187310664" w:history="1">
            <w:r w:rsidRPr="00924AB0">
              <w:rPr>
                <w:rStyle w:val="Lienhypertexte"/>
                <w:rFonts w:ascii="Arial" w:hAnsi="Arial" w:cs="Arial"/>
                <w:noProof/>
                <w:sz w:val="20"/>
                <w:szCs w:val="20"/>
              </w:rPr>
              <w:t>10.4.</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hAnsi="Arial" w:cs="Arial"/>
                <w:b/>
                <w:noProof/>
                <w:sz w:val="20"/>
                <w:szCs w:val="20"/>
              </w:rPr>
              <w:t>Coût des mesures environnementales et sociales</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_Toc187310664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89</w:t>
            </w:r>
            <w:r w:rsidRPr="00924AB0">
              <w:rPr>
                <w:rFonts w:ascii="Arial" w:hAnsi="Arial" w:cs="Arial"/>
                <w:noProof/>
                <w:webHidden/>
                <w:sz w:val="20"/>
                <w:szCs w:val="20"/>
              </w:rPr>
              <w:fldChar w:fldCharType="end"/>
            </w:r>
          </w:hyperlink>
        </w:p>
        <w:p w14:paraId="1C6A76E1" w14:textId="6F35F781" w:rsidR="00924AB0" w:rsidRPr="00924AB0" w:rsidRDefault="00924AB0">
          <w:pPr>
            <w:pStyle w:val="TM1"/>
            <w:tabs>
              <w:tab w:val="left" w:pos="660"/>
              <w:tab w:val="right" w:leader="dot" w:pos="9350"/>
            </w:tabs>
            <w:rPr>
              <w:rFonts w:ascii="Arial" w:eastAsiaTheme="minorEastAsia" w:hAnsi="Arial" w:cs="Arial"/>
              <w:noProof/>
              <w:kern w:val="2"/>
              <w:sz w:val="20"/>
              <w:szCs w:val="20"/>
              <w:lang w:val="fr-BF" w:eastAsia="fr-BF"/>
              <w14:ligatures w14:val="standardContextual"/>
            </w:rPr>
          </w:pPr>
          <w:hyperlink w:anchor="_Toc187310665" w:history="1">
            <w:r w:rsidRPr="00924AB0">
              <w:rPr>
                <w:rStyle w:val="Lienhypertexte"/>
                <w:rFonts w:ascii="Arial" w:eastAsia="MS Mincho" w:hAnsi="Arial" w:cs="Arial"/>
                <w:b/>
                <w:bCs/>
                <w:noProof/>
                <w:sz w:val="20"/>
                <w:szCs w:val="20"/>
              </w:rPr>
              <w:t>11.</w:t>
            </w:r>
            <w:r w:rsidRPr="00924AB0">
              <w:rPr>
                <w:rFonts w:ascii="Arial" w:eastAsiaTheme="minorEastAsia" w:hAnsi="Arial" w:cs="Arial"/>
                <w:noProof/>
                <w:kern w:val="2"/>
                <w:sz w:val="20"/>
                <w:szCs w:val="20"/>
                <w:lang w:val="fr-BF" w:eastAsia="fr-BF"/>
                <w14:ligatures w14:val="standardContextual"/>
              </w:rPr>
              <w:tab/>
            </w:r>
            <w:r w:rsidRPr="00924AB0">
              <w:rPr>
                <w:rStyle w:val="Lienhypertexte"/>
                <w:rFonts w:ascii="Arial" w:eastAsia="MS Mincho" w:hAnsi="Arial" w:cs="Arial"/>
                <w:b/>
                <w:bCs/>
                <w:noProof/>
                <w:sz w:val="20"/>
                <w:szCs w:val="20"/>
              </w:rPr>
              <w:t>MECANISME DE GESTION DES PLAINTES</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_Toc187310665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91</w:t>
            </w:r>
            <w:r w:rsidRPr="00924AB0">
              <w:rPr>
                <w:rFonts w:ascii="Arial" w:hAnsi="Arial" w:cs="Arial"/>
                <w:noProof/>
                <w:webHidden/>
                <w:sz w:val="20"/>
                <w:szCs w:val="20"/>
              </w:rPr>
              <w:fldChar w:fldCharType="end"/>
            </w:r>
          </w:hyperlink>
        </w:p>
        <w:p w14:paraId="3B5F610B" w14:textId="35F7B002" w:rsidR="00924AB0" w:rsidRPr="00924AB0" w:rsidRDefault="00924AB0">
          <w:pPr>
            <w:pStyle w:val="TM3"/>
            <w:tabs>
              <w:tab w:val="right" w:leader="dot" w:pos="9350"/>
            </w:tabs>
            <w:rPr>
              <w:rFonts w:ascii="Arial" w:eastAsiaTheme="minorEastAsia" w:hAnsi="Arial" w:cs="Arial"/>
              <w:noProof/>
              <w:kern w:val="2"/>
              <w:sz w:val="20"/>
              <w:szCs w:val="20"/>
              <w:lang w:val="fr-BF" w:eastAsia="fr-BF"/>
              <w14:ligatures w14:val="standardContextual"/>
            </w:rPr>
          </w:pPr>
          <w:hyperlink w:anchor="_Toc187310666" w:history="1">
            <w:r w:rsidRPr="00924AB0">
              <w:rPr>
                <w:rStyle w:val="Lienhypertexte"/>
                <w:rFonts w:ascii="Arial" w:hAnsi="Arial" w:cs="Arial"/>
                <w:b/>
                <w:bCs/>
                <w:noProof/>
                <w:sz w:val="20"/>
                <w:szCs w:val="20"/>
              </w:rPr>
              <w:t>11.1. Objectifs du MGP</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_Toc187310666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91</w:t>
            </w:r>
            <w:r w:rsidRPr="00924AB0">
              <w:rPr>
                <w:rFonts w:ascii="Arial" w:hAnsi="Arial" w:cs="Arial"/>
                <w:noProof/>
                <w:webHidden/>
                <w:sz w:val="20"/>
                <w:szCs w:val="20"/>
              </w:rPr>
              <w:fldChar w:fldCharType="end"/>
            </w:r>
          </w:hyperlink>
        </w:p>
        <w:p w14:paraId="551AAB87" w14:textId="602F99EE" w:rsidR="00924AB0" w:rsidRPr="00924AB0" w:rsidRDefault="00924AB0">
          <w:pPr>
            <w:pStyle w:val="TM3"/>
            <w:tabs>
              <w:tab w:val="right" w:leader="dot" w:pos="9350"/>
            </w:tabs>
            <w:rPr>
              <w:rFonts w:ascii="Arial" w:eastAsiaTheme="minorEastAsia" w:hAnsi="Arial" w:cs="Arial"/>
              <w:noProof/>
              <w:kern w:val="2"/>
              <w:sz w:val="20"/>
              <w:szCs w:val="20"/>
              <w:lang w:val="fr-BF" w:eastAsia="fr-BF"/>
              <w14:ligatures w14:val="standardContextual"/>
            </w:rPr>
          </w:pPr>
          <w:hyperlink w:anchor="_Toc187310667" w:history="1">
            <w:r w:rsidRPr="00924AB0">
              <w:rPr>
                <w:rStyle w:val="Lienhypertexte"/>
                <w:rFonts w:ascii="Arial" w:hAnsi="Arial" w:cs="Arial"/>
                <w:b/>
                <w:bCs/>
                <w:noProof/>
                <w:sz w:val="20"/>
                <w:szCs w:val="20"/>
              </w:rPr>
              <w:t>11.6. Vulgarisation du MGP</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_Toc187310667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96</w:t>
            </w:r>
            <w:r w:rsidRPr="00924AB0">
              <w:rPr>
                <w:rFonts w:ascii="Arial" w:hAnsi="Arial" w:cs="Arial"/>
                <w:noProof/>
                <w:webHidden/>
                <w:sz w:val="20"/>
                <w:szCs w:val="20"/>
              </w:rPr>
              <w:fldChar w:fldCharType="end"/>
            </w:r>
          </w:hyperlink>
        </w:p>
        <w:p w14:paraId="7B332D49" w14:textId="03D05147" w:rsidR="00924AB0" w:rsidRPr="00924AB0" w:rsidRDefault="00924AB0">
          <w:pPr>
            <w:pStyle w:val="TM3"/>
            <w:tabs>
              <w:tab w:val="right" w:leader="dot" w:pos="9350"/>
            </w:tabs>
            <w:rPr>
              <w:rFonts w:ascii="Arial" w:eastAsiaTheme="minorEastAsia" w:hAnsi="Arial" w:cs="Arial"/>
              <w:noProof/>
              <w:kern w:val="2"/>
              <w:sz w:val="20"/>
              <w:szCs w:val="20"/>
              <w:lang w:val="fr-BF" w:eastAsia="fr-BF"/>
              <w14:ligatures w14:val="standardContextual"/>
            </w:rPr>
          </w:pPr>
          <w:hyperlink w:anchor="_Toc187310668" w:history="1">
            <w:r w:rsidRPr="00924AB0">
              <w:rPr>
                <w:rStyle w:val="Lienhypertexte"/>
                <w:rFonts w:ascii="Arial" w:hAnsi="Arial" w:cs="Arial"/>
                <w:b/>
                <w:bCs/>
                <w:noProof/>
                <w:sz w:val="20"/>
                <w:szCs w:val="20"/>
              </w:rPr>
              <w:t>11.7. Coût du MGP</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_Toc187310668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96</w:t>
            </w:r>
            <w:r w:rsidRPr="00924AB0">
              <w:rPr>
                <w:rFonts w:ascii="Arial" w:hAnsi="Arial" w:cs="Arial"/>
                <w:noProof/>
                <w:webHidden/>
                <w:sz w:val="20"/>
                <w:szCs w:val="20"/>
              </w:rPr>
              <w:fldChar w:fldCharType="end"/>
            </w:r>
          </w:hyperlink>
        </w:p>
        <w:p w14:paraId="755D4227" w14:textId="383406DD" w:rsidR="00924AB0" w:rsidRPr="00924AB0" w:rsidRDefault="00924AB0">
          <w:pPr>
            <w:pStyle w:val="TM1"/>
            <w:tabs>
              <w:tab w:val="right" w:leader="dot" w:pos="9350"/>
            </w:tabs>
            <w:rPr>
              <w:rFonts w:ascii="Arial" w:eastAsiaTheme="minorEastAsia" w:hAnsi="Arial" w:cs="Arial"/>
              <w:noProof/>
              <w:kern w:val="2"/>
              <w:sz w:val="20"/>
              <w:szCs w:val="20"/>
              <w:lang w:val="fr-BF" w:eastAsia="fr-BF"/>
              <w14:ligatures w14:val="standardContextual"/>
            </w:rPr>
          </w:pPr>
          <w:hyperlink w:anchor="_Toc187310669" w:history="1">
            <w:r w:rsidRPr="00924AB0">
              <w:rPr>
                <w:rStyle w:val="Lienhypertexte"/>
                <w:rFonts w:ascii="Arial" w:hAnsi="Arial" w:cs="Arial"/>
                <w:b/>
                <w:noProof/>
                <w:sz w:val="20"/>
                <w:szCs w:val="20"/>
              </w:rPr>
              <w:t>CONCLUSION</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_Toc187310669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97</w:t>
            </w:r>
            <w:r w:rsidRPr="00924AB0">
              <w:rPr>
                <w:rFonts w:ascii="Arial" w:hAnsi="Arial" w:cs="Arial"/>
                <w:noProof/>
                <w:webHidden/>
                <w:sz w:val="20"/>
                <w:szCs w:val="20"/>
              </w:rPr>
              <w:fldChar w:fldCharType="end"/>
            </w:r>
          </w:hyperlink>
        </w:p>
        <w:p w14:paraId="15BFBD18" w14:textId="697B29FE" w:rsidR="00924AB0" w:rsidRPr="00924AB0" w:rsidRDefault="00924AB0">
          <w:pPr>
            <w:pStyle w:val="TM1"/>
            <w:tabs>
              <w:tab w:val="right" w:leader="dot" w:pos="9350"/>
            </w:tabs>
            <w:rPr>
              <w:rFonts w:ascii="Arial" w:eastAsiaTheme="minorEastAsia" w:hAnsi="Arial" w:cs="Arial"/>
              <w:noProof/>
              <w:kern w:val="2"/>
              <w:sz w:val="20"/>
              <w:szCs w:val="20"/>
              <w:lang w:val="fr-BF" w:eastAsia="fr-BF"/>
              <w14:ligatures w14:val="standardContextual"/>
            </w:rPr>
          </w:pPr>
          <w:hyperlink w:anchor="_Toc187310670" w:history="1">
            <w:r w:rsidRPr="00924AB0">
              <w:rPr>
                <w:rStyle w:val="Lienhypertexte"/>
                <w:rFonts w:ascii="Arial" w:hAnsi="Arial" w:cs="Arial"/>
                <w:b/>
                <w:noProof/>
                <w:sz w:val="20"/>
                <w:szCs w:val="20"/>
              </w:rPr>
              <w:t>BIBLIOGRAPHIE</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_Toc187310670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99</w:t>
            </w:r>
            <w:r w:rsidRPr="00924AB0">
              <w:rPr>
                <w:rFonts w:ascii="Arial" w:hAnsi="Arial" w:cs="Arial"/>
                <w:noProof/>
                <w:webHidden/>
                <w:sz w:val="20"/>
                <w:szCs w:val="20"/>
              </w:rPr>
              <w:fldChar w:fldCharType="end"/>
            </w:r>
          </w:hyperlink>
        </w:p>
        <w:p w14:paraId="77C5FCFC" w14:textId="3BB54C9B" w:rsidR="00924AB0" w:rsidRPr="00924AB0" w:rsidRDefault="00924AB0">
          <w:pPr>
            <w:pStyle w:val="TM1"/>
            <w:tabs>
              <w:tab w:val="right" w:leader="dot" w:pos="9350"/>
            </w:tabs>
            <w:rPr>
              <w:rFonts w:ascii="Arial" w:eastAsiaTheme="minorEastAsia" w:hAnsi="Arial" w:cs="Arial"/>
              <w:noProof/>
              <w:kern w:val="2"/>
              <w:sz w:val="20"/>
              <w:szCs w:val="20"/>
              <w:lang w:val="fr-BF" w:eastAsia="fr-BF"/>
              <w14:ligatures w14:val="standardContextual"/>
            </w:rPr>
          </w:pPr>
          <w:hyperlink w:anchor="_Toc187310671" w:history="1">
            <w:r w:rsidRPr="00924AB0">
              <w:rPr>
                <w:rStyle w:val="Lienhypertexte"/>
                <w:rFonts w:ascii="Arial" w:hAnsi="Arial" w:cs="Arial"/>
                <w:b/>
                <w:bCs/>
                <w:noProof/>
                <w:sz w:val="20"/>
                <w:szCs w:val="20"/>
                <w:highlight w:val="yellow"/>
              </w:rPr>
              <w:t>ANNEXES</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_Toc187310671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100</w:t>
            </w:r>
            <w:r w:rsidRPr="00924AB0">
              <w:rPr>
                <w:rFonts w:ascii="Arial" w:hAnsi="Arial" w:cs="Arial"/>
                <w:noProof/>
                <w:webHidden/>
                <w:sz w:val="20"/>
                <w:szCs w:val="20"/>
              </w:rPr>
              <w:fldChar w:fldCharType="end"/>
            </w:r>
          </w:hyperlink>
        </w:p>
        <w:p w14:paraId="01874364" w14:textId="5AF2D86D" w:rsidR="00924AB0" w:rsidRPr="00924AB0" w:rsidRDefault="00924AB0">
          <w:pPr>
            <w:pStyle w:val="TM2"/>
            <w:tabs>
              <w:tab w:val="right" w:leader="dot" w:pos="9350"/>
            </w:tabs>
            <w:rPr>
              <w:rFonts w:ascii="Arial" w:eastAsiaTheme="minorEastAsia" w:hAnsi="Arial" w:cs="Arial"/>
              <w:noProof/>
              <w:kern w:val="2"/>
              <w:sz w:val="20"/>
              <w:szCs w:val="20"/>
              <w:lang w:val="fr-BF" w:eastAsia="fr-BF"/>
              <w14:ligatures w14:val="standardContextual"/>
            </w:rPr>
          </w:pPr>
          <w:hyperlink w:anchor="_Toc187310672" w:history="1">
            <w:r w:rsidRPr="00924AB0">
              <w:rPr>
                <w:rStyle w:val="Lienhypertexte"/>
                <w:rFonts w:ascii="Arial" w:hAnsi="Arial" w:cs="Arial"/>
                <w:noProof/>
                <w:sz w:val="20"/>
                <w:szCs w:val="20"/>
                <w:highlight w:val="yellow"/>
              </w:rPr>
              <w:t>Annexe 1</w:t>
            </w:r>
            <w:r w:rsidRPr="00924AB0">
              <w:rPr>
                <w:rStyle w:val="Lienhypertexte"/>
                <w:rFonts w:ascii="Arial" w:hAnsi="Arial" w:cs="Arial"/>
                <w:noProof/>
                <w:sz w:val="20"/>
                <w:szCs w:val="20"/>
              </w:rPr>
              <w:t> : Termes de références pour la réalisation du Cadre de Gestion Environnementale et Sociale du projet « Epanouissement Socio-Economique des Populations Vulnérables au Sahel (ESEPV-Sahel) »</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_Toc187310672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100</w:t>
            </w:r>
            <w:r w:rsidRPr="00924AB0">
              <w:rPr>
                <w:rFonts w:ascii="Arial" w:hAnsi="Arial" w:cs="Arial"/>
                <w:noProof/>
                <w:webHidden/>
                <w:sz w:val="20"/>
                <w:szCs w:val="20"/>
              </w:rPr>
              <w:fldChar w:fldCharType="end"/>
            </w:r>
          </w:hyperlink>
        </w:p>
        <w:p w14:paraId="3D30FFE9" w14:textId="55420D5D" w:rsidR="00924AB0" w:rsidRPr="00924AB0" w:rsidRDefault="00924AB0">
          <w:pPr>
            <w:pStyle w:val="TM2"/>
            <w:tabs>
              <w:tab w:val="right" w:leader="dot" w:pos="9350"/>
            </w:tabs>
            <w:rPr>
              <w:rFonts w:ascii="Arial" w:eastAsiaTheme="minorEastAsia" w:hAnsi="Arial" w:cs="Arial"/>
              <w:noProof/>
              <w:kern w:val="2"/>
              <w:sz w:val="20"/>
              <w:szCs w:val="20"/>
              <w:lang w:val="fr-BF" w:eastAsia="fr-BF"/>
              <w14:ligatures w14:val="standardContextual"/>
            </w:rPr>
          </w:pPr>
          <w:hyperlink w:anchor="_Toc187310673" w:history="1">
            <w:r w:rsidRPr="00924AB0">
              <w:rPr>
                <w:rStyle w:val="Lienhypertexte"/>
                <w:rFonts w:ascii="Arial" w:hAnsi="Arial" w:cs="Arial"/>
                <w:noProof/>
                <w:sz w:val="20"/>
                <w:szCs w:val="20"/>
                <w:highlight w:val="yellow"/>
              </w:rPr>
              <w:t>Annexe 2</w:t>
            </w:r>
            <w:r w:rsidRPr="00924AB0">
              <w:rPr>
                <w:rStyle w:val="Lienhypertexte"/>
                <w:rFonts w:ascii="Arial" w:hAnsi="Arial" w:cs="Arial"/>
                <w:noProof/>
                <w:sz w:val="20"/>
                <w:szCs w:val="20"/>
              </w:rPr>
              <w:t> : Outil de consultation des parties prenantes</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_Toc187310673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110</w:t>
            </w:r>
            <w:r w:rsidRPr="00924AB0">
              <w:rPr>
                <w:rFonts w:ascii="Arial" w:hAnsi="Arial" w:cs="Arial"/>
                <w:noProof/>
                <w:webHidden/>
                <w:sz w:val="20"/>
                <w:szCs w:val="20"/>
              </w:rPr>
              <w:fldChar w:fldCharType="end"/>
            </w:r>
          </w:hyperlink>
        </w:p>
        <w:p w14:paraId="1BD66A69" w14:textId="60411732" w:rsidR="00924AB0" w:rsidRPr="00924AB0" w:rsidRDefault="00924AB0">
          <w:pPr>
            <w:pStyle w:val="TM2"/>
            <w:tabs>
              <w:tab w:val="right" w:leader="dot" w:pos="9350"/>
            </w:tabs>
            <w:rPr>
              <w:rFonts w:ascii="Arial" w:eastAsiaTheme="minorEastAsia" w:hAnsi="Arial" w:cs="Arial"/>
              <w:noProof/>
              <w:kern w:val="2"/>
              <w:sz w:val="20"/>
              <w:szCs w:val="20"/>
              <w:lang w:val="fr-BF" w:eastAsia="fr-BF"/>
              <w14:ligatures w14:val="standardContextual"/>
            </w:rPr>
          </w:pPr>
          <w:hyperlink w:anchor="_Toc187310674" w:history="1">
            <w:r w:rsidRPr="00924AB0">
              <w:rPr>
                <w:rStyle w:val="Lienhypertexte"/>
                <w:rFonts w:ascii="Arial" w:hAnsi="Arial" w:cs="Arial"/>
                <w:noProof/>
                <w:sz w:val="20"/>
                <w:szCs w:val="20"/>
                <w:highlight w:val="yellow"/>
              </w:rPr>
              <w:t>Annexe 3</w:t>
            </w:r>
            <w:r w:rsidRPr="00924AB0">
              <w:rPr>
                <w:rStyle w:val="Lienhypertexte"/>
                <w:rFonts w:ascii="Arial" w:hAnsi="Arial" w:cs="Arial"/>
                <w:noProof/>
                <w:sz w:val="20"/>
                <w:szCs w:val="20"/>
              </w:rPr>
              <w:t> : Listes des personnes consultées</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_Toc187310674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110</w:t>
            </w:r>
            <w:r w:rsidRPr="00924AB0">
              <w:rPr>
                <w:rFonts w:ascii="Arial" w:hAnsi="Arial" w:cs="Arial"/>
                <w:noProof/>
                <w:webHidden/>
                <w:sz w:val="20"/>
                <w:szCs w:val="20"/>
              </w:rPr>
              <w:fldChar w:fldCharType="end"/>
            </w:r>
          </w:hyperlink>
        </w:p>
        <w:p w14:paraId="6D0A1362" w14:textId="0BBCF824" w:rsidR="00D305EE" w:rsidRPr="005763B6" w:rsidRDefault="00D305EE" w:rsidP="00D305EE">
          <w:r w:rsidRPr="00924AB0">
            <w:rPr>
              <w:rFonts w:ascii="Arial" w:hAnsi="Arial" w:cs="Arial"/>
              <w:b/>
              <w:bCs/>
              <w:sz w:val="20"/>
              <w:szCs w:val="20"/>
            </w:rPr>
            <w:fldChar w:fldCharType="end"/>
          </w:r>
        </w:p>
      </w:sdtContent>
    </w:sdt>
    <w:p w14:paraId="1AF46556" w14:textId="77777777" w:rsidR="00D305EE" w:rsidRDefault="00D305EE">
      <w:pPr>
        <w:rPr>
          <w:b/>
          <w:u w:val="single"/>
        </w:rPr>
      </w:pPr>
      <w:r>
        <w:rPr>
          <w:b/>
          <w:u w:val="single"/>
        </w:rPr>
        <w:br w:type="page"/>
      </w:r>
    </w:p>
    <w:p w14:paraId="1136AEA4" w14:textId="2A6C61E5" w:rsidR="00D305EE" w:rsidRPr="00924AB0" w:rsidRDefault="00D305EE" w:rsidP="00D305EE">
      <w:pPr>
        <w:spacing w:line="360" w:lineRule="auto"/>
        <w:rPr>
          <w:rFonts w:ascii="Arial" w:hAnsi="Arial" w:cs="Arial"/>
          <w:b/>
          <w:sz w:val="20"/>
          <w:szCs w:val="20"/>
          <w:u w:val="single"/>
        </w:rPr>
      </w:pPr>
      <w:r w:rsidRPr="00924AB0">
        <w:rPr>
          <w:rFonts w:ascii="Arial" w:hAnsi="Arial" w:cs="Arial"/>
          <w:b/>
          <w:sz w:val="20"/>
          <w:szCs w:val="20"/>
          <w:u w:val="single"/>
        </w:rPr>
        <w:lastRenderedPageBreak/>
        <w:t>Liste des Tableaux</w:t>
      </w:r>
    </w:p>
    <w:p w14:paraId="79D683B8" w14:textId="77777777" w:rsidR="00D305EE" w:rsidRPr="00924AB0" w:rsidRDefault="00D305EE" w:rsidP="00D305EE">
      <w:pPr>
        <w:pStyle w:val="Tabledesillustrations"/>
        <w:tabs>
          <w:tab w:val="right" w:leader="dot" w:pos="9350"/>
        </w:tabs>
        <w:rPr>
          <w:rFonts w:ascii="Arial" w:hAnsi="Arial" w:cs="Arial"/>
          <w:b/>
          <w:sz w:val="20"/>
          <w:szCs w:val="20"/>
          <w:u w:val="single"/>
        </w:rPr>
      </w:pPr>
    </w:p>
    <w:p w14:paraId="35882840" w14:textId="77777777" w:rsidR="00D305EE" w:rsidRPr="00924AB0" w:rsidRDefault="00D305EE" w:rsidP="00D305EE">
      <w:pPr>
        <w:pStyle w:val="Tabledesillustrations"/>
        <w:tabs>
          <w:tab w:val="right" w:leader="dot" w:pos="9350"/>
        </w:tabs>
        <w:rPr>
          <w:rFonts w:ascii="Arial" w:eastAsiaTheme="minorEastAsia" w:hAnsi="Arial" w:cs="Arial"/>
          <w:noProof/>
          <w:kern w:val="2"/>
          <w:sz w:val="20"/>
          <w:szCs w:val="20"/>
          <w14:ligatures w14:val="standardContextual"/>
        </w:rPr>
      </w:pPr>
      <w:r w:rsidRPr="00924AB0">
        <w:rPr>
          <w:rFonts w:ascii="Arial" w:hAnsi="Arial" w:cs="Arial"/>
          <w:b/>
          <w:sz w:val="20"/>
          <w:szCs w:val="20"/>
          <w:u w:val="single"/>
        </w:rPr>
        <w:fldChar w:fldCharType="begin"/>
      </w:r>
      <w:r w:rsidRPr="00924AB0">
        <w:rPr>
          <w:rFonts w:ascii="Arial" w:hAnsi="Arial" w:cs="Arial"/>
          <w:b/>
          <w:sz w:val="20"/>
          <w:szCs w:val="20"/>
          <w:u w:val="single"/>
        </w:rPr>
        <w:instrText xml:space="preserve"> TOC \h \z \c "Tableau" </w:instrText>
      </w:r>
      <w:r w:rsidRPr="00924AB0">
        <w:rPr>
          <w:rFonts w:ascii="Arial" w:hAnsi="Arial" w:cs="Arial"/>
          <w:b/>
          <w:sz w:val="20"/>
          <w:szCs w:val="20"/>
          <w:u w:val="single"/>
        </w:rPr>
        <w:fldChar w:fldCharType="separate"/>
      </w:r>
      <w:hyperlink w:anchor="_Toc187229564" w:history="1">
        <w:r w:rsidRPr="00924AB0">
          <w:rPr>
            <w:rStyle w:val="Lienhypertexte"/>
            <w:rFonts w:ascii="Arial" w:hAnsi="Arial" w:cs="Arial"/>
            <w:noProof/>
            <w:sz w:val="20"/>
            <w:szCs w:val="20"/>
          </w:rPr>
          <w:t>Tableau 1</w:t>
        </w:r>
        <w:r w:rsidRPr="00924AB0">
          <w:rPr>
            <w:rStyle w:val="Lienhypertexte"/>
            <w:rFonts w:ascii="Arial" w:hAnsi="Arial" w:cs="Arial"/>
            <w:noProof/>
            <w:sz w:val="20"/>
            <w:szCs w:val="20"/>
            <w:lang w:eastAsia="fr-CA"/>
          </w:rPr>
          <w:t>: Matrice des extrants et activités associées</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_Toc187229564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25</w:t>
        </w:r>
        <w:r w:rsidRPr="00924AB0">
          <w:rPr>
            <w:rFonts w:ascii="Arial" w:hAnsi="Arial" w:cs="Arial"/>
            <w:noProof/>
            <w:webHidden/>
            <w:sz w:val="20"/>
            <w:szCs w:val="20"/>
          </w:rPr>
          <w:fldChar w:fldCharType="end"/>
        </w:r>
      </w:hyperlink>
    </w:p>
    <w:p w14:paraId="437CE336" w14:textId="77777777" w:rsidR="00D305EE" w:rsidRPr="00924AB0" w:rsidRDefault="00D305EE" w:rsidP="00D305EE">
      <w:pPr>
        <w:pStyle w:val="Tabledesillustrations"/>
        <w:tabs>
          <w:tab w:val="right" w:leader="dot" w:pos="9350"/>
        </w:tabs>
        <w:rPr>
          <w:rFonts w:ascii="Arial" w:eastAsiaTheme="minorEastAsia" w:hAnsi="Arial" w:cs="Arial"/>
          <w:noProof/>
          <w:kern w:val="2"/>
          <w:sz w:val="20"/>
          <w:szCs w:val="20"/>
          <w14:ligatures w14:val="standardContextual"/>
        </w:rPr>
      </w:pPr>
      <w:hyperlink w:anchor="_Toc187229565" w:history="1">
        <w:r w:rsidRPr="00924AB0">
          <w:rPr>
            <w:rStyle w:val="Lienhypertexte"/>
            <w:rFonts w:ascii="Arial" w:hAnsi="Arial" w:cs="Arial"/>
            <w:noProof/>
            <w:sz w:val="20"/>
            <w:szCs w:val="20"/>
          </w:rPr>
          <w:t>Tableau 2: Répartition des types de plans d’eau par zone du projet</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_Toc187229565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30</w:t>
        </w:r>
        <w:r w:rsidRPr="00924AB0">
          <w:rPr>
            <w:rFonts w:ascii="Arial" w:hAnsi="Arial" w:cs="Arial"/>
            <w:noProof/>
            <w:webHidden/>
            <w:sz w:val="20"/>
            <w:szCs w:val="20"/>
          </w:rPr>
          <w:fldChar w:fldCharType="end"/>
        </w:r>
      </w:hyperlink>
    </w:p>
    <w:p w14:paraId="29255ECB" w14:textId="77777777" w:rsidR="00D305EE" w:rsidRPr="00924AB0" w:rsidRDefault="00D305EE" w:rsidP="00D305EE">
      <w:pPr>
        <w:pStyle w:val="Tabledesillustrations"/>
        <w:tabs>
          <w:tab w:val="right" w:leader="dot" w:pos="9350"/>
        </w:tabs>
        <w:rPr>
          <w:rFonts w:ascii="Arial" w:eastAsiaTheme="minorEastAsia" w:hAnsi="Arial" w:cs="Arial"/>
          <w:noProof/>
          <w:kern w:val="2"/>
          <w:sz w:val="20"/>
          <w:szCs w:val="20"/>
          <w14:ligatures w14:val="standardContextual"/>
        </w:rPr>
      </w:pPr>
      <w:hyperlink w:anchor="_Toc187229566" w:history="1">
        <w:r w:rsidRPr="00924AB0">
          <w:rPr>
            <w:rStyle w:val="Lienhypertexte"/>
            <w:rFonts w:ascii="Arial" w:hAnsi="Arial" w:cs="Arial"/>
            <w:noProof/>
            <w:sz w:val="20"/>
            <w:szCs w:val="20"/>
          </w:rPr>
          <w:t>Tableau 3: Répartition des plans d’eau par type d’usage dans la zone du projet</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_Toc187229566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31</w:t>
        </w:r>
        <w:r w:rsidRPr="00924AB0">
          <w:rPr>
            <w:rFonts w:ascii="Arial" w:hAnsi="Arial" w:cs="Arial"/>
            <w:noProof/>
            <w:webHidden/>
            <w:sz w:val="20"/>
            <w:szCs w:val="20"/>
          </w:rPr>
          <w:fldChar w:fldCharType="end"/>
        </w:r>
      </w:hyperlink>
    </w:p>
    <w:p w14:paraId="19B252DD" w14:textId="77777777" w:rsidR="00D305EE" w:rsidRPr="00924AB0" w:rsidRDefault="00D305EE" w:rsidP="00D305EE">
      <w:pPr>
        <w:pStyle w:val="Tabledesillustrations"/>
        <w:tabs>
          <w:tab w:val="right" w:leader="dot" w:pos="9350"/>
        </w:tabs>
        <w:rPr>
          <w:rFonts w:ascii="Arial" w:eastAsiaTheme="minorEastAsia" w:hAnsi="Arial" w:cs="Arial"/>
          <w:noProof/>
          <w:kern w:val="2"/>
          <w:sz w:val="20"/>
          <w:szCs w:val="20"/>
          <w14:ligatures w14:val="standardContextual"/>
        </w:rPr>
      </w:pPr>
      <w:hyperlink w:anchor="_Toc187229567" w:history="1">
        <w:r w:rsidRPr="00924AB0">
          <w:rPr>
            <w:rStyle w:val="Lienhypertexte"/>
            <w:rFonts w:ascii="Arial" w:hAnsi="Arial" w:cs="Arial"/>
            <w:noProof/>
            <w:sz w:val="20"/>
            <w:szCs w:val="20"/>
          </w:rPr>
          <w:t>Tableau 4: Répartition de la population par commune du projet selon le sexe</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_Toc187229567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32</w:t>
        </w:r>
        <w:r w:rsidRPr="00924AB0">
          <w:rPr>
            <w:rFonts w:ascii="Arial" w:hAnsi="Arial" w:cs="Arial"/>
            <w:noProof/>
            <w:webHidden/>
            <w:sz w:val="20"/>
            <w:szCs w:val="20"/>
          </w:rPr>
          <w:fldChar w:fldCharType="end"/>
        </w:r>
      </w:hyperlink>
    </w:p>
    <w:p w14:paraId="692195D7" w14:textId="77777777" w:rsidR="00D305EE" w:rsidRPr="00924AB0" w:rsidRDefault="00D305EE" w:rsidP="00D305EE">
      <w:pPr>
        <w:pStyle w:val="Tabledesillustrations"/>
        <w:tabs>
          <w:tab w:val="right" w:leader="dot" w:pos="9350"/>
        </w:tabs>
        <w:rPr>
          <w:rFonts w:ascii="Arial" w:eastAsiaTheme="minorEastAsia" w:hAnsi="Arial" w:cs="Arial"/>
          <w:noProof/>
          <w:kern w:val="2"/>
          <w:sz w:val="20"/>
          <w:szCs w:val="20"/>
          <w14:ligatures w14:val="standardContextual"/>
        </w:rPr>
      </w:pPr>
      <w:hyperlink w:anchor="_Toc187229568" w:history="1">
        <w:r w:rsidRPr="00924AB0">
          <w:rPr>
            <w:rStyle w:val="Lienhypertexte"/>
            <w:rFonts w:ascii="Arial" w:hAnsi="Arial" w:cs="Arial"/>
            <w:noProof/>
            <w:sz w:val="20"/>
            <w:szCs w:val="20"/>
          </w:rPr>
          <w:t>Tableau 5: Effectif du cheptel pour les 3 premières régions d’élevage</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_Toc187229568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33</w:t>
        </w:r>
        <w:r w:rsidRPr="00924AB0">
          <w:rPr>
            <w:rFonts w:ascii="Arial" w:hAnsi="Arial" w:cs="Arial"/>
            <w:noProof/>
            <w:webHidden/>
            <w:sz w:val="20"/>
            <w:szCs w:val="20"/>
          </w:rPr>
          <w:fldChar w:fldCharType="end"/>
        </w:r>
      </w:hyperlink>
    </w:p>
    <w:p w14:paraId="487E43BA" w14:textId="77777777" w:rsidR="00D305EE" w:rsidRPr="00924AB0" w:rsidRDefault="00D305EE" w:rsidP="00D305EE">
      <w:pPr>
        <w:pStyle w:val="Tabledesillustrations"/>
        <w:tabs>
          <w:tab w:val="right" w:leader="dot" w:pos="9350"/>
        </w:tabs>
        <w:rPr>
          <w:rFonts w:ascii="Arial" w:eastAsiaTheme="minorEastAsia" w:hAnsi="Arial" w:cs="Arial"/>
          <w:noProof/>
          <w:kern w:val="2"/>
          <w:sz w:val="20"/>
          <w:szCs w:val="20"/>
          <w14:ligatures w14:val="standardContextual"/>
        </w:rPr>
      </w:pPr>
      <w:hyperlink w:anchor="_Toc187229569" w:history="1">
        <w:r w:rsidRPr="00924AB0">
          <w:rPr>
            <w:rStyle w:val="Lienhypertexte"/>
            <w:rFonts w:ascii="Arial" w:hAnsi="Arial" w:cs="Arial"/>
            <w:noProof/>
            <w:sz w:val="20"/>
            <w:szCs w:val="20"/>
          </w:rPr>
          <w:t>Tableau 8</w:t>
        </w:r>
        <w:r w:rsidRPr="00924AB0">
          <w:rPr>
            <w:rStyle w:val="Lienhypertexte"/>
            <w:rFonts w:ascii="Arial" w:eastAsia="MS Mincho" w:hAnsi="Arial" w:cs="Arial"/>
            <w:noProof/>
            <w:sz w:val="20"/>
            <w:szCs w:val="20"/>
          </w:rPr>
          <w:t>: synthèses des impacts et risques environnementaux et sociaux</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_Toc187229569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53</w:t>
        </w:r>
        <w:r w:rsidRPr="00924AB0">
          <w:rPr>
            <w:rFonts w:ascii="Arial" w:hAnsi="Arial" w:cs="Arial"/>
            <w:noProof/>
            <w:webHidden/>
            <w:sz w:val="20"/>
            <w:szCs w:val="20"/>
          </w:rPr>
          <w:fldChar w:fldCharType="end"/>
        </w:r>
      </w:hyperlink>
    </w:p>
    <w:p w14:paraId="2EF9229E" w14:textId="77777777" w:rsidR="00D305EE" w:rsidRPr="00924AB0" w:rsidRDefault="00D305EE" w:rsidP="00D305EE">
      <w:pPr>
        <w:pStyle w:val="Tabledesillustrations"/>
        <w:tabs>
          <w:tab w:val="right" w:leader="dot" w:pos="9350"/>
        </w:tabs>
        <w:rPr>
          <w:rFonts w:ascii="Arial" w:eastAsiaTheme="minorEastAsia" w:hAnsi="Arial" w:cs="Arial"/>
          <w:noProof/>
          <w:kern w:val="2"/>
          <w:sz w:val="20"/>
          <w:szCs w:val="20"/>
          <w14:ligatures w14:val="standardContextual"/>
        </w:rPr>
      </w:pPr>
      <w:hyperlink w:anchor="_Toc187229570" w:history="1">
        <w:r w:rsidRPr="00924AB0">
          <w:rPr>
            <w:rStyle w:val="Lienhypertexte"/>
            <w:rFonts w:ascii="Arial" w:hAnsi="Arial" w:cs="Arial"/>
            <w:noProof/>
            <w:sz w:val="20"/>
            <w:szCs w:val="20"/>
          </w:rPr>
          <w:t>Tableau 10</w:t>
        </w:r>
        <w:r w:rsidRPr="00924AB0">
          <w:rPr>
            <w:rStyle w:val="Lienhypertexte"/>
            <w:rFonts w:ascii="Arial" w:eastAsia="MS Mincho" w:hAnsi="Arial" w:cs="Arial"/>
            <w:noProof/>
            <w:sz w:val="20"/>
            <w:szCs w:val="20"/>
          </w:rPr>
          <w:t>: Gestion des risques climatiques du projet ESEPV-Sahel</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_Toc187229570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60</w:t>
        </w:r>
        <w:r w:rsidRPr="00924AB0">
          <w:rPr>
            <w:rFonts w:ascii="Arial" w:hAnsi="Arial" w:cs="Arial"/>
            <w:noProof/>
            <w:webHidden/>
            <w:sz w:val="20"/>
            <w:szCs w:val="20"/>
          </w:rPr>
          <w:fldChar w:fldCharType="end"/>
        </w:r>
      </w:hyperlink>
    </w:p>
    <w:p w14:paraId="26B1DE64" w14:textId="77777777" w:rsidR="00D305EE" w:rsidRPr="00924AB0" w:rsidRDefault="00D305EE" w:rsidP="00D305EE">
      <w:pPr>
        <w:pStyle w:val="Tabledesillustrations"/>
        <w:tabs>
          <w:tab w:val="right" w:leader="dot" w:pos="9350"/>
        </w:tabs>
        <w:rPr>
          <w:rFonts w:ascii="Arial" w:eastAsiaTheme="minorEastAsia" w:hAnsi="Arial" w:cs="Arial"/>
          <w:noProof/>
          <w:kern w:val="2"/>
          <w:sz w:val="20"/>
          <w:szCs w:val="20"/>
          <w14:ligatures w14:val="standardContextual"/>
        </w:rPr>
      </w:pPr>
      <w:hyperlink w:anchor="_Toc187229571" w:history="1">
        <w:r w:rsidRPr="00924AB0">
          <w:rPr>
            <w:rStyle w:val="Lienhypertexte"/>
            <w:rFonts w:ascii="Arial" w:hAnsi="Arial" w:cs="Arial"/>
            <w:noProof/>
            <w:sz w:val="20"/>
            <w:szCs w:val="20"/>
          </w:rPr>
          <w:t>Tableau 11</w:t>
        </w:r>
        <w:r w:rsidRPr="00924AB0">
          <w:rPr>
            <w:rStyle w:val="Lienhypertexte"/>
            <w:rFonts w:ascii="Arial" w:eastAsia="MS Mincho" w:hAnsi="Arial" w:cs="Arial"/>
            <w:noProof/>
            <w:sz w:val="20"/>
            <w:szCs w:val="20"/>
          </w:rPr>
          <w:t>: Synthèse des mesures d’atténuations</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_Toc187229571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66</w:t>
        </w:r>
        <w:r w:rsidRPr="00924AB0">
          <w:rPr>
            <w:rFonts w:ascii="Arial" w:hAnsi="Arial" w:cs="Arial"/>
            <w:noProof/>
            <w:webHidden/>
            <w:sz w:val="20"/>
            <w:szCs w:val="20"/>
          </w:rPr>
          <w:fldChar w:fldCharType="end"/>
        </w:r>
      </w:hyperlink>
    </w:p>
    <w:p w14:paraId="10AD77C0" w14:textId="77777777" w:rsidR="00D305EE" w:rsidRPr="00924AB0" w:rsidRDefault="00D305EE" w:rsidP="00D305EE">
      <w:pPr>
        <w:pStyle w:val="Tabledesillustrations"/>
        <w:tabs>
          <w:tab w:val="right" w:leader="dot" w:pos="9350"/>
        </w:tabs>
        <w:rPr>
          <w:rFonts w:ascii="Arial" w:eastAsiaTheme="minorEastAsia" w:hAnsi="Arial" w:cs="Arial"/>
          <w:noProof/>
          <w:kern w:val="2"/>
          <w:sz w:val="20"/>
          <w:szCs w:val="20"/>
          <w14:ligatures w14:val="standardContextual"/>
        </w:rPr>
      </w:pPr>
      <w:hyperlink w:anchor="_Toc187229572" w:history="1">
        <w:r w:rsidRPr="00924AB0">
          <w:rPr>
            <w:rStyle w:val="Lienhypertexte"/>
            <w:rFonts w:ascii="Arial" w:hAnsi="Arial" w:cs="Arial"/>
            <w:noProof/>
            <w:sz w:val="20"/>
            <w:szCs w:val="20"/>
          </w:rPr>
          <w:t>Tableau 12: Synthèse des étapes et acteurs du processus de gestion environnementale et sociale</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_Toc187229572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83</w:t>
        </w:r>
        <w:r w:rsidRPr="00924AB0">
          <w:rPr>
            <w:rFonts w:ascii="Arial" w:hAnsi="Arial" w:cs="Arial"/>
            <w:noProof/>
            <w:webHidden/>
            <w:sz w:val="20"/>
            <w:szCs w:val="20"/>
          </w:rPr>
          <w:fldChar w:fldCharType="end"/>
        </w:r>
      </w:hyperlink>
    </w:p>
    <w:p w14:paraId="69D7B6EC" w14:textId="77777777" w:rsidR="00D305EE" w:rsidRPr="00924AB0" w:rsidRDefault="00D305EE" w:rsidP="00D305EE">
      <w:pPr>
        <w:pStyle w:val="Tabledesillustrations"/>
        <w:tabs>
          <w:tab w:val="right" w:leader="dot" w:pos="9350"/>
        </w:tabs>
        <w:rPr>
          <w:rFonts w:ascii="Arial" w:eastAsiaTheme="minorEastAsia" w:hAnsi="Arial" w:cs="Arial"/>
          <w:noProof/>
          <w:kern w:val="2"/>
          <w:sz w:val="20"/>
          <w:szCs w:val="20"/>
          <w14:ligatures w14:val="standardContextual"/>
        </w:rPr>
      </w:pPr>
      <w:hyperlink w:anchor="_Toc187229573" w:history="1">
        <w:r w:rsidRPr="00924AB0">
          <w:rPr>
            <w:rStyle w:val="Lienhypertexte"/>
            <w:rFonts w:ascii="Arial" w:hAnsi="Arial" w:cs="Arial"/>
            <w:noProof/>
            <w:sz w:val="20"/>
            <w:szCs w:val="20"/>
          </w:rPr>
          <w:t>Tableau 13: Renforcement des capacités</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_Toc187229573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86</w:t>
        </w:r>
        <w:r w:rsidRPr="00924AB0">
          <w:rPr>
            <w:rFonts w:ascii="Arial" w:hAnsi="Arial" w:cs="Arial"/>
            <w:noProof/>
            <w:webHidden/>
            <w:sz w:val="20"/>
            <w:szCs w:val="20"/>
          </w:rPr>
          <w:fldChar w:fldCharType="end"/>
        </w:r>
      </w:hyperlink>
    </w:p>
    <w:p w14:paraId="13916217" w14:textId="77777777" w:rsidR="00D305EE" w:rsidRPr="00924AB0" w:rsidRDefault="00D305EE" w:rsidP="00D305EE">
      <w:pPr>
        <w:pStyle w:val="Tabledesillustrations"/>
        <w:tabs>
          <w:tab w:val="right" w:leader="dot" w:pos="9350"/>
        </w:tabs>
        <w:rPr>
          <w:rFonts w:ascii="Arial" w:eastAsiaTheme="minorEastAsia" w:hAnsi="Arial" w:cs="Arial"/>
          <w:noProof/>
          <w:kern w:val="2"/>
          <w:sz w:val="20"/>
          <w:szCs w:val="20"/>
          <w14:ligatures w14:val="standardContextual"/>
        </w:rPr>
      </w:pPr>
      <w:hyperlink w:anchor="_Toc187229574" w:history="1">
        <w:r w:rsidRPr="00924AB0">
          <w:rPr>
            <w:rStyle w:val="Lienhypertexte"/>
            <w:rFonts w:ascii="Arial" w:hAnsi="Arial" w:cs="Arial"/>
            <w:noProof/>
            <w:sz w:val="20"/>
            <w:szCs w:val="20"/>
          </w:rPr>
          <w:t>Tableau 14: synthèse de l’estimation des couts</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_Toc187229574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88</w:t>
        </w:r>
        <w:r w:rsidRPr="00924AB0">
          <w:rPr>
            <w:rFonts w:ascii="Arial" w:hAnsi="Arial" w:cs="Arial"/>
            <w:noProof/>
            <w:webHidden/>
            <w:sz w:val="20"/>
            <w:szCs w:val="20"/>
          </w:rPr>
          <w:fldChar w:fldCharType="end"/>
        </w:r>
      </w:hyperlink>
    </w:p>
    <w:p w14:paraId="4B6CC47A" w14:textId="77777777" w:rsidR="00D305EE" w:rsidRPr="00924AB0" w:rsidRDefault="00D305EE" w:rsidP="00D305EE">
      <w:pPr>
        <w:pStyle w:val="Tabledesillustrations"/>
        <w:tabs>
          <w:tab w:val="right" w:leader="dot" w:pos="9350"/>
        </w:tabs>
        <w:rPr>
          <w:rFonts w:ascii="Arial" w:eastAsiaTheme="minorEastAsia" w:hAnsi="Arial" w:cs="Arial"/>
          <w:noProof/>
          <w:kern w:val="2"/>
          <w:sz w:val="20"/>
          <w:szCs w:val="20"/>
          <w14:ligatures w14:val="standardContextual"/>
        </w:rPr>
      </w:pPr>
      <w:hyperlink w:anchor="_Toc187229575" w:history="1">
        <w:r w:rsidRPr="00924AB0">
          <w:rPr>
            <w:rStyle w:val="Lienhypertexte"/>
            <w:rFonts w:ascii="Arial" w:hAnsi="Arial" w:cs="Arial"/>
            <w:noProof/>
            <w:sz w:val="20"/>
            <w:szCs w:val="20"/>
          </w:rPr>
          <w:t>Tableau 15: Composition et rôles des membres des Organes du MGP</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_Toc187229575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93</w:t>
        </w:r>
        <w:r w:rsidRPr="00924AB0">
          <w:rPr>
            <w:rFonts w:ascii="Arial" w:hAnsi="Arial" w:cs="Arial"/>
            <w:noProof/>
            <w:webHidden/>
            <w:sz w:val="20"/>
            <w:szCs w:val="20"/>
          </w:rPr>
          <w:fldChar w:fldCharType="end"/>
        </w:r>
      </w:hyperlink>
    </w:p>
    <w:p w14:paraId="26BA5809" w14:textId="77777777" w:rsidR="00D305EE" w:rsidRPr="00924AB0" w:rsidRDefault="00D305EE" w:rsidP="00D305EE">
      <w:pPr>
        <w:pStyle w:val="Tabledesillustrations"/>
        <w:tabs>
          <w:tab w:val="right" w:leader="dot" w:pos="9350"/>
        </w:tabs>
        <w:rPr>
          <w:rFonts w:ascii="Arial" w:eastAsiaTheme="minorEastAsia" w:hAnsi="Arial" w:cs="Arial"/>
          <w:noProof/>
          <w:kern w:val="2"/>
          <w:sz w:val="20"/>
          <w:szCs w:val="20"/>
          <w14:ligatures w14:val="standardContextual"/>
        </w:rPr>
      </w:pPr>
      <w:hyperlink w:anchor="_Toc187229576" w:history="1">
        <w:r w:rsidRPr="00924AB0">
          <w:rPr>
            <w:rStyle w:val="Lienhypertexte"/>
            <w:rFonts w:ascii="Arial" w:hAnsi="Arial" w:cs="Arial"/>
            <w:noProof/>
            <w:sz w:val="20"/>
            <w:szCs w:val="20"/>
          </w:rPr>
          <w:t>Tableau 16: Renforcement des capacités des acteurs</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_Toc187229576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94</w:t>
        </w:r>
        <w:r w:rsidRPr="00924AB0">
          <w:rPr>
            <w:rFonts w:ascii="Arial" w:hAnsi="Arial" w:cs="Arial"/>
            <w:noProof/>
            <w:webHidden/>
            <w:sz w:val="20"/>
            <w:szCs w:val="20"/>
          </w:rPr>
          <w:fldChar w:fldCharType="end"/>
        </w:r>
      </w:hyperlink>
    </w:p>
    <w:p w14:paraId="55D01155" w14:textId="77777777" w:rsidR="00D305EE" w:rsidRPr="00924AB0" w:rsidRDefault="00D305EE" w:rsidP="00D305EE">
      <w:pPr>
        <w:spacing w:line="360" w:lineRule="auto"/>
        <w:rPr>
          <w:rFonts w:ascii="Arial" w:hAnsi="Arial" w:cs="Arial"/>
          <w:b/>
          <w:sz w:val="20"/>
          <w:szCs w:val="20"/>
          <w:u w:val="single"/>
        </w:rPr>
      </w:pPr>
      <w:r w:rsidRPr="00924AB0">
        <w:rPr>
          <w:rFonts w:ascii="Arial" w:hAnsi="Arial" w:cs="Arial"/>
          <w:b/>
          <w:sz w:val="20"/>
          <w:szCs w:val="20"/>
          <w:u w:val="single"/>
        </w:rPr>
        <w:fldChar w:fldCharType="end"/>
      </w:r>
    </w:p>
    <w:p w14:paraId="2A35CF55" w14:textId="77777777" w:rsidR="00D305EE" w:rsidRPr="00924AB0" w:rsidRDefault="00D305EE" w:rsidP="00D305EE">
      <w:pPr>
        <w:spacing w:line="360" w:lineRule="auto"/>
        <w:rPr>
          <w:rFonts w:ascii="Arial" w:hAnsi="Arial" w:cs="Arial"/>
          <w:b/>
          <w:sz w:val="20"/>
          <w:szCs w:val="20"/>
          <w:u w:val="single"/>
        </w:rPr>
      </w:pPr>
      <w:r w:rsidRPr="00924AB0">
        <w:rPr>
          <w:rFonts w:ascii="Arial" w:hAnsi="Arial" w:cs="Arial"/>
          <w:b/>
          <w:sz w:val="20"/>
          <w:szCs w:val="20"/>
          <w:u w:val="single"/>
        </w:rPr>
        <w:t>Liste des figures</w:t>
      </w:r>
    </w:p>
    <w:p w14:paraId="6D5FC778" w14:textId="77777777" w:rsidR="00D305EE" w:rsidRPr="00924AB0" w:rsidRDefault="00D305EE" w:rsidP="00D305EE">
      <w:pPr>
        <w:pStyle w:val="Tabledesillustrations"/>
        <w:tabs>
          <w:tab w:val="right" w:leader="dot" w:pos="9350"/>
        </w:tabs>
        <w:rPr>
          <w:rFonts w:ascii="Arial" w:eastAsiaTheme="minorEastAsia" w:hAnsi="Arial" w:cs="Arial"/>
          <w:noProof/>
          <w:kern w:val="2"/>
          <w:sz w:val="20"/>
          <w:szCs w:val="20"/>
          <w14:ligatures w14:val="standardContextual"/>
        </w:rPr>
      </w:pPr>
      <w:r w:rsidRPr="00924AB0">
        <w:rPr>
          <w:rFonts w:ascii="Arial" w:hAnsi="Arial" w:cs="Arial"/>
          <w:b/>
          <w:sz w:val="20"/>
          <w:szCs w:val="20"/>
          <w:u w:val="single"/>
        </w:rPr>
        <w:fldChar w:fldCharType="begin"/>
      </w:r>
      <w:r w:rsidRPr="00924AB0">
        <w:rPr>
          <w:rFonts w:ascii="Arial" w:hAnsi="Arial" w:cs="Arial"/>
          <w:b/>
          <w:sz w:val="20"/>
          <w:szCs w:val="20"/>
          <w:u w:val="single"/>
        </w:rPr>
        <w:instrText xml:space="preserve"> TOC \h \z \c "Figure" </w:instrText>
      </w:r>
      <w:r w:rsidRPr="00924AB0">
        <w:rPr>
          <w:rFonts w:ascii="Arial" w:hAnsi="Arial" w:cs="Arial"/>
          <w:b/>
          <w:sz w:val="20"/>
          <w:szCs w:val="20"/>
          <w:u w:val="single"/>
        </w:rPr>
        <w:fldChar w:fldCharType="separate"/>
      </w:r>
      <w:hyperlink w:anchor="_Toc187229577" w:history="1">
        <w:r w:rsidRPr="00924AB0">
          <w:rPr>
            <w:rStyle w:val="Lienhypertexte"/>
            <w:rFonts w:ascii="Arial" w:hAnsi="Arial" w:cs="Arial"/>
            <w:noProof/>
            <w:sz w:val="20"/>
            <w:szCs w:val="20"/>
          </w:rPr>
          <w:t>Figure 1: Carte de localisation des trois communes d'intervention du projet</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_Toc187229577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29</w:t>
        </w:r>
        <w:r w:rsidRPr="00924AB0">
          <w:rPr>
            <w:rFonts w:ascii="Arial" w:hAnsi="Arial" w:cs="Arial"/>
            <w:noProof/>
            <w:webHidden/>
            <w:sz w:val="20"/>
            <w:szCs w:val="20"/>
          </w:rPr>
          <w:fldChar w:fldCharType="end"/>
        </w:r>
      </w:hyperlink>
    </w:p>
    <w:p w14:paraId="0E742D66" w14:textId="77777777" w:rsidR="00D305EE" w:rsidRPr="00924AB0" w:rsidRDefault="00D305EE" w:rsidP="00D305EE">
      <w:pPr>
        <w:pStyle w:val="Tabledesillustrations"/>
        <w:tabs>
          <w:tab w:val="right" w:leader="dot" w:pos="9350"/>
        </w:tabs>
        <w:rPr>
          <w:rFonts w:ascii="Arial" w:eastAsiaTheme="minorEastAsia" w:hAnsi="Arial" w:cs="Arial"/>
          <w:noProof/>
          <w:kern w:val="2"/>
          <w:sz w:val="20"/>
          <w:szCs w:val="20"/>
          <w14:ligatures w14:val="standardContextual"/>
        </w:rPr>
      </w:pPr>
      <w:hyperlink w:anchor="_Toc187229578" w:history="1">
        <w:r w:rsidRPr="00924AB0">
          <w:rPr>
            <w:rStyle w:val="Lienhypertexte"/>
            <w:rFonts w:ascii="Arial" w:hAnsi="Arial" w:cs="Arial"/>
            <w:noProof/>
            <w:sz w:val="20"/>
            <w:szCs w:val="20"/>
          </w:rPr>
          <w:t>Figure 2 : Vue générale du barrage de Yakouta (image Google Earth)</w:t>
        </w:r>
        <w:r w:rsidRPr="00924AB0">
          <w:rPr>
            <w:rFonts w:ascii="Arial" w:hAnsi="Arial" w:cs="Arial"/>
            <w:noProof/>
            <w:webHidden/>
            <w:sz w:val="20"/>
            <w:szCs w:val="20"/>
          </w:rPr>
          <w:tab/>
        </w:r>
        <w:r w:rsidRPr="00924AB0">
          <w:rPr>
            <w:rFonts w:ascii="Arial" w:hAnsi="Arial" w:cs="Arial"/>
            <w:noProof/>
            <w:webHidden/>
            <w:sz w:val="20"/>
            <w:szCs w:val="20"/>
          </w:rPr>
          <w:fldChar w:fldCharType="begin"/>
        </w:r>
        <w:r w:rsidRPr="00924AB0">
          <w:rPr>
            <w:rFonts w:ascii="Arial" w:hAnsi="Arial" w:cs="Arial"/>
            <w:noProof/>
            <w:webHidden/>
            <w:sz w:val="20"/>
            <w:szCs w:val="20"/>
          </w:rPr>
          <w:instrText xml:space="preserve"> PAGEREF _Toc187229578 \h </w:instrText>
        </w:r>
        <w:r w:rsidRPr="00924AB0">
          <w:rPr>
            <w:rFonts w:ascii="Arial" w:hAnsi="Arial" w:cs="Arial"/>
            <w:noProof/>
            <w:webHidden/>
            <w:sz w:val="20"/>
            <w:szCs w:val="20"/>
          </w:rPr>
        </w:r>
        <w:r w:rsidRPr="00924AB0">
          <w:rPr>
            <w:rFonts w:ascii="Arial" w:hAnsi="Arial" w:cs="Arial"/>
            <w:noProof/>
            <w:webHidden/>
            <w:sz w:val="20"/>
            <w:szCs w:val="20"/>
          </w:rPr>
          <w:fldChar w:fldCharType="separate"/>
        </w:r>
        <w:r w:rsidRPr="00924AB0">
          <w:rPr>
            <w:rFonts w:ascii="Arial" w:hAnsi="Arial" w:cs="Arial"/>
            <w:noProof/>
            <w:webHidden/>
            <w:sz w:val="20"/>
            <w:szCs w:val="20"/>
          </w:rPr>
          <w:t>30</w:t>
        </w:r>
        <w:r w:rsidRPr="00924AB0">
          <w:rPr>
            <w:rFonts w:ascii="Arial" w:hAnsi="Arial" w:cs="Arial"/>
            <w:noProof/>
            <w:webHidden/>
            <w:sz w:val="20"/>
            <w:szCs w:val="20"/>
          </w:rPr>
          <w:fldChar w:fldCharType="end"/>
        </w:r>
      </w:hyperlink>
    </w:p>
    <w:p w14:paraId="19FE5DA0" w14:textId="77777777" w:rsidR="00D305EE" w:rsidRPr="00924AB0" w:rsidRDefault="00D305EE" w:rsidP="00D305EE">
      <w:pPr>
        <w:tabs>
          <w:tab w:val="left" w:pos="664"/>
        </w:tabs>
        <w:spacing w:line="360" w:lineRule="auto"/>
        <w:rPr>
          <w:rFonts w:ascii="Arial" w:hAnsi="Arial" w:cs="Arial"/>
          <w:b/>
          <w:sz w:val="20"/>
          <w:szCs w:val="20"/>
          <w:u w:val="single"/>
        </w:rPr>
      </w:pPr>
      <w:r w:rsidRPr="00924AB0">
        <w:rPr>
          <w:rFonts w:ascii="Arial" w:hAnsi="Arial" w:cs="Arial"/>
          <w:b/>
          <w:sz w:val="20"/>
          <w:szCs w:val="20"/>
          <w:u w:val="single"/>
        </w:rPr>
        <w:fldChar w:fldCharType="end"/>
      </w:r>
    </w:p>
    <w:p w14:paraId="4E5A861C" w14:textId="77777777" w:rsidR="00D305EE" w:rsidRPr="00924AB0" w:rsidRDefault="00D305EE" w:rsidP="00D305EE">
      <w:pPr>
        <w:spacing w:line="360" w:lineRule="auto"/>
        <w:jc w:val="right"/>
        <w:rPr>
          <w:rFonts w:ascii="Arial" w:hAnsi="Arial" w:cs="Arial"/>
          <w:b/>
          <w:sz w:val="20"/>
          <w:szCs w:val="20"/>
          <w:u w:val="single"/>
        </w:rPr>
      </w:pPr>
    </w:p>
    <w:p w14:paraId="01D7C8DA" w14:textId="77777777" w:rsidR="00D305EE" w:rsidRPr="00924AB0" w:rsidRDefault="00D305EE" w:rsidP="00D305EE">
      <w:pPr>
        <w:spacing w:line="360" w:lineRule="auto"/>
        <w:rPr>
          <w:rFonts w:ascii="Arial" w:hAnsi="Arial" w:cs="Arial"/>
          <w:b/>
          <w:sz w:val="20"/>
          <w:szCs w:val="20"/>
          <w:u w:val="single"/>
        </w:rPr>
      </w:pPr>
    </w:p>
    <w:p w14:paraId="4E40FD28" w14:textId="77777777" w:rsidR="00D305EE" w:rsidRPr="00924AB0" w:rsidRDefault="00D305EE" w:rsidP="00D305EE">
      <w:pPr>
        <w:spacing w:line="360" w:lineRule="auto"/>
        <w:rPr>
          <w:rFonts w:ascii="Arial" w:hAnsi="Arial" w:cs="Arial"/>
          <w:b/>
          <w:sz w:val="20"/>
          <w:szCs w:val="20"/>
          <w:u w:val="single"/>
        </w:rPr>
      </w:pPr>
    </w:p>
    <w:p w14:paraId="2E3CB696" w14:textId="77777777" w:rsidR="00D305EE" w:rsidRPr="00924AB0" w:rsidRDefault="00D305EE" w:rsidP="00D305EE">
      <w:pPr>
        <w:spacing w:line="360" w:lineRule="auto"/>
        <w:rPr>
          <w:rFonts w:ascii="Arial" w:hAnsi="Arial" w:cs="Arial"/>
          <w:b/>
          <w:sz w:val="20"/>
          <w:szCs w:val="20"/>
          <w:u w:val="single"/>
        </w:rPr>
      </w:pPr>
    </w:p>
    <w:p w14:paraId="6A3554CF" w14:textId="77777777" w:rsidR="00D305EE" w:rsidRPr="00924AB0" w:rsidRDefault="00D305EE" w:rsidP="00D305EE">
      <w:pPr>
        <w:spacing w:line="360" w:lineRule="auto"/>
        <w:rPr>
          <w:rFonts w:ascii="Arial" w:hAnsi="Arial" w:cs="Arial"/>
          <w:b/>
          <w:sz w:val="20"/>
          <w:szCs w:val="20"/>
          <w:u w:val="single"/>
        </w:rPr>
      </w:pPr>
    </w:p>
    <w:p w14:paraId="1B036B82" w14:textId="77777777" w:rsidR="00D305EE" w:rsidRPr="00924AB0" w:rsidRDefault="00D305EE" w:rsidP="00D305EE">
      <w:pPr>
        <w:spacing w:line="360" w:lineRule="auto"/>
        <w:rPr>
          <w:rFonts w:ascii="Arial" w:hAnsi="Arial" w:cs="Arial"/>
          <w:b/>
          <w:sz w:val="20"/>
          <w:szCs w:val="20"/>
          <w:u w:val="single"/>
        </w:rPr>
      </w:pPr>
    </w:p>
    <w:p w14:paraId="6D4019B0" w14:textId="77777777" w:rsidR="00D305EE" w:rsidRPr="00924AB0" w:rsidRDefault="00D305EE" w:rsidP="00D305EE">
      <w:pPr>
        <w:spacing w:line="360" w:lineRule="auto"/>
        <w:rPr>
          <w:rFonts w:ascii="Arial" w:hAnsi="Arial" w:cs="Arial"/>
          <w:b/>
          <w:sz w:val="20"/>
          <w:szCs w:val="20"/>
          <w:u w:val="single"/>
        </w:rPr>
      </w:pPr>
    </w:p>
    <w:p w14:paraId="4F266F5F" w14:textId="77777777" w:rsidR="00D305EE" w:rsidRPr="00924AB0" w:rsidRDefault="00D305EE" w:rsidP="00D305EE">
      <w:pPr>
        <w:spacing w:line="360" w:lineRule="auto"/>
        <w:rPr>
          <w:rFonts w:ascii="Arial" w:hAnsi="Arial" w:cs="Arial"/>
          <w:b/>
          <w:sz w:val="20"/>
          <w:szCs w:val="20"/>
          <w:u w:val="single"/>
        </w:rPr>
      </w:pPr>
    </w:p>
    <w:p w14:paraId="108B61DC" w14:textId="77777777" w:rsidR="00D305EE" w:rsidRPr="00924AB0" w:rsidRDefault="00D305EE" w:rsidP="00D305EE">
      <w:pPr>
        <w:spacing w:line="360" w:lineRule="auto"/>
        <w:rPr>
          <w:rFonts w:ascii="Arial" w:hAnsi="Arial" w:cs="Arial"/>
          <w:b/>
          <w:sz w:val="20"/>
          <w:szCs w:val="20"/>
          <w:u w:val="single"/>
        </w:rPr>
      </w:pPr>
    </w:p>
    <w:p w14:paraId="4E36004D" w14:textId="77777777" w:rsidR="00D305EE" w:rsidRPr="00924AB0" w:rsidRDefault="00D305EE" w:rsidP="00D305EE">
      <w:pPr>
        <w:spacing w:line="360" w:lineRule="auto"/>
        <w:rPr>
          <w:rFonts w:ascii="Arial" w:hAnsi="Arial" w:cs="Arial"/>
          <w:b/>
          <w:bCs/>
          <w:sz w:val="20"/>
          <w:szCs w:val="20"/>
          <w:u w:val="single"/>
        </w:rPr>
      </w:pPr>
    </w:p>
    <w:p w14:paraId="08B6597A" w14:textId="77777777" w:rsidR="00D305EE" w:rsidRPr="00924AB0" w:rsidRDefault="00D305EE" w:rsidP="00D305EE">
      <w:pPr>
        <w:spacing w:line="360" w:lineRule="auto"/>
        <w:rPr>
          <w:rFonts w:ascii="Arial" w:hAnsi="Arial" w:cs="Arial"/>
          <w:b/>
          <w:bCs/>
          <w:sz w:val="20"/>
          <w:szCs w:val="20"/>
          <w:u w:val="single"/>
        </w:rPr>
      </w:pPr>
    </w:p>
    <w:p w14:paraId="16E17AB9" w14:textId="77777777" w:rsidR="00924AB0" w:rsidRDefault="00924AB0">
      <w:pPr>
        <w:rPr>
          <w:rFonts w:ascii="Arial" w:hAnsi="Arial" w:cs="Arial"/>
          <w:b/>
          <w:sz w:val="20"/>
          <w:szCs w:val="20"/>
          <w:u w:val="single"/>
        </w:rPr>
      </w:pPr>
      <w:bookmarkStart w:id="2" w:name="_Toc178883804"/>
      <w:r>
        <w:rPr>
          <w:rFonts w:ascii="Arial" w:hAnsi="Arial" w:cs="Arial"/>
          <w:b/>
          <w:sz w:val="20"/>
          <w:szCs w:val="20"/>
          <w:u w:val="single"/>
        </w:rPr>
        <w:br w:type="page"/>
      </w:r>
    </w:p>
    <w:p w14:paraId="5529062C" w14:textId="24E240ED" w:rsidR="00D305EE" w:rsidRPr="00ED4F43" w:rsidRDefault="00D305EE" w:rsidP="00D305EE">
      <w:pPr>
        <w:spacing w:line="276" w:lineRule="auto"/>
        <w:rPr>
          <w:rFonts w:ascii="Arial" w:hAnsi="Arial" w:cs="Arial"/>
          <w:b/>
          <w:sz w:val="20"/>
          <w:szCs w:val="20"/>
          <w:u w:val="single"/>
        </w:rPr>
      </w:pPr>
      <w:r w:rsidRPr="00ED4F43">
        <w:rPr>
          <w:rFonts w:ascii="Arial" w:hAnsi="Arial" w:cs="Arial"/>
          <w:b/>
          <w:sz w:val="20"/>
          <w:szCs w:val="20"/>
          <w:u w:val="single"/>
        </w:rPr>
        <w:lastRenderedPageBreak/>
        <w:t>SIGLES ET ABRÉVIATIONS</w:t>
      </w:r>
      <w:bookmarkEnd w:id="2"/>
    </w:p>
    <w:p w14:paraId="78048C86" w14:textId="77777777" w:rsidR="00D305EE" w:rsidRPr="00ED4F43" w:rsidRDefault="00D305EE" w:rsidP="00D305EE">
      <w:pPr>
        <w:pStyle w:val="En-tte"/>
        <w:tabs>
          <w:tab w:val="clear" w:pos="4680"/>
          <w:tab w:val="clear" w:pos="9360"/>
          <w:tab w:val="center" w:pos="4536"/>
          <w:tab w:val="right" w:pos="9072"/>
        </w:tabs>
        <w:rPr>
          <w:rFonts w:ascii="Arial" w:hAnsi="Arial" w:cs="Arial"/>
          <w:b/>
          <w:sz w:val="20"/>
          <w:szCs w:val="20"/>
          <w:u w:val="single"/>
        </w:rPr>
      </w:pPr>
    </w:p>
    <w:tbl>
      <w:tblPr>
        <w:tblStyle w:val="Grilledutableau"/>
        <w:tblW w:w="10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597"/>
      </w:tblGrid>
      <w:tr w:rsidR="00D305EE" w:rsidRPr="00924AB0" w14:paraId="49C1F187" w14:textId="77777777" w:rsidTr="001B07FF">
        <w:tc>
          <w:tcPr>
            <w:tcW w:w="1696" w:type="dxa"/>
          </w:tcPr>
          <w:p w14:paraId="618FE7BD" w14:textId="77777777" w:rsidR="00D305EE" w:rsidRPr="00ED4F43" w:rsidRDefault="00D305EE" w:rsidP="001B07FF">
            <w:pPr>
              <w:spacing w:line="360" w:lineRule="auto"/>
              <w:rPr>
                <w:rFonts w:ascii="Arial" w:hAnsi="Arial" w:cs="Arial"/>
                <w:b/>
                <w:sz w:val="20"/>
                <w:szCs w:val="20"/>
                <w:u w:val="single"/>
              </w:rPr>
            </w:pPr>
            <w:r w:rsidRPr="00ED4F43">
              <w:rPr>
                <w:rFonts w:ascii="Arial" w:hAnsi="Arial" w:cs="Arial"/>
                <w:b/>
                <w:bCs/>
                <w:sz w:val="20"/>
                <w:szCs w:val="20"/>
              </w:rPr>
              <w:t>ABASE</w:t>
            </w:r>
          </w:p>
        </w:tc>
        <w:tc>
          <w:tcPr>
            <w:tcW w:w="8597" w:type="dxa"/>
          </w:tcPr>
          <w:p w14:paraId="68BA2FA0" w14:textId="77777777" w:rsidR="00D305EE" w:rsidRPr="00D305EE" w:rsidRDefault="00D305EE" w:rsidP="001B07FF">
            <w:pPr>
              <w:autoSpaceDE w:val="0"/>
              <w:autoSpaceDN w:val="0"/>
              <w:adjustRightInd w:val="0"/>
              <w:spacing w:line="360" w:lineRule="auto"/>
              <w:jc w:val="both"/>
              <w:rPr>
                <w:rFonts w:ascii="Arial" w:eastAsia="Verdana" w:hAnsi="Arial" w:cs="Arial"/>
                <w:sz w:val="20"/>
                <w:szCs w:val="20"/>
                <w:lang w:val="fr-FR"/>
              </w:rPr>
            </w:pPr>
            <w:r w:rsidRPr="00D305EE">
              <w:rPr>
                <w:rFonts w:ascii="Arial" w:hAnsi="Arial" w:cs="Arial"/>
                <w:sz w:val="20"/>
                <w:szCs w:val="20"/>
                <w:lang w:val="fr-FR"/>
              </w:rPr>
              <w:t>Association Burkinabè pour l’Assainissement et la Sauvegarde de l’Environnement</w:t>
            </w:r>
          </w:p>
        </w:tc>
      </w:tr>
      <w:tr w:rsidR="00D305EE" w:rsidRPr="00924AB0" w14:paraId="0604E305" w14:textId="77777777" w:rsidTr="001B07FF">
        <w:tc>
          <w:tcPr>
            <w:tcW w:w="1696" w:type="dxa"/>
          </w:tcPr>
          <w:p w14:paraId="305BB12B" w14:textId="77777777" w:rsidR="00D305EE" w:rsidRPr="00ED4F43" w:rsidRDefault="00D305EE" w:rsidP="001B07FF">
            <w:pPr>
              <w:spacing w:line="360" w:lineRule="auto"/>
              <w:rPr>
                <w:rFonts w:ascii="Arial" w:hAnsi="Arial" w:cs="Arial"/>
                <w:b/>
                <w:sz w:val="20"/>
                <w:szCs w:val="20"/>
                <w:u w:val="single"/>
              </w:rPr>
            </w:pPr>
            <w:r w:rsidRPr="00ED4F43">
              <w:rPr>
                <w:rStyle w:val="lev"/>
                <w:rFonts w:ascii="Arial" w:eastAsia="Verdana" w:hAnsi="Arial" w:cs="Arial"/>
                <w:sz w:val="20"/>
                <w:szCs w:val="20"/>
              </w:rPr>
              <w:t>ADP </w:t>
            </w:r>
          </w:p>
        </w:tc>
        <w:tc>
          <w:tcPr>
            <w:tcW w:w="8597" w:type="dxa"/>
          </w:tcPr>
          <w:p w14:paraId="48A89264" w14:textId="77777777" w:rsidR="00D305EE" w:rsidRPr="00D305EE" w:rsidRDefault="00D305EE" w:rsidP="001B07FF">
            <w:pPr>
              <w:spacing w:line="360" w:lineRule="auto"/>
              <w:rPr>
                <w:rFonts w:ascii="Arial" w:hAnsi="Arial" w:cs="Arial"/>
                <w:b/>
                <w:bCs/>
                <w:sz w:val="20"/>
                <w:szCs w:val="20"/>
                <w:u w:val="single"/>
                <w:lang w:val="fr-FR"/>
              </w:rPr>
            </w:pPr>
            <w:r w:rsidRPr="00D305EE">
              <w:rPr>
                <w:rStyle w:val="lev"/>
                <w:rFonts w:ascii="Arial" w:eastAsia="Verdana" w:hAnsi="Arial" w:cs="Arial"/>
                <w:b w:val="0"/>
                <w:bCs w:val="0"/>
                <w:sz w:val="20"/>
                <w:szCs w:val="20"/>
                <w:lang w:val="fr-FR"/>
              </w:rPr>
              <w:t>Assemblée des Députés du Peuple</w:t>
            </w:r>
          </w:p>
        </w:tc>
      </w:tr>
      <w:tr w:rsidR="00D305EE" w:rsidRPr="00ED4F43" w14:paraId="082C1C26" w14:textId="77777777" w:rsidTr="001B07FF">
        <w:tc>
          <w:tcPr>
            <w:tcW w:w="1696" w:type="dxa"/>
          </w:tcPr>
          <w:p w14:paraId="0485DE62" w14:textId="77777777" w:rsidR="00D305EE" w:rsidRPr="00ED4F43" w:rsidRDefault="00D305EE" w:rsidP="001B07FF">
            <w:pPr>
              <w:spacing w:line="360" w:lineRule="auto"/>
              <w:rPr>
                <w:rFonts w:ascii="Arial" w:hAnsi="Arial" w:cs="Arial"/>
                <w:b/>
                <w:sz w:val="20"/>
                <w:szCs w:val="20"/>
                <w:u w:val="single"/>
              </w:rPr>
            </w:pPr>
            <w:r w:rsidRPr="00ED4F43">
              <w:rPr>
                <w:rFonts w:ascii="Arial" w:hAnsi="Arial" w:cs="Arial"/>
                <w:b/>
                <w:bCs/>
                <w:sz w:val="20"/>
                <w:szCs w:val="20"/>
              </w:rPr>
              <w:t xml:space="preserve">AEP  </w:t>
            </w:r>
          </w:p>
        </w:tc>
        <w:tc>
          <w:tcPr>
            <w:tcW w:w="8597" w:type="dxa"/>
          </w:tcPr>
          <w:p w14:paraId="1EB1057C" w14:textId="77777777" w:rsidR="00D305EE" w:rsidRPr="00ED4F43" w:rsidRDefault="00D305EE" w:rsidP="001B07FF">
            <w:pPr>
              <w:spacing w:line="360" w:lineRule="auto"/>
              <w:rPr>
                <w:rFonts w:ascii="Arial" w:hAnsi="Arial" w:cs="Arial"/>
                <w:b/>
                <w:sz w:val="20"/>
                <w:szCs w:val="20"/>
                <w:u w:val="single"/>
              </w:rPr>
            </w:pPr>
            <w:r w:rsidRPr="00ED4F43">
              <w:rPr>
                <w:rFonts w:ascii="Arial" w:hAnsi="Arial" w:cs="Arial"/>
                <w:sz w:val="20"/>
                <w:szCs w:val="20"/>
              </w:rPr>
              <w:t>Approvisionnement en Eau Potable</w:t>
            </w:r>
          </w:p>
        </w:tc>
      </w:tr>
      <w:tr w:rsidR="00D305EE" w:rsidRPr="00924AB0" w14:paraId="37DB6251" w14:textId="77777777" w:rsidTr="001B07FF">
        <w:tc>
          <w:tcPr>
            <w:tcW w:w="1696" w:type="dxa"/>
          </w:tcPr>
          <w:p w14:paraId="1F4096D4" w14:textId="77777777" w:rsidR="00D305EE" w:rsidRPr="00ED4F43" w:rsidRDefault="00D305EE" w:rsidP="001B07FF">
            <w:pPr>
              <w:spacing w:line="360" w:lineRule="auto"/>
              <w:rPr>
                <w:rFonts w:ascii="Arial" w:hAnsi="Arial" w:cs="Arial"/>
                <w:b/>
                <w:sz w:val="20"/>
                <w:szCs w:val="20"/>
                <w:u w:val="single"/>
              </w:rPr>
            </w:pPr>
            <w:r w:rsidRPr="00ED4F43">
              <w:rPr>
                <w:rFonts w:ascii="Arial" w:hAnsi="Arial" w:cs="Arial"/>
                <w:b/>
                <w:bCs/>
                <w:sz w:val="20"/>
                <w:szCs w:val="20"/>
              </w:rPr>
              <w:t xml:space="preserve">AEPS      </w:t>
            </w:r>
          </w:p>
        </w:tc>
        <w:tc>
          <w:tcPr>
            <w:tcW w:w="8597" w:type="dxa"/>
          </w:tcPr>
          <w:p w14:paraId="0BE6FF43" w14:textId="77777777" w:rsidR="00D305EE" w:rsidRPr="00D305EE" w:rsidRDefault="00D305EE" w:rsidP="001B07FF">
            <w:pPr>
              <w:spacing w:line="360" w:lineRule="auto"/>
              <w:rPr>
                <w:rFonts w:ascii="Arial" w:hAnsi="Arial" w:cs="Arial"/>
                <w:b/>
                <w:sz w:val="20"/>
                <w:szCs w:val="20"/>
                <w:u w:val="single"/>
                <w:lang w:val="fr-FR"/>
              </w:rPr>
            </w:pPr>
            <w:r w:rsidRPr="00D305EE">
              <w:rPr>
                <w:rFonts w:ascii="Arial" w:hAnsi="Arial" w:cs="Arial"/>
                <w:sz w:val="20"/>
                <w:szCs w:val="20"/>
                <w:lang w:val="fr-FR"/>
              </w:rPr>
              <w:t>Approvisionnement en Eau Potable Simplifié</w:t>
            </w:r>
          </w:p>
        </w:tc>
      </w:tr>
      <w:tr w:rsidR="00D305EE" w:rsidRPr="00924AB0" w14:paraId="2B52ABD0" w14:textId="77777777" w:rsidTr="001B07FF">
        <w:tc>
          <w:tcPr>
            <w:tcW w:w="1696" w:type="dxa"/>
          </w:tcPr>
          <w:p w14:paraId="76578102" w14:textId="77777777" w:rsidR="00D305EE" w:rsidRPr="00ED4F43" w:rsidRDefault="00D305EE" w:rsidP="001B07FF">
            <w:pPr>
              <w:spacing w:line="360" w:lineRule="auto"/>
              <w:rPr>
                <w:rFonts w:ascii="Arial" w:hAnsi="Arial" w:cs="Arial"/>
                <w:b/>
                <w:sz w:val="20"/>
                <w:szCs w:val="20"/>
                <w:u w:val="single"/>
              </w:rPr>
            </w:pPr>
            <w:r w:rsidRPr="00ED4F43">
              <w:rPr>
                <w:rFonts w:ascii="Arial" w:hAnsi="Arial" w:cs="Arial"/>
                <w:b/>
                <w:bCs/>
                <w:sz w:val="20"/>
                <w:szCs w:val="20"/>
              </w:rPr>
              <w:t>AEL</w:t>
            </w:r>
          </w:p>
        </w:tc>
        <w:tc>
          <w:tcPr>
            <w:tcW w:w="8597" w:type="dxa"/>
          </w:tcPr>
          <w:p w14:paraId="15FD23CA" w14:textId="77777777" w:rsidR="00D305EE" w:rsidRPr="00D305EE" w:rsidRDefault="00D305EE" w:rsidP="001B07FF">
            <w:pPr>
              <w:autoSpaceDE w:val="0"/>
              <w:autoSpaceDN w:val="0"/>
              <w:adjustRightInd w:val="0"/>
              <w:spacing w:line="360" w:lineRule="auto"/>
              <w:jc w:val="both"/>
              <w:rPr>
                <w:rFonts w:ascii="Arial" w:hAnsi="Arial" w:cs="Arial"/>
                <w:sz w:val="20"/>
                <w:szCs w:val="20"/>
                <w:lang w:val="fr-FR"/>
              </w:rPr>
            </w:pPr>
            <w:r w:rsidRPr="00D305EE">
              <w:rPr>
                <w:rFonts w:ascii="Arial" w:hAnsi="Arial" w:cs="Arial"/>
                <w:sz w:val="20"/>
                <w:szCs w:val="20"/>
                <w:lang w:val="fr-FR"/>
              </w:rPr>
              <w:t>Agence de l’Eau du Liptako</w:t>
            </w:r>
          </w:p>
        </w:tc>
      </w:tr>
      <w:tr w:rsidR="00D305EE" w:rsidRPr="00924AB0" w14:paraId="58699FF2" w14:textId="77777777" w:rsidTr="001B07FF">
        <w:tc>
          <w:tcPr>
            <w:tcW w:w="1696" w:type="dxa"/>
          </w:tcPr>
          <w:p w14:paraId="1D962394" w14:textId="77777777" w:rsidR="00D305EE" w:rsidRPr="00ED4F43" w:rsidRDefault="00D305EE" w:rsidP="001B07FF">
            <w:pPr>
              <w:spacing w:line="360" w:lineRule="auto"/>
              <w:rPr>
                <w:rFonts w:ascii="Arial" w:hAnsi="Arial" w:cs="Arial"/>
                <w:b/>
                <w:sz w:val="20"/>
                <w:szCs w:val="20"/>
                <w:u w:val="single"/>
              </w:rPr>
            </w:pPr>
            <w:r w:rsidRPr="00ED4F43">
              <w:rPr>
                <w:rFonts w:ascii="Arial" w:hAnsi="Arial" w:cs="Arial"/>
                <w:b/>
                <w:bCs/>
                <w:sz w:val="20"/>
                <w:szCs w:val="20"/>
              </w:rPr>
              <w:t>AGED</w:t>
            </w:r>
          </w:p>
        </w:tc>
        <w:tc>
          <w:tcPr>
            <w:tcW w:w="8597" w:type="dxa"/>
          </w:tcPr>
          <w:p w14:paraId="23DFB684" w14:textId="77777777" w:rsidR="00D305EE" w:rsidRPr="00D305EE" w:rsidRDefault="00D305EE" w:rsidP="001B07FF">
            <w:pPr>
              <w:autoSpaceDE w:val="0"/>
              <w:autoSpaceDN w:val="0"/>
              <w:adjustRightInd w:val="0"/>
              <w:spacing w:line="360" w:lineRule="auto"/>
              <w:jc w:val="both"/>
              <w:rPr>
                <w:rFonts w:ascii="Arial" w:hAnsi="Arial" w:cs="Arial"/>
                <w:sz w:val="20"/>
                <w:szCs w:val="20"/>
                <w:lang w:val="fr-FR"/>
              </w:rPr>
            </w:pPr>
            <w:r w:rsidRPr="00D305EE">
              <w:rPr>
                <w:rFonts w:ascii="Arial" w:hAnsi="Arial" w:cs="Arial"/>
                <w:sz w:val="20"/>
                <w:szCs w:val="20"/>
                <w:lang w:val="fr-FR"/>
              </w:rPr>
              <w:t>Association pour la Gestion de l’Environnement et le Développement</w:t>
            </w:r>
          </w:p>
        </w:tc>
      </w:tr>
      <w:tr w:rsidR="00D305EE" w:rsidRPr="00ED4F43" w14:paraId="4CB46C64" w14:textId="77777777" w:rsidTr="001B07FF">
        <w:tc>
          <w:tcPr>
            <w:tcW w:w="1696" w:type="dxa"/>
          </w:tcPr>
          <w:p w14:paraId="6729F761"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AGR</w:t>
            </w:r>
          </w:p>
        </w:tc>
        <w:tc>
          <w:tcPr>
            <w:tcW w:w="8597" w:type="dxa"/>
          </w:tcPr>
          <w:p w14:paraId="500436BA" w14:textId="77777777" w:rsidR="00D305EE" w:rsidRPr="00ED4F43" w:rsidRDefault="00D305EE" w:rsidP="001B07FF">
            <w:pPr>
              <w:autoSpaceDE w:val="0"/>
              <w:autoSpaceDN w:val="0"/>
              <w:adjustRightInd w:val="0"/>
              <w:spacing w:line="360" w:lineRule="auto"/>
              <w:jc w:val="both"/>
              <w:rPr>
                <w:rFonts w:ascii="Arial" w:hAnsi="Arial" w:cs="Arial"/>
                <w:sz w:val="20"/>
                <w:szCs w:val="20"/>
              </w:rPr>
            </w:pPr>
            <w:r w:rsidRPr="00ED4F43">
              <w:rPr>
                <w:rFonts w:ascii="Arial" w:hAnsi="Arial" w:cs="Arial"/>
                <w:sz w:val="20"/>
                <w:szCs w:val="20"/>
              </w:rPr>
              <w:t>Activités Génératrices de Revenus</w:t>
            </w:r>
          </w:p>
        </w:tc>
      </w:tr>
      <w:tr w:rsidR="00D305EE" w:rsidRPr="00ED4F43" w14:paraId="4CFFB16D" w14:textId="77777777" w:rsidTr="001B07FF">
        <w:tc>
          <w:tcPr>
            <w:tcW w:w="1696" w:type="dxa"/>
          </w:tcPr>
          <w:p w14:paraId="40AF049B" w14:textId="77777777" w:rsidR="00D305EE" w:rsidRPr="00ED4F43" w:rsidRDefault="00D305EE" w:rsidP="001B07FF">
            <w:pPr>
              <w:spacing w:line="360" w:lineRule="auto"/>
              <w:rPr>
                <w:rFonts w:ascii="Arial" w:hAnsi="Arial" w:cs="Arial"/>
                <w:b/>
                <w:sz w:val="20"/>
                <w:szCs w:val="20"/>
                <w:u w:val="single"/>
              </w:rPr>
            </w:pPr>
            <w:r w:rsidRPr="00ED4F43">
              <w:rPr>
                <w:rFonts w:ascii="Arial" w:hAnsi="Arial" w:cs="Arial"/>
                <w:b/>
                <w:bCs/>
                <w:sz w:val="20"/>
                <w:szCs w:val="20"/>
              </w:rPr>
              <w:t>AH</w:t>
            </w:r>
          </w:p>
        </w:tc>
        <w:tc>
          <w:tcPr>
            <w:tcW w:w="8597" w:type="dxa"/>
          </w:tcPr>
          <w:p w14:paraId="155084B4" w14:textId="77777777" w:rsidR="00D305EE" w:rsidRPr="00ED4F43" w:rsidRDefault="00D305EE" w:rsidP="001B07FF">
            <w:pPr>
              <w:autoSpaceDE w:val="0"/>
              <w:autoSpaceDN w:val="0"/>
              <w:adjustRightInd w:val="0"/>
              <w:spacing w:line="360" w:lineRule="auto"/>
              <w:jc w:val="both"/>
              <w:rPr>
                <w:rFonts w:ascii="Arial" w:hAnsi="Arial" w:cs="Arial"/>
                <w:sz w:val="20"/>
                <w:szCs w:val="20"/>
              </w:rPr>
            </w:pPr>
            <w:r w:rsidRPr="00ED4F43">
              <w:rPr>
                <w:rFonts w:ascii="Arial" w:hAnsi="Arial" w:cs="Arial"/>
                <w:sz w:val="20"/>
                <w:szCs w:val="20"/>
              </w:rPr>
              <w:t>Harcèlement Sexuel</w:t>
            </w:r>
          </w:p>
        </w:tc>
      </w:tr>
      <w:tr w:rsidR="00D305EE" w:rsidRPr="00924AB0" w14:paraId="64B40CBF" w14:textId="77777777" w:rsidTr="001B07FF">
        <w:tc>
          <w:tcPr>
            <w:tcW w:w="1696" w:type="dxa"/>
          </w:tcPr>
          <w:p w14:paraId="084679BE" w14:textId="77777777" w:rsidR="00D305EE" w:rsidRPr="00ED4F43" w:rsidRDefault="00D305EE" w:rsidP="001B07FF">
            <w:pPr>
              <w:spacing w:line="360" w:lineRule="auto"/>
              <w:rPr>
                <w:rFonts w:ascii="Arial" w:hAnsi="Arial" w:cs="Arial"/>
                <w:b/>
                <w:sz w:val="20"/>
                <w:szCs w:val="20"/>
                <w:u w:val="single"/>
              </w:rPr>
            </w:pPr>
            <w:r w:rsidRPr="00ED4F43">
              <w:rPr>
                <w:rFonts w:ascii="Arial" w:hAnsi="Arial" w:cs="Arial"/>
                <w:b/>
                <w:bCs/>
                <w:sz w:val="20"/>
                <w:szCs w:val="20"/>
              </w:rPr>
              <w:t>AMBF</w:t>
            </w:r>
          </w:p>
        </w:tc>
        <w:tc>
          <w:tcPr>
            <w:tcW w:w="8597" w:type="dxa"/>
          </w:tcPr>
          <w:p w14:paraId="12B92B05" w14:textId="77777777" w:rsidR="00D305EE" w:rsidRPr="00D305EE" w:rsidRDefault="00D305EE" w:rsidP="001B07FF">
            <w:pPr>
              <w:spacing w:line="360" w:lineRule="auto"/>
              <w:rPr>
                <w:rFonts w:ascii="Arial" w:hAnsi="Arial" w:cs="Arial"/>
                <w:b/>
                <w:sz w:val="20"/>
                <w:szCs w:val="20"/>
                <w:u w:val="single"/>
                <w:lang w:val="fr-FR"/>
              </w:rPr>
            </w:pPr>
            <w:r w:rsidRPr="00D305EE">
              <w:rPr>
                <w:rFonts w:ascii="Arial" w:hAnsi="Arial" w:cs="Arial"/>
                <w:sz w:val="20"/>
                <w:szCs w:val="20"/>
                <w:lang w:val="fr-FR"/>
              </w:rPr>
              <w:t>Association des Municipalités du Burkina Faso</w:t>
            </w:r>
          </w:p>
        </w:tc>
      </w:tr>
      <w:tr w:rsidR="00D305EE" w:rsidRPr="00ED4F43" w14:paraId="1FBE0010" w14:textId="77777777" w:rsidTr="001B07FF">
        <w:tc>
          <w:tcPr>
            <w:tcW w:w="1696" w:type="dxa"/>
          </w:tcPr>
          <w:p w14:paraId="6A59E27C" w14:textId="77777777" w:rsidR="00D305EE" w:rsidRPr="00ED4F43" w:rsidRDefault="00D305EE" w:rsidP="001B07FF">
            <w:pPr>
              <w:spacing w:line="360" w:lineRule="auto"/>
              <w:rPr>
                <w:rFonts w:ascii="Arial" w:hAnsi="Arial" w:cs="Arial"/>
                <w:b/>
                <w:sz w:val="20"/>
                <w:szCs w:val="20"/>
                <w:u w:val="single"/>
              </w:rPr>
            </w:pPr>
            <w:r w:rsidRPr="00ED4F43">
              <w:rPr>
                <w:rFonts w:ascii="Arial" w:hAnsi="Arial" w:cs="Arial"/>
                <w:b/>
                <w:bCs/>
                <w:sz w:val="20"/>
                <w:szCs w:val="20"/>
              </w:rPr>
              <w:t>AMC</w:t>
            </w:r>
          </w:p>
        </w:tc>
        <w:tc>
          <w:tcPr>
            <w:tcW w:w="8597" w:type="dxa"/>
          </w:tcPr>
          <w:p w14:paraId="1552ACDB" w14:textId="77777777" w:rsidR="00D305EE" w:rsidRPr="00ED4F43" w:rsidRDefault="00D305EE" w:rsidP="001B07FF">
            <w:pPr>
              <w:autoSpaceDE w:val="0"/>
              <w:autoSpaceDN w:val="0"/>
              <w:adjustRightInd w:val="0"/>
              <w:spacing w:line="360" w:lineRule="auto"/>
              <w:rPr>
                <w:rFonts w:ascii="Arial" w:hAnsi="Arial" w:cs="Arial"/>
                <w:sz w:val="20"/>
                <w:szCs w:val="20"/>
              </w:rPr>
            </w:pPr>
            <w:r w:rsidRPr="00ED4F43">
              <w:rPr>
                <w:rFonts w:ascii="Arial" w:hAnsi="Arial" w:cs="Arial"/>
                <w:sz w:val="20"/>
                <w:szCs w:val="20"/>
              </w:rPr>
              <w:t>Affaires mondiales Canada</w:t>
            </w:r>
          </w:p>
        </w:tc>
      </w:tr>
      <w:tr w:rsidR="00D305EE" w:rsidRPr="00ED4F43" w14:paraId="013D3625" w14:textId="77777777" w:rsidTr="001B07FF">
        <w:tc>
          <w:tcPr>
            <w:tcW w:w="1696" w:type="dxa"/>
          </w:tcPr>
          <w:p w14:paraId="5715299F" w14:textId="77777777" w:rsidR="00D305EE" w:rsidRPr="00ED4F43" w:rsidRDefault="00D305EE" w:rsidP="001B07FF">
            <w:pPr>
              <w:autoSpaceDE w:val="0"/>
              <w:autoSpaceDN w:val="0"/>
              <w:adjustRightInd w:val="0"/>
              <w:spacing w:line="360" w:lineRule="auto"/>
              <w:jc w:val="both"/>
              <w:rPr>
                <w:rFonts w:ascii="Arial" w:hAnsi="Arial" w:cs="Arial"/>
                <w:b/>
                <w:bCs/>
                <w:sz w:val="20"/>
                <w:szCs w:val="20"/>
              </w:rPr>
            </w:pPr>
            <w:r w:rsidRPr="00ED4F43">
              <w:rPr>
                <w:rFonts w:ascii="Arial" w:eastAsia="Arial" w:hAnsi="Arial" w:cs="Arial"/>
                <w:b/>
                <w:bCs/>
                <w:sz w:val="20"/>
                <w:szCs w:val="20"/>
              </w:rPr>
              <w:t>APD </w:t>
            </w:r>
          </w:p>
        </w:tc>
        <w:tc>
          <w:tcPr>
            <w:tcW w:w="8597" w:type="dxa"/>
          </w:tcPr>
          <w:p w14:paraId="61EAA15C" w14:textId="77777777" w:rsidR="00D305EE" w:rsidRPr="00ED4F43" w:rsidRDefault="00D305EE" w:rsidP="001B07FF">
            <w:pPr>
              <w:autoSpaceDE w:val="0"/>
              <w:autoSpaceDN w:val="0"/>
              <w:adjustRightInd w:val="0"/>
              <w:spacing w:line="360" w:lineRule="auto"/>
              <w:rPr>
                <w:rFonts w:ascii="Arial" w:hAnsi="Arial" w:cs="Arial"/>
                <w:sz w:val="20"/>
                <w:szCs w:val="20"/>
              </w:rPr>
            </w:pPr>
            <w:r w:rsidRPr="00ED4F43">
              <w:rPr>
                <w:rFonts w:ascii="Arial" w:hAnsi="Arial" w:cs="Arial"/>
                <w:sz w:val="20"/>
                <w:szCs w:val="20"/>
              </w:rPr>
              <w:t>Avant-Projet Définitif</w:t>
            </w:r>
          </w:p>
        </w:tc>
      </w:tr>
      <w:tr w:rsidR="00D305EE" w:rsidRPr="00924AB0" w14:paraId="1BD7BB9F" w14:textId="77777777" w:rsidTr="001B07FF">
        <w:tc>
          <w:tcPr>
            <w:tcW w:w="1696" w:type="dxa"/>
          </w:tcPr>
          <w:p w14:paraId="2452D640" w14:textId="77777777" w:rsidR="00D305EE" w:rsidRPr="00ED4F43" w:rsidRDefault="00D305EE" w:rsidP="001B07FF">
            <w:pPr>
              <w:spacing w:line="360" w:lineRule="auto"/>
              <w:rPr>
                <w:rFonts w:ascii="Arial" w:hAnsi="Arial" w:cs="Arial"/>
                <w:b/>
                <w:sz w:val="20"/>
                <w:szCs w:val="20"/>
                <w:u w:val="single"/>
              </w:rPr>
            </w:pPr>
            <w:r w:rsidRPr="00ED4F43">
              <w:rPr>
                <w:rFonts w:ascii="Arial" w:hAnsi="Arial" w:cs="Arial"/>
                <w:b/>
                <w:bCs/>
                <w:sz w:val="20"/>
                <w:szCs w:val="20"/>
              </w:rPr>
              <w:t>AUE </w:t>
            </w:r>
          </w:p>
        </w:tc>
        <w:tc>
          <w:tcPr>
            <w:tcW w:w="8597" w:type="dxa"/>
          </w:tcPr>
          <w:p w14:paraId="18F2208F" w14:textId="77777777" w:rsidR="00D305EE" w:rsidRPr="00D305EE" w:rsidRDefault="00D305EE" w:rsidP="001B07FF">
            <w:pPr>
              <w:spacing w:line="360" w:lineRule="auto"/>
              <w:rPr>
                <w:rFonts w:ascii="Arial" w:hAnsi="Arial" w:cs="Arial"/>
                <w:b/>
                <w:sz w:val="20"/>
                <w:szCs w:val="20"/>
                <w:u w:val="single"/>
                <w:lang w:val="fr-FR"/>
              </w:rPr>
            </w:pPr>
            <w:r w:rsidRPr="00D305EE">
              <w:rPr>
                <w:rFonts w:ascii="Arial" w:hAnsi="Arial" w:cs="Arial"/>
                <w:sz w:val="20"/>
                <w:szCs w:val="20"/>
                <w:lang w:val="fr-FR"/>
              </w:rPr>
              <w:t>Associations des Usagers de l’Eau</w:t>
            </w:r>
          </w:p>
        </w:tc>
      </w:tr>
      <w:tr w:rsidR="00D305EE" w:rsidRPr="00ED4F43" w14:paraId="39BDE2FA" w14:textId="77777777" w:rsidTr="001B07FF">
        <w:tc>
          <w:tcPr>
            <w:tcW w:w="1696" w:type="dxa"/>
          </w:tcPr>
          <w:p w14:paraId="3E457E4B" w14:textId="77777777" w:rsidR="00D305EE" w:rsidRPr="00ED4F43" w:rsidRDefault="00D305EE" w:rsidP="001B07FF">
            <w:pPr>
              <w:spacing w:line="360" w:lineRule="auto"/>
              <w:rPr>
                <w:rFonts w:ascii="Arial" w:hAnsi="Arial" w:cs="Arial"/>
                <w:b/>
                <w:sz w:val="20"/>
                <w:szCs w:val="20"/>
                <w:u w:val="single"/>
              </w:rPr>
            </w:pPr>
            <w:r w:rsidRPr="00ED4F43">
              <w:rPr>
                <w:rStyle w:val="lev"/>
                <w:rFonts w:ascii="Arial" w:eastAsia="Verdana" w:hAnsi="Arial" w:cs="Arial"/>
                <w:sz w:val="20"/>
                <w:szCs w:val="20"/>
              </w:rPr>
              <w:t>AN</w:t>
            </w:r>
          </w:p>
        </w:tc>
        <w:tc>
          <w:tcPr>
            <w:tcW w:w="8597" w:type="dxa"/>
          </w:tcPr>
          <w:p w14:paraId="0B0AD5EF" w14:textId="77777777" w:rsidR="00D305EE" w:rsidRPr="00D305EE" w:rsidRDefault="00D305EE" w:rsidP="001B07FF">
            <w:pPr>
              <w:spacing w:line="360" w:lineRule="auto"/>
              <w:rPr>
                <w:rFonts w:ascii="Arial" w:hAnsi="Arial" w:cs="Arial"/>
                <w:b/>
                <w:bCs/>
                <w:sz w:val="20"/>
                <w:szCs w:val="20"/>
                <w:u w:val="single"/>
              </w:rPr>
            </w:pPr>
            <w:r w:rsidRPr="00D305EE">
              <w:rPr>
                <w:rStyle w:val="lev"/>
                <w:rFonts w:ascii="Arial" w:eastAsia="Verdana" w:hAnsi="Arial" w:cs="Arial"/>
                <w:b w:val="0"/>
                <w:bCs w:val="0"/>
                <w:sz w:val="20"/>
                <w:szCs w:val="20"/>
              </w:rPr>
              <w:t>Assemblée Nationale</w:t>
            </w:r>
          </w:p>
        </w:tc>
      </w:tr>
      <w:tr w:rsidR="00D305EE" w:rsidRPr="00924AB0" w14:paraId="064027D2" w14:textId="77777777" w:rsidTr="001B07FF">
        <w:tc>
          <w:tcPr>
            <w:tcW w:w="1696" w:type="dxa"/>
          </w:tcPr>
          <w:p w14:paraId="44B970A7" w14:textId="77777777" w:rsidR="00D305EE" w:rsidRPr="00ED4F43" w:rsidRDefault="00D305EE" w:rsidP="001B07FF">
            <w:pPr>
              <w:spacing w:line="360" w:lineRule="auto"/>
              <w:rPr>
                <w:rFonts w:ascii="Arial" w:hAnsi="Arial" w:cs="Arial"/>
                <w:b/>
                <w:sz w:val="20"/>
                <w:szCs w:val="20"/>
                <w:u w:val="single"/>
              </w:rPr>
            </w:pPr>
            <w:r w:rsidRPr="00ED4F43">
              <w:rPr>
                <w:rFonts w:ascii="Arial" w:hAnsi="Arial" w:cs="Arial"/>
                <w:b/>
                <w:bCs/>
                <w:sz w:val="20"/>
                <w:szCs w:val="20"/>
              </w:rPr>
              <w:t>ANEVE</w:t>
            </w:r>
          </w:p>
        </w:tc>
        <w:tc>
          <w:tcPr>
            <w:tcW w:w="8597" w:type="dxa"/>
          </w:tcPr>
          <w:p w14:paraId="19239CB9" w14:textId="77777777" w:rsidR="00D305EE" w:rsidRPr="00D305EE" w:rsidRDefault="00D305EE" w:rsidP="001B07FF">
            <w:pPr>
              <w:spacing w:line="360" w:lineRule="auto"/>
              <w:rPr>
                <w:rFonts w:ascii="Arial" w:hAnsi="Arial" w:cs="Arial"/>
                <w:b/>
                <w:sz w:val="20"/>
                <w:szCs w:val="20"/>
                <w:u w:val="single"/>
                <w:lang w:val="fr-FR"/>
              </w:rPr>
            </w:pPr>
            <w:r w:rsidRPr="00D305EE">
              <w:rPr>
                <w:rFonts w:ascii="Arial" w:hAnsi="Arial" w:cs="Arial"/>
                <w:sz w:val="20"/>
                <w:szCs w:val="20"/>
                <w:lang w:val="fr-FR"/>
              </w:rPr>
              <w:t>Agence Nationale des Évaluations Environnementales</w:t>
            </w:r>
          </w:p>
        </w:tc>
      </w:tr>
      <w:tr w:rsidR="00D305EE" w:rsidRPr="00ED4F43" w14:paraId="2F2AB7FA" w14:textId="77777777" w:rsidTr="001B07FF">
        <w:tc>
          <w:tcPr>
            <w:tcW w:w="1696" w:type="dxa"/>
          </w:tcPr>
          <w:p w14:paraId="6644691F" w14:textId="77777777" w:rsidR="00D305EE" w:rsidRPr="00ED4F43" w:rsidRDefault="00D305EE" w:rsidP="001B07FF">
            <w:pPr>
              <w:spacing w:line="360" w:lineRule="auto"/>
              <w:rPr>
                <w:rFonts w:ascii="Arial" w:hAnsi="Arial" w:cs="Arial"/>
                <w:b/>
                <w:sz w:val="20"/>
                <w:szCs w:val="20"/>
                <w:u w:val="single"/>
              </w:rPr>
            </w:pPr>
            <w:r w:rsidRPr="00ED4F43">
              <w:rPr>
                <w:rFonts w:ascii="Arial" w:hAnsi="Arial" w:cs="Arial"/>
                <w:b/>
                <w:bCs/>
                <w:sz w:val="20"/>
                <w:szCs w:val="20"/>
              </w:rPr>
              <w:t>A2N</w:t>
            </w:r>
          </w:p>
        </w:tc>
        <w:tc>
          <w:tcPr>
            <w:tcW w:w="8597" w:type="dxa"/>
          </w:tcPr>
          <w:p w14:paraId="6981AF30" w14:textId="77777777" w:rsidR="00D305EE" w:rsidRPr="00ED4F43" w:rsidRDefault="00D305EE" w:rsidP="001B07FF">
            <w:pPr>
              <w:spacing w:line="360" w:lineRule="auto"/>
              <w:rPr>
                <w:rFonts w:ascii="Arial" w:hAnsi="Arial" w:cs="Arial"/>
                <w:b/>
                <w:sz w:val="20"/>
                <w:szCs w:val="20"/>
                <w:u w:val="single"/>
              </w:rPr>
            </w:pPr>
            <w:r w:rsidRPr="00ED4F43">
              <w:rPr>
                <w:rFonts w:ascii="Arial" w:hAnsi="Arial" w:cs="Arial"/>
                <w:sz w:val="20"/>
                <w:szCs w:val="20"/>
              </w:rPr>
              <w:t>Association Nodde Nooto</w:t>
            </w:r>
          </w:p>
        </w:tc>
      </w:tr>
      <w:tr w:rsidR="00D305EE" w:rsidRPr="00ED4F43" w14:paraId="416E4089" w14:textId="77777777" w:rsidTr="001B07FF">
        <w:tc>
          <w:tcPr>
            <w:tcW w:w="1696" w:type="dxa"/>
          </w:tcPr>
          <w:p w14:paraId="14E0CF1C" w14:textId="77777777" w:rsidR="00D305EE" w:rsidRPr="00ED4F43" w:rsidRDefault="00D305EE" w:rsidP="001B07FF">
            <w:pPr>
              <w:spacing w:line="360" w:lineRule="auto"/>
              <w:rPr>
                <w:rFonts w:ascii="Arial" w:hAnsi="Arial" w:cs="Arial"/>
                <w:b/>
                <w:sz w:val="20"/>
                <w:szCs w:val="20"/>
                <w:u w:val="single"/>
              </w:rPr>
            </w:pPr>
            <w:r w:rsidRPr="00ED4F43">
              <w:rPr>
                <w:rFonts w:ascii="Arial" w:eastAsia="Aptos" w:hAnsi="Arial" w:cs="Arial"/>
                <w:b/>
                <w:bCs/>
                <w:sz w:val="20"/>
                <w:szCs w:val="20"/>
              </w:rPr>
              <w:t>APR</w:t>
            </w:r>
          </w:p>
        </w:tc>
        <w:tc>
          <w:tcPr>
            <w:tcW w:w="8597" w:type="dxa"/>
          </w:tcPr>
          <w:p w14:paraId="0F761E1F" w14:textId="77777777" w:rsidR="00D305EE" w:rsidRPr="00ED4F43" w:rsidRDefault="00D305EE" w:rsidP="001B07FF">
            <w:pPr>
              <w:tabs>
                <w:tab w:val="left" w:pos="1590"/>
              </w:tabs>
              <w:spacing w:line="360" w:lineRule="auto"/>
              <w:rPr>
                <w:rFonts w:ascii="Arial" w:eastAsia="Aptos" w:hAnsi="Arial" w:cs="Arial"/>
                <w:sz w:val="20"/>
                <w:szCs w:val="20"/>
              </w:rPr>
            </w:pPr>
            <w:r w:rsidRPr="00ED4F43">
              <w:rPr>
                <w:rFonts w:ascii="Arial" w:eastAsia="Aptos" w:hAnsi="Arial" w:cs="Arial"/>
                <w:sz w:val="20"/>
                <w:szCs w:val="20"/>
              </w:rPr>
              <w:t>Analyse Préliminaire des Risques</w:t>
            </w:r>
          </w:p>
        </w:tc>
      </w:tr>
      <w:tr w:rsidR="00D305EE" w:rsidRPr="00924AB0" w14:paraId="1F46A229" w14:textId="77777777" w:rsidTr="001B07FF">
        <w:tc>
          <w:tcPr>
            <w:tcW w:w="1696" w:type="dxa"/>
          </w:tcPr>
          <w:p w14:paraId="3DAEA73B" w14:textId="77777777" w:rsidR="00D305EE" w:rsidRPr="00ED4F43" w:rsidRDefault="00D305EE" w:rsidP="001B07FF">
            <w:pPr>
              <w:spacing w:line="360" w:lineRule="auto"/>
              <w:rPr>
                <w:rFonts w:ascii="Arial" w:hAnsi="Arial" w:cs="Arial"/>
                <w:b/>
                <w:sz w:val="20"/>
                <w:szCs w:val="20"/>
                <w:u w:val="single"/>
              </w:rPr>
            </w:pPr>
            <w:r w:rsidRPr="00ED4F43">
              <w:rPr>
                <w:rFonts w:ascii="Arial" w:eastAsia="Arial" w:hAnsi="Arial" w:cs="Arial"/>
                <w:b/>
                <w:bCs/>
                <w:sz w:val="20"/>
                <w:szCs w:val="20"/>
              </w:rPr>
              <w:t>ASCC</w:t>
            </w:r>
          </w:p>
        </w:tc>
        <w:tc>
          <w:tcPr>
            <w:tcW w:w="8597" w:type="dxa"/>
          </w:tcPr>
          <w:p w14:paraId="705245A4" w14:textId="77777777" w:rsidR="00D305EE" w:rsidRPr="00D305EE" w:rsidRDefault="00D305EE" w:rsidP="001B07FF">
            <w:pPr>
              <w:tabs>
                <w:tab w:val="left" w:pos="1590"/>
              </w:tabs>
              <w:spacing w:line="360" w:lineRule="auto"/>
              <w:rPr>
                <w:rFonts w:ascii="Arial" w:eastAsia="Aptos" w:hAnsi="Arial" w:cs="Arial"/>
                <w:sz w:val="20"/>
                <w:szCs w:val="20"/>
                <w:lang w:val="fr-FR"/>
              </w:rPr>
            </w:pPr>
            <w:r w:rsidRPr="00D305EE">
              <w:rPr>
                <w:rFonts w:ascii="Arial" w:eastAsia="Arial" w:hAnsi="Arial" w:cs="Arial"/>
                <w:sz w:val="20"/>
                <w:szCs w:val="20"/>
                <w:lang w:val="fr-FR"/>
              </w:rPr>
              <w:t>Art Social pour le Changement de Comportement</w:t>
            </w:r>
          </w:p>
        </w:tc>
      </w:tr>
      <w:tr w:rsidR="00D305EE" w:rsidRPr="00ED4F43" w14:paraId="60B3BC8F" w14:textId="77777777" w:rsidTr="001B07FF">
        <w:tc>
          <w:tcPr>
            <w:tcW w:w="1696" w:type="dxa"/>
          </w:tcPr>
          <w:p w14:paraId="73C7C2DA" w14:textId="77777777" w:rsidR="00D305EE" w:rsidRPr="00ED4F43" w:rsidRDefault="00D305EE" w:rsidP="001B07FF">
            <w:pPr>
              <w:spacing w:line="360" w:lineRule="auto"/>
              <w:rPr>
                <w:rFonts w:ascii="Arial" w:hAnsi="Arial" w:cs="Arial"/>
                <w:b/>
                <w:sz w:val="20"/>
                <w:szCs w:val="20"/>
                <w:u w:val="single"/>
              </w:rPr>
            </w:pPr>
            <w:r w:rsidRPr="00ED4F43">
              <w:rPr>
                <w:rFonts w:ascii="Arial" w:eastAsia="Arial" w:hAnsi="Arial" w:cs="Arial"/>
                <w:b/>
                <w:bCs/>
                <w:sz w:val="20"/>
                <w:szCs w:val="20"/>
              </w:rPr>
              <w:t>AT</w:t>
            </w:r>
          </w:p>
        </w:tc>
        <w:tc>
          <w:tcPr>
            <w:tcW w:w="8597" w:type="dxa"/>
          </w:tcPr>
          <w:p w14:paraId="518B1BBB" w14:textId="77777777" w:rsidR="00D305EE" w:rsidRPr="00ED4F43" w:rsidRDefault="00D305EE" w:rsidP="001B07FF">
            <w:pPr>
              <w:spacing w:line="360" w:lineRule="auto"/>
              <w:rPr>
                <w:rFonts w:ascii="Arial" w:hAnsi="Arial" w:cs="Arial"/>
                <w:b/>
                <w:sz w:val="20"/>
                <w:szCs w:val="20"/>
                <w:u w:val="single"/>
              </w:rPr>
            </w:pPr>
            <w:r w:rsidRPr="00ED4F43">
              <w:rPr>
                <w:rFonts w:ascii="Arial" w:eastAsia="Aptos" w:hAnsi="Arial" w:cs="Arial"/>
                <w:sz w:val="20"/>
                <w:szCs w:val="20"/>
              </w:rPr>
              <w:t>Assistance Technique</w:t>
            </w:r>
          </w:p>
        </w:tc>
      </w:tr>
      <w:tr w:rsidR="00D305EE" w:rsidRPr="00924AB0" w14:paraId="4E45FAC7" w14:textId="77777777" w:rsidTr="001B07FF">
        <w:tc>
          <w:tcPr>
            <w:tcW w:w="1696" w:type="dxa"/>
          </w:tcPr>
          <w:p w14:paraId="6A559BCE" w14:textId="77777777" w:rsidR="00D305EE" w:rsidRPr="00ED4F43" w:rsidRDefault="00D305EE" w:rsidP="001B07FF">
            <w:pPr>
              <w:autoSpaceDE w:val="0"/>
              <w:autoSpaceDN w:val="0"/>
              <w:adjustRightInd w:val="0"/>
              <w:spacing w:line="360" w:lineRule="auto"/>
              <w:jc w:val="both"/>
              <w:rPr>
                <w:rFonts w:ascii="Arial" w:hAnsi="Arial" w:cs="Arial"/>
                <w:b/>
                <w:bCs/>
                <w:sz w:val="20"/>
                <w:szCs w:val="20"/>
              </w:rPr>
            </w:pPr>
            <w:r w:rsidRPr="00ED4F43">
              <w:rPr>
                <w:rFonts w:ascii="Arial" w:hAnsi="Arial" w:cs="Arial"/>
                <w:b/>
                <w:bCs/>
                <w:sz w:val="20"/>
                <w:szCs w:val="20"/>
              </w:rPr>
              <w:t xml:space="preserve">ATPC   </w:t>
            </w:r>
          </w:p>
        </w:tc>
        <w:tc>
          <w:tcPr>
            <w:tcW w:w="8597" w:type="dxa"/>
          </w:tcPr>
          <w:p w14:paraId="71471037" w14:textId="77777777" w:rsidR="00D305EE" w:rsidRPr="00ED4F43" w:rsidRDefault="00D305EE" w:rsidP="001B07FF">
            <w:pPr>
              <w:pStyle w:val="Sansinterligne"/>
              <w:spacing w:line="360" w:lineRule="auto"/>
              <w:rPr>
                <w:rFonts w:ascii="Arial" w:hAnsi="Arial" w:cs="Arial"/>
                <w:sz w:val="20"/>
                <w:szCs w:val="20"/>
                <w:lang w:val="fr-FR"/>
              </w:rPr>
            </w:pPr>
            <w:r w:rsidRPr="00ED4F43">
              <w:rPr>
                <w:rFonts w:ascii="Arial" w:hAnsi="Arial" w:cs="Arial"/>
                <w:sz w:val="20"/>
                <w:szCs w:val="20"/>
                <w:lang w:val="fr-FR"/>
              </w:rPr>
              <w:t>Assainissement Total Piloté par les Communautés</w:t>
            </w:r>
          </w:p>
        </w:tc>
      </w:tr>
      <w:tr w:rsidR="00D305EE" w:rsidRPr="00924AB0" w14:paraId="27281627" w14:textId="77777777" w:rsidTr="001B07FF">
        <w:tc>
          <w:tcPr>
            <w:tcW w:w="1696" w:type="dxa"/>
          </w:tcPr>
          <w:p w14:paraId="6DB2743D" w14:textId="77777777" w:rsidR="00D305EE" w:rsidRPr="00ED4F43" w:rsidRDefault="00D305EE" w:rsidP="001B07FF">
            <w:pPr>
              <w:spacing w:line="360" w:lineRule="auto"/>
              <w:rPr>
                <w:rFonts w:ascii="Arial" w:hAnsi="Arial" w:cs="Arial"/>
                <w:b/>
                <w:sz w:val="20"/>
                <w:szCs w:val="20"/>
                <w:u w:val="single"/>
              </w:rPr>
            </w:pPr>
            <w:r w:rsidRPr="00ED4F43">
              <w:rPr>
                <w:rFonts w:ascii="Arial" w:hAnsi="Arial" w:cs="Arial"/>
                <w:b/>
                <w:bCs/>
                <w:sz w:val="20"/>
                <w:szCs w:val="20"/>
              </w:rPr>
              <w:t>CGES</w:t>
            </w:r>
          </w:p>
        </w:tc>
        <w:tc>
          <w:tcPr>
            <w:tcW w:w="8597" w:type="dxa"/>
          </w:tcPr>
          <w:p w14:paraId="72224117" w14:textId="77777777" w:rsidR="00D305EE" w:rsidRPr="00ED4F43" w:rsidRDefault="00D305EE" w:rsidP="001B07FF">
            <w:pPr>
              <w:pStyle w:val="Sansinterligne"/>
              <w:spacing w:line="360" w:lineRule="auto"/>
              <w:rPr>
                <w:rFonts w:ascii="Arial" w:hAnsi="Arial" w:cs="Arial"/>
                <w:sz w:val="20"/>
                <w:szCs w:val="20"/>
                <w:lang w:val="fr-FR"/>
              </w:rPr>
            </w:pPr>
            <w:r w:rsidRPr="00ED4F43">
              <w:rPr>
                <w:rFonts w:ascii="Arial" w:hAnsi="Arial" w:cs="Arial"/>
                <w:sz w:val="20"/>
                <w:szCs w:val="20"/>
                <w:lang w:val="fr-FR"/>
              </w:rPr>
              <w:t xml:space="preserve">Cadre de Gestion Environnementale et Sociale </w:t>
            </w:r>
          </w:p>
        </w:tc>
      </w:tr>
      <w:tr w:rsidR="00D305EE" w:rsidRPr="00ED4F43" w14:paraId="7D7C3D20" w14:textId="77777777" w:rsidTr="001B07FF">
        <w:tc>
          <w:tcPr>
            <w:tcW w:w="1696" w:type="dxa"/>
          </w:tcPr>
          <w:p w14:paraId="47E6A751" w14:textId="77777777" w:rsidR="00D305EE" w:rsidRPr="00ED4F43" w:rsidRDefault="00D305EE" w:rsidP="001B07FF">
            <w:pPr>
              <w:autoSpaceDE w:val="0"/>
              <w:autoSpaceDN w:val="0"/>
              <w:adjustRightInd w:val="0"/>
              <w:spacing w:line="360" w:lineRule="auto"/>
              <w:jc w:val="both"/>
              <w:rPr>
                <w:rFonts w:ascii="Arial" w:hAnsi="Arial" w:cs="Arial"/>
                <w:b/>
                <w:bCs/>
                <w:sz w:val="20"/>
                <w:szCs w:val="20"/>
              </w:rPr>
            </w:pPr>
            <w:r w:rsidRPr="00ED4F43">
              <w:rPr>
                <w:rFonts w:ascii="Arial" w:hAnsi="Arial" w:cs="Arial"/>
                <w:b/>
                <w:bCs/>
                <w:sz w:val="20"/>
                <w:szCs w:val="20"/>
              </w:rPr>
              <w:t>CCS</w:t>
            </w:r>
          </w:p>
        </w:tc>
        <w:tc>
          <w:tcPr>
            <w:tcW w:w="8597" w:type="dxa"/>
          </w:tcPr>
          <w:p w14:paraId="76AD9D66" w14:textId="77777777" w:rsidR="00D305EE" w:rsidRPr="00ED4F43" w:rsidRDefault="00D305EE" w:rsidP="001B07FF">
            <w:pPr>
              <w:pStyle w:val="Sansinterligne"/>
              <w:spacing w:line="360" w:lineRule="auto"/>
              <w:rPr>
                <w:rFonts w:ascii="Arial" w:hAnsi="Arial" w:cs="Arial"/>
                <w:sz w:val="20"/>
                <w:szCs w:val="20"/>
                <w:lang w:val="fr-FR"/>
              </w:rPr>
            </w:pPr>
            <w:r w:rsidRPr="00ED4F43">
              <w:rPr>
                <w:rFonts w:ascii="Arial" w:eastAsia="Times New Roman" w:hAnsi="Arial" w:cs="Arial"/>
                <w:sz w:val="20"/>
                <w:szCs w:val="20"/>
                <w:lang w:val="fr-FR"/>
              </w:rPr>
              <w:t>Comités Communaux de Suivi</w:t>
            </w:r>
          </w:p>
        </w:tc>
      </w:tr>
      <w:tr w:rsidR="00D305EE" w:rsidRPr="00924AB0" w14:paraId="1A7D5779" w14:textId="77777777" w:rsidTr="001B07FF">
        <w:tc>
          <w:tcPr>
            <w:tcW w:w="1696" w:type="dxa"/>
          </w:tcPr>
          <w:p w14:paraId="2241E432" w14:textId="77777777" w:rsidR="00D305EE" w:rsidRPr="00ED4F43" w:rsidRDefault="00D305EE" w:rsidP="001B07FF">
            <w:pPr>
              <w:autoSpaceDE w:val="0"/>
              <w:autoSpaceDN w:val="0"/>
              <w:adjustRightInd w:val="0"/>
              <w:spacing w:line="360" w:lineRule="auto"/>
              <w:jc w:val="both"/>
              <w:rPr>
                <w:rFonts w:ascii="Arial" w:hAnsi="Arial" w:cs="Arial"/>
                <w:b/>
                <w:bCs/>
                <w:sz w:val="20"/>
                <w:szCs w:val="20"/>
              </w:rPr>
            </w:pPr>
            <w:r w:rsidRPr="00ED4F43">
              <w:rPr>
                <w:rFonts w:ascii="Arial" w:hAnsi="Arial" w:cs="Arial"/>
                <w:b/>
                <w:bCs/>
                <w:sz w:val="20"/>
                <w:szCs w:val="20"/>
              </w:rPr>
              <w:t xml:space="preserve">CECI  </w:t>
            </w:r>
          </w:p>
        </w:tc>
        <w:tc>
          <w:tcPr>
            <w:tcW w:w="8597" w:type="dxa"/>
          </w:tcPr>
          <w:p w14:paraId="54DC1779" w14:textId="77777777" w:rsidR="00D305EE" w:rsidRPr="00ED4F43" w:rsidRDefault="00D305EE" w:rsidP="001B07FF">
            <w:pPr>
              <w:pStyle w:val="Sansinterligne"/>
              <w:spacing w:line="360" w:lineRule="auto"/>
              <w:rPr>
                <w:rFonts w:ascii="Arial" w:hAnsi="Arial" w:cs="Arial"/>
                <w:sz w:val="20"/>
                <w:szCs w:val="20"/>
                <w:lang w:val="fr-FR"/>
              </w:rPr>
            </w:pPr>
            <w:r w:rsidRPr="00ED4F43">
              <w:rPr>
                <w:rFonts w:ascii="Arial" w:hAnsi="Arial" w:cs="Arial"/>
                <w:sz w:val="20"/>
                <w:szCs w:val="20"/>
                <w:lang w:val="fr-FR"/>
              </w:rPr>
              <w:t>Centre d’Etude et de Coopération International</w:t>
            </w:r>
          </w:p>
        </w:tc>
      </w:tr>
      <w:tr w:rsidR="00D305EE" w:rsidRPr="00ED4F43" w14:paraId="7E421F68" w14:textId="77777777" w:rsidTr="001B07FF">
        <w:tc>
          <w:tcPr>
            <w:tcW w:w="1696" w:type="dxa"/>
          </w:tcPr>
          <w:p w14:paraId="5591809E" w14:textId="77777777" w:rsidR="00D305EE" w:rsidRPr="00ED4F43" w:rsidRDefault="00D305EE" w:rsidP="001B07FF">
            <w:pPr>
              <w:spacing w:line="360" w:lineRule="auto"/>
              <w:rPr>
                <w:rFonts w:ascii="Arial" w:hAnsi="Arial" w:cs="Arial"/>
                <w:b/>
                <w:sz w:val="20"/>
                <w:szCs w:val="20"/>
                <w:u w:val="single"/>
              </w:rPr>
            </w:pPr>
            <w:r w:rsidRPr="00ED4F43">
              <w:rPr>
                <w:rFonts w:ascii="Arial" w:hAnsi="Arial" w:cs="Arial"/>
                <w:b/>
                <w:bCs/>
                <w:sz w:val="20"/>
                <w:szCs w:val="20"/>
              </w:rPr>
              <w:t>CLE </w:t>
            </w:r>
          </w:p>
        </w:tc>
        <w:tc>
          <w:tcPr>
            <w:tcW w:w="8597" w:type="dxa"/>
          </w:tcPr>
          <w:p w14:paraId="4A000810" w14:textId="77777777" w:rsidR="00D305EE" w:rsidRPr="00ED4F43" w:rsidRDefault="00D305EE" w:rsidP="001B07FF">
            <w:pPr>
              <w:spacing w:line="360" w:lineRule="auto"/>
              <w:rPr>
                <w:rFonts w:ascii="Arial" w:hAnsi="Arial" w:cs="Arial"/>
                <w:b/>
                <w:sz w:val="20"/>
                <w:szCs w:val="20"/>
                <w:u w:val="single"/>
              </w:rPr>
            </w:pPr>
            <w:r w:rsidRPr="00ED4F43">
              <w:rPr>
                <w:rFonts w:ascii="Arial" w:hAnsi="Arial" w:cs="Arial"/>
                <w:sz w:val="20"/>
                <w:szCs w:val="20"/>
              </w:rPr>
              <w:t>Comités Locaux de l’Eau</w:t>
            </w:r>
          </w:p>
        </w:tc>
      </w:tr>
      <w:tr w:rsidR="00D305EE" w:rsidRPr="00924AB0" w14:paraId="144D038F" w14:textId="77777777" w:rsidTr="001B07FF">
        <w:tc>
          <w:tcPr>
            <w:tcW w:w="1696" w:type="dxa"/>
          </w:tcPr>
          <w:p w14:paraId="49BBD191" w14:textId="77777777" w:rsidR="00D305EE" w:rsidRPr="00ED4F43" w:rsidRDefault="00D305EE" w:rsidP="001B07FF">
            <w:pPr>
              <w:spacing w:line="360" w:lineRule="auto"/>
              <w:rPr>
                <w:rFonts w:ascii="Arial" w:hAnsi="Arial" w:cs="Arial"/>
                <w:b/>
                <w:sz w:val="20"/>
                <w:szCs w:val="20"/>
                <w:u w:val="single"/>
              </w:rPr>
            </w:pPr>
            <w:r w:rsidRPr="00ED4F43">
              <w:rPr>
                <w:rFonts w:ascii="Arial" w:hAnsi="Arial" w:cs="Arial"/>
                <w:b/>
                <w:bCs/>
                <w:sz w:val="20"/>
                <w:szCs w:val="20"/>
              </w:rPr>
              <w:t>CONASUR </w:t>
            </w:r>
          </w:p>
        </w:tc>
        <w:tc>
          <w:tcPr>
            <w:tcW w:w="8597" w:type="dxa"/>
          </w:tcPr>
          <w:p w14:paraId="45637A06" w14:textId="77777777" w:rsidR="00D305EE" w:rsidRPr="00D305EE" w:rsidRDefault="00D305EE" w:rsidP="001B07FF">
            <w:pPr>
              <w:spacing w:line="360" w:lineRule="auto"/>
              <w:rPr>
                <w:rFonts w:ascii="Arial" w:hAnsi="Arial" w:cs="Arial"/>
                <w:b/>
                <w:sz w:val="20"/>
                <w:szCs w:val="20"/>
                <w:u w:val="single"/>
                <w:lang w:val="fr-FR"/>
              </w:rPr>
            </w:pPr>
            <w:r w:rsidRPr="00D305EE">
              <w:rPr>
                <w:rFonts w:ascii="Arial" w:hAnsi="Arial" w:cs="Arial"/>
                <w:sz w:val="20"/>
                <w:szCs w:val="20"/>
                <w:lang w:val="fr-FR"/>
              </w:rPr>
              <w:t>Conseil National de Secours d’Urgence et de Réhabilitation</w:t>
            </w:r>
          </w:p>
        </w:tc>
      </w:tr>
      <w:tr w:rsidR="00D305EE" w:rsidRPr="00924AB0" w14:paraId="0B590691" w14:textId="77777777" w:rsidTr="001B07FF">
        <w:tc>
          <w:tcPr>
            <w:tcW w:w="1696" w:type="dxa"/>
          </w:tcPr>
          <w:p w14:paraId="698E5472" w14:textId="77777777" w:rsidR="00D305EE" w:rsidRPr="00ED4F43" w:rsidRDefault="00D305EE" w:rsidP="001B07FF">
            <w:pPr>
              <w:spacing w:line="360" w:lineRule="auto"/>
              <w:rPr>
                <w:rFonts w:ascii="Arial" w:hAnsi="Arial" w:cs="Arial"/>
                <w:b/>
                <w:sz w:val="20"/>
                <w:szCs w:val="20"/>
                <w:u w:val="single"/>
              </w:rPr>
            </w:pPr>
            <w:r w:rsidRPr="00ED4F43">
              <w:rPr>
                <w:rFonts w:ascii="Arial" w:hAnsi="Arial" w:cs="Arial"/>
                <w:b/>
                <w:bCs/>
                <w:sz w:val="20"/>
                <w:szCs w:val="20"/>
              </w:rPr>
              <w:t>CSPS </w:t>
            </w:r>
          </w:p>
        </w:tc>
        <w:tc>
          <w:tcPr>
            <w:tcW w:w="8597" w:type="dxa"/>
          </w:tcPr>
          <w:p w14:paraId="144A8EE8" w14:textId="77777777" w:rsidR="00D305EE" w:rsidRPr="00D305EE" w:rsidRDefault="00D305EE" w:rsidP="001B07FF">
            <w:pPr>
              <w:spacing w:line="360" w:lineRule="auto"/>
              <w:rPr>
                <w:rFonts w:ascii="Arial" w:hAnsi="Arial" w:cs="Arial"/>
                <w:b/>
                <w:sz w:val="20"/>
                <w:szCs w:val="20"/>
                <w:u w:val="single"/>
                <w:lang w:val="fr-FR"/>
              </w:rPr>
            </w:pPr>
            <w:r w:rsidRPr="00D305EE">
              <w:rPr>
                <w:rFonts w:ascii="Arial" w:hAnsi="Arial" w:cs="Arial"/>
                <w:sz w:val="20"/>
                <w:szCs w:val="20"/>
                <w:lang w:val="fr-FR"/>
              </w:rPr>
              <w:t>Centre de Santé et Promotion Sociale</w:t>
            </w:r>
          </w:p>
        </w:tc>
      </w:tr>
      <w:tr w:rsidR="00D305EE" w:rsidRPr="00ED4F43" w14:paraId="53F1FCFF" w14:textId="77777777" w:rsidTr="001B07FF">
        <w:tc>
          <w:tcPr>
            <w:tcW w:w="1696" w:type="dxa"/>
          </w:tcPr>
          <w:p w14:paraId="715DA990" w14:textId="77777777" w:rsidR="00D305EE" w:rsidRPr="00ED4F43" w:rsidRDefault="00D305EE" w:rsidP="001B07FF">
            <w:pPr>
              <w:spacing w:line="360" w:lineRule="auto"/>
              <w:rPr>
                <w:rFonts w:ascii="Arial" w:hAnsi="Arial" w:cs="Arial"/>
                <w:b/>
                <w:sz w:val="20"/>
                <w:szCs w:val="20"/>
                <w:u w:val="single"/>
              </w:rPr>
            </w:pPr>
            <w:r w:rsidRPr="00ED4F43">
              <w:rPr>
                <w:rFonts w:ascii="Arial" w:hAnsi="Arial" w:cs="Arial"/>
                <w:b/>
                <w:bCs/>
                <w:sz w:val="20"/>
                <w:szCs w:val="20"/>
              </w:rPr>
              <w:t>CVD </w:t>
            </w:r>
          </w:p>
        </w:tc>
        <w:tc>
          <w:tcPr>
            <w:tcW w:w="8597" w:type="dxa"/>
          </w:tcPr>
          <w:p w14:paraId="313EDEB1" w14:textId="77777777" w:rsidR="00D305EE" w:rsidRPr="00ED4F43" w:rsidRDefault="00D305EE" w:rsidP="001B07FF">
            <w:pPr>
              <w:spacing w:line="360" w:lineRule="auto"/>
              <w:rPr>
                <w:rFonts w:ascii="Arial" w:hAnsi="Arial" w:cs="Arial"/>
                <w:b/>
                <w:sz w:val="20"/>
                <w:szCs w:val="20"/>
                <w:u w:val="single"/>
              </w:rPr>
            </w:pPr>
            <w:r w:rsidRPr="00ED4F43">
              <w:rPr>
                <w:rFonts w:ascii="Arial" w:hAnsi="Arial" w:cs="Arial"/>
                <w:sz w:val="20"/>
                <w:szCs w:val="20"/>
              </w:rPr>
              <w:t>Conseil Villageois de Développement</w:t>
            </w:r>
          </w:p>
        </w:tc>
      </w:tr>
      <w:tr w:rsidR="00D305EE" w:rsidRPr="00ED4F43" w14:paraId="3C014191" w14:textId="77777777" w:rsidTr="001B07FF">
        <w:tc>
          <w:tcPr>
            <w:tcW w:w="1696" w:type="dxa"/>
          </w:tcPr>
          <w:p w14:paraId="0583B488"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DAO</w:t>
            </w:r>
          </w:p>
        </w:tc>
        <w:tc>
          <w:tcPr>
            <w:tcW w:w="8597" w:type="dxa"/>
          </w:tcPr>
          <w:p w14:paraId="28B17C7B" w14:textId="77777777" w:rsidR="00D305EE" w:rsidRPr="00ED4F43" w:rsidRDefault="00D305EE" w:rsidP="001B07FF">
            <w:pPr>
              <w:spacing w:line="360" w:lineRule="auto"/>
              <w:rPr>
                <w:rFonts w:ascii="Arial" w:hAnsi="Arial" w:cs="Arial"/>
                <w:sz w:val="20"/>
                <w:szCs w:val="20"/>
              </w:rPr>
            </w:pPr>
            <w:r w:rsidRPr="00ED4F43">
              <w:rPr>
                <w:rFonts w:ascii="Arial" w:hAnsi="Arial" w:cs="Arial"/>
                <w:sz w:val="20"/>
                <w:szCs w:val="20"/>
              </w:rPr>
              <w:t>Dossiers d’Appel d’Offres</w:t>
            </w:r>
          </w:p>
        </w:tc>
      </w:tr>
      <w:tr w:rsidR="00D305EE" w:rsidRPr="00924AB0" w14:paraId="3C434EEB" w14:textId="77777777" w:rsidTr="001B07FF">
        <w:tc>
          <w:tcPr>
            <w:tcW w:w="1696" w:type="dxa"/>
          </w:tcPr>
          <w:p w14:paraId="173D2B13" w14:textId="77777777" w:rsidR="00D305EE" w:rsidRPr="00ED4F43" w:rsidRDefault="00D305EE" w:rsidP="001B07FF">
            <w:pPr>
              <w:autoSpaceDE w:val="0"/>
              <w:autoSpaceDN w:val="0"/>
              <w:adjustRightInd w:val="0"/>
              <w:spacing w:line="360" w:lineRule="auto"/>
              <w:jc w:val="both"/>
              <w:rPr>
                <w:rFonts w:ascii="Arial" w:hAnsi="Arial" w:cs="Arial"/>
                <w:b/>
                <w:bCs/>
                <w:sz w:val="20"/>
                <w:szCs w:val="20"/>
              </w:rPr>
            </w:pPr>
            <w:r w:rsidRPr="00ED4F43">
              <w:rPr>
                <w:rFonts w:ascii="Arial" w:hAnsi="Arial" w:cs="Arial"/>
                <w:b/>
                <w:bCs/>
                <w:iCs/>
                <w:sz w:val="20"/>
                <w:szCs w:val="20"/>
              </w:rPr>
              <w:t>DGPE</w:t>
            </w:r>
          </w:p>
        </w:tc>
        <w:tc>
          <w:tcPr>
            <w:tcW w:w="8597" w:type="dxa"/>
          </w:tcPr>
          <w:p w14:paraId="20AA31C0" w14:textId="77777777" w:rsidR="00D305EE" w:rsidRPr="00D305EE" w:rsidRDefault="00D305EE" w:rsidP="001B07FF">
            <w:pPr>
              <w:spacing w:line="360" w:lineRule="auto"/>
              <w:rPr>
                <w:rFonts w:ascii="Arial" w:hAnsi="Arial" w:cs="Arial"/>
                <w:iCs/>
                <w:sz w:val="20"/>
                <w:szCs w:val="20"/>
                <w:lang w:val="fr-FR"/>
              </w:rPr>
            </w:pPr>
            <w:r w:rsidRPr="00D305EE">
              <w:rPr>
                <w:rFonts w:ascii="Arial" w:hAnsi="Arial" w:cs="Arial"/>
                <w:iCs/>
                <w:sz w:val="20"/>
                <w:szCs w:val="20"/>
                <w:lang w:val="fr-FR"/>
              </w:rPr>
              <w:t>Direction Générale de la Préservation de l’Environnement</w:t>
            </w:r>
          </w:p>
        </w:tc>
      </w:tr>
      <w:tr w:rsidR="00D305EE" w:rsidRPr="00ED4F43" w14:paraId="2ABD4255" w14:textId="77777777" w:rsidTr="001B07FF">
        <w:tc>
          <w:tcPr>
            <w:tcW w:w="1696" w:type="dxa"/>
          </w:tcPr>
          <w:p w14:paraId="7D3761BD"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EAS</w:t>
            </w:r>
          </w:p>
        </w:tc>
        <w:tc>
          <w:tcPr>
            <w:tcW w:w="8597" w:type="dxa"/>
          </w:tcPr>
          <w:p w14:paraId="50AD7DBB" w14:textId="77777777" w:rsidR="00D305EE" w:rsidRPr="00ED4F43" w:rsidRDefault="00D305EE" w:rsidP="001B07FF">
            <w:pPr>
              <w:spacing w:line="360" w:lineRule="auto"/>
              <w:rPr>
                <w:rFonts w:ascii="Arial" w:hAnsi="Arial" w:cs="Arial"/>
                <w:sz w:val="20"/>
                <w:szCs w:val="20"/>
              </w:rPr>
            </w:pPr>
            <w:r w:rsidRPr="00ED4F43">
              <w:rPr>
                <w:rFonts w:ascii="Arial" w:hAnsi="Arial" w:cs="Arial"/>
                <w:sz w:val="20"/>
                <w:szCs w:val="20"/>
              </w:rPr>
              <w:t>Exploitations et Abus Sexuels</w:t>
            </w:r>
          </w:p>
        </w:tc>
      </w:tr>
      <w:tr w:rsidR="00D305EE" w:rsidRPr="00924AB0" w14:paraId="34496608" w14:textId="77777777" w:rsidTr="001B07FF">
        <w:tc>
          <w:tcPr>
            <w:tcW w:w="1696" w:type="dxa"/>
          </w:tcPr>
          <w:p w14:paraId="39A670B9" w14:textId="77777777" w:rsidR="00D305EE" w:rsidRPr="00ED4F43" w:rsidRDefault="00D305EE" w:rsidP="001B07FF">
            <w:pPr>
              <w:autoSpaceDE w:val="0"/>
              <w:autoSpaceDN w:val="0"/>
              <w:adjustRightInd w:val="0"/>
              <w:spacing w:line="360" w:lineRule="auto"/>
              <w:jc w:val="both"/>
              <w:rPr>
                <w:rFonts w:ascii="Arial" w:hAnsi="Arial" w:cs="Arial"/>
                <w:b/>
                <w:bCs/>
                <w:sz w:val="20"/>
                <w:szCs w:val="20"/>
              </w:rPr>
            </w:pPr>
            <w:r w:rsidRPr="00ED4F43">
              <w:rPr>
                <w:rFonts w:ascii="Arial" w:hAnsi="Arial" w:cs="Arial"/>
                <w:b/>
                <w:bCs/>
                <w:sz w:val="20"/>
                <w:szCs w:val="20"/>
              </w:rPr>
              <w:t>ECED-Sahel</w:t>
            </w:r>
          </w:p>
        </w:tc>
        <w:tc>
          <w:tcPr>
            <w:tcW w:w="8597" w:type="dxa"/>
          </w:tcPr>
          <w:p w14:paraId="413F4BBD" w14:textId="77777777" w:rsidR="00D305EE" w:rsidRPr="00D305EE" w:rsidRDefault="00D305EE" w:rsidP="001B07FF">
            <w:pPr>
              <w:tabs>
                <w:tab w:val="left" w:pos="1590"/>
              </w:tabs>
              <w:spacing w:line="360" w:lineRule="auto"/>
              <w:rPr>
                <w:rFonts w:ascii="Arial" w:hAnsi="Arial" w:cs="Arial"/>
                <w:sz w:val="20"/>
                <w:szCs w:val="20"/>
                <w:lang w:val="fr-FR"/>
              </w:rPr>
            </w:pPr>
            <w:r w:rsidRPr="00D305EE">
              <w:rPr>
                <w:rFonts w:ascii="Arial" w:hAnsi="Arial" w:cs="Arial"/>
                <w:sz w:val="20"/>
                <w:szCs w:val="20"/>
                <w:lang w:val="fr-FR"/>
              </w:rPr>
              <w:t>Eau et Croissance Économique Durable au Sahel</w:t>
            </w:r>
          </w:p>
        </w:tc>
      </w:tr>
      <w:tr w:rsidR="00D305EE" w:rsidRPr="00ED4F43" w14:paraId="6155764C" w14:textId="77777777" w:rsidTr="001B07FF">
        <w:tc>
          <w:tcPr>
            <w:tcW w:w="1696" w:type="dxa"/>
          </w:tcPr>
          <w:p w14:paraId="7EDC089C" w14:textId="77777777" w:rsidR="00D305EE" w:rsidRPr="00ED4F43" w:rsidRDefault="00D305EE" w:rsidP="001B07FF">
            <w:pPr>
              <w:spacing w:line="360" w:lineRule="auto"/>
              <w:rPr>
                <w:rFonts w:ascii="Arial" w:hAnsi="Arial" w:cs="Arial"/>
                <w:b/>
                <w:bCs/>
                <w:sz w:val="20"/>
                <w:szCs w:val="20"/>
              </w:rPr>
            </w:pPr>
            <w:r w:rsidRPr="00ED4F43">
              <w:rPr>
                <w:rFonts w:ascii="Arial" w:eastAsia="Arial" w:hAnsi="Arial" w:cs="Arial"/>
                <w:b/>
                <w:bCs/>
                <w:sz w:val="20"/>
                <w:szCs w:val="20"/>
              </w:rPr>
              <w:t>EHA</w:t>
            </w:r>
          </w:p>
        </w:tc>
        <w:tc>
          <w:tcPr>
            <w:tcW w:w="8597" w:type="dxa"/>
          </w:tcPr>
          <w:p w14:paraId="5A43425B" w14:textId="77777777" w:rsidR="00D305EE" w:rsidRPr="00ED4F43" w:rsidRDefault="00D305EE" w:rsidP="001B07FF">
            <w:pPr>
              <w:spacing w:line="360" w:lineRule="auto"/>
              <w:rPr>
                <w:rFonts w:ascii="Arial" w:hAnsi="Arial" w:cs="Arial"/>
                <w:sz w:val="20"/>
                <w:szCs w:val="20"/>
              </w:rPr>
            </w:pPr>
            <w:r w:rsidRPr="00ED4F43">
              <w:rPr>
                <w:rFonts w:ascii="Arial" w:hAnsi="Arial" w:cs="Arial"/>
                <w:sz w:val="20"/>
                <w:szCs w:val="20"/>
              </w:rPr>
              <w:t>Eau, Hygiène et Assainissement</w:t>
            </w:r>
          </w:p>
        </w:tc>
      </w:tr>
      <w:tr w:rsidR="00D305EE" w:rsidRPr="00924AB0" w14:paraId="2EEBBC79" w14:textId="77777777" w:rsidTr="001B07FF">
        <w:tc>
          <w:tcPr>
            <w:tcW w:w="1696" w:type="dxa"/>
          </w:tcPr>
          <w:p w14:paraId="26A82843"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EIES</w:t>
            </w:r>
          </w:p>
        </w:tc>
        <w:tc>
          <w:tcPr>
            <w:tcW w:w="8597" w:type="dxa"/>
          </w:tcPr>
          <w:p w14:paraId="1C1D6656" w14:textId="77777777" w:rsidR="00D305EE" w:rsidRPr="00D305EE" w:rsidRDefault="00D305EE" w:rsidP="001B07FF">
            <w:pPr>
              <w:spacing w:line="360" w:lineRule="auto"/>
              <w:rPr>
                <w:rFonts w:ascii="Arial" w:hAnsi="Arial" w:cs="Arial"/>
                <w:sz w:val="20"/>
                <w:szCs w:val="20"/>
                <w:lang w:val="fr-FR"/>
              </w:rPr>
            </w:pPr>
            <w:r w:rsidRPr="00D305EE">
              <w:rPr>
                <w:rFonts w:ascii="Arial" w:hAnsi="Arial" w:cs="Arial"/>
                <w:sz w:val="20"/>
                <w:szCs w:val="20"/>
                <w:lang w:val="fr-FR"/>
              </w:rPr>
              <w:t>Etude d’Impact Environnemental et Social</w:t>
            </w:r>
          </w:p>
        </w:tc>
      </w:tr>
      <w:tr w:rsidR="00D305EE" w:rsidRPr="00ED4F43" w14:paraId="529E8378" w14:textId="77777777" w:rsidTr="001B07FF">
        <w:tc>
          <w:tcPr>
            <w:tcW w:w="1696" w:type="dxa"/>
          </w:tcPr>
          <w:p w14:paraId="24AA2F85" w14:textId="77777777" w:rsidR="00D305EE" w:rsidRPr="00ED4F43" w:rsidRDefault="00D305EE" w:rsidP="001B07FF">
            <w:pPr>
              <w:spacing w:line="360" w:lineRule="auto"/>
              <w:rPr>
                <w:rFonts w:ascii="Arial" w:hAnsi="Arial" w:cs="Arial"/>
                <w:b/>
                <w:bCs/>
                <w:sz w:val="20"/>
                <w:szCs w:val="20"/>
              </w:rPr>
            </w:pPr>
            <w:r w:rsidRPr="00ED4F43">
              <w:rPr>
                <w:rStyle w:val="lev"/>
                <w:rFonts w:ascii="Arial" w:eastAsia="Verdana" w:hAnsi="Arial" w:cs="Arial"/>
                <w:sz w:val="20"/>
                <w:szCs w:val="20"/>
              </w:rPr>
              <w:t>EPI</w:t>
            </w:r>
          </w:p>
        </w:tc>
        <w:tc>
          <w:tcPr>
            <w:tcW w:w="8597" w:type="dxa"/>
          </w:tcPr>
          <w:p w14:paraId="2FEDD8AF" w14:textId="77777777" w:rsidR="00D305EE" w:rsidRPr="00D305EE" w:rsidRDefault="00D305EE" w:rsidP="001B07FF">
            <w:pPr>
              <w:spacing w:line="360" w:lineRule="auto"/>
              <w:rPr>
                <w:rFonts w:ascii="Arial" w:hAnsi="Arial" w:cs="Arial"/>
                <w:b/>
                <w:bCs/>
                <w:sz w:val="20"/>
                <w:szCs w:val="20"/>
              </w:rPr>
            </w:pPr>
            <w:r w:rsidRPr="00D305EE">
              <w:rPr>
                <w:rStyle w:val="lev"/>
                <w:rFonts w:ascii="Arial" w:eastAsia="Verdana" w:hAnsi="Arial" w:cs="Arial"/>
                <w:b w:val="0"/>
                <w:bCs w:val="0"/>
                <w:sz w:val="20"/>
                <w:szCs w:val="20"/>
              </w:rPr>
              <w:t>Equipement de Protection Individuelle</w:t>
            </w:r>
          </w:p>
        </w:tc>
      </w:tr>
      <w:tr w:rsidR="00D305EE" w:rsidRPr="00924AB0" w14:paraId="52F58F2D" w14:textId="77777777" w:rsidTr="001B07FF">
        <w:tc>
          <w:tcPr>
            <w:tcW w:w="1696" w:type="dxa"/>
          </w:tcPr>
          <w:p w14:paraId="262680E4"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ESEPV-Sahel</w:t>
            </w:r>
          </w:p>
        </w:tc>
        <w:tc>
          <w:tcPr>
            <w:tcW w:w="8597" w:type="dxa"/>
          </w:tcPr>
          <w:p w14:paraId="2E2B6CB1" w14:textId="77777777" w:rsidR="00D305EE" w:rsidRPr="00D305EE" w:rsidRDefault="00D305EE" w:rsidP="001B07FF">
            <w:pPr>
              <w:spacing w:line="360" w:lineRule="auto"/>
              <w:rPr>
                <w:rFonts w:ascii="Arial" w:hAnsi="Arial" w:cs="Arial"/>
                <w:sz w:val="20"/>
                <w:szCs w:val="20"/>
                <w:lang w:val="fr-FR"/>
              </w:rPr>
            </w:pPr>
            <w:r w:rsidRPr="00D305EE">
              <w:rPr>
                <w:rFonts w:ascii="Arial" w:hAnsi="Arial" w:cs="Arial"/>
                <w:sz w:val="20"/>
                <w:szCs w:val="20"/>
                <w:lang w:val="fr-FR"/>
              </w:rPr>
              <w:t>Épanouissement Socio-Économique des Populations Vulnérables au Sahel</w:t>
            </w:r>
          </w:p>
        </w:tc>
      </w:tr>
      <w:tr w:rsidR="00D305EE" w:rsidRPr="00924AB0" w14:paraId="7E0F3539" w14:textId="77777777" w:rsidTr="001B07FF">
        <w:tc>
          <w:tcPr>
            <w:tcW w:w="1696" w:type="dxa"/>
          </w:tcPr>
          <w:p w14:paraId="31829920" w14:textId="77777777" w:rsidR="00D305EE" w:rsidRPr="00ED4F43" w:rsidRDefault="00D305EE" w:rsidP="001B07FF">
            <w:pPr>
              <w:autoSpaceDE w:val="0"/>
              <w:autoSpaceDN w:val="0"/>
              <w:adjustRightInd w:val="0"/>
              <w:spacing w:line="360" w:lineRule="auto"/>
              <w:jc w:val="both"/>
              <w:rPr>
                <w:rFonts w:ascii="Arial" w:hAnsi="Arial" w:cs="Arial"/>
                <w:b/>
                <w:bCs/>
                <w:sz w:val="20"/>
                <w:szCs w:val="20"/>
              </w:rPr>
            </w:pPr>
            <w:r w:rsidRPr="00ED4F43">
              <w:rPr>
                <w:rFonts w:ascii="Arial" w:hAnsi="Arial" w:cs="Arial"/>
                <w:b/>
                <w:bCs/>
                <w:sz w:val="20"/>
                <w:szCs w:val="20"/>
              </w:rPr>
              <w:t>FAED</w:t>
            </w:r>
          </w:p>
        </w:tc>
        <w:tc>
          <w:tcPr>
            <w:tcW w:w="8597" w:type="dxa"/>
          </w:tcPr>
          <w:p w14:paraId="7A392A0D" w14:textId="77777777" w:rsidR="00D305EE" w:rsidRPr="00D305EE" w:rsidRDefault="00D305EE" w:rsidP="001B07FF">
            <w:pPr>
              <w:tabs>
                <w:tab w:val="left" w:pos="1590"/>
              </w:tabs>
              <w:spacing w:line="360" w:lineRule="auto"/>
              <w:rPr>
                <w:rFonts w:ascii="Arial" w:hAnsi="Arial" w:cs="Arial"/>
                <w:sz w:val="20"/>
                <w:szCs w:val="20"/>
                <w:lang w:val="fr-FR"/>
              </w:rPr>
            </w:pPr>
            <w:r w:rsidRPr="00D305EE">
              <w:rPr>
                <w:rFonts w:ascii="Arial" w:hAnsi="Arial" w:cs="Arial"/>
                <w:sz w:val="20"/>
                <w:szCs w:val="20"/>
                <w:lang w:val="fr-FR"/>
              </w:rPr>
              <w:t>Femmes et jeunes en Action pour des Ecosystèmes durables</w:t>
            </w:r>
          </w:p>
        </w:tc>
      </w:tr>
      <w:tr w:rsidR="00D305EE" w:rsidRPr="00924AB0" w14:paraId="64A3F6CD" w14:textId="77777777" w:rsidTr="001B07FF">
        <w:tc>
          <w:tcPr>
            <w:tcW w:w="1696" w:type="dxa"/>
          </w:tcPr>
          <w:p w14:paraId="2879B954"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FDS</w:t>
            </w:r>
          </w:p>
        </w:tc>
        <w:tc>
          <w:tcPr>
            <w:tcW w:w="8597" w:type="dxa"/>
          </w:tcPr>
          <w:p w14:paraId="60C79B76" w14:textId="77777777" w:rsidR="00D305EE" w:rsidRPr="00D305EE" w:rsidRDefault="00D305EE" w:rsidP="001B07FF">
            <w:pPr>
              <w:tabs>
                <w:tab w:val="left" w:pos="1590"/>
              </w:tabs>
              <w:spacing w:line="360" w:lineRule="auto"/>
              <w:rPr>
                <w:rFonts w:ascii="Arial" w:hAnsi="Arial" w:cs="Arial"/>
                <w:sz w:val="20"/>
                <w:szCs w:val="20"/>
                <w:lang w:val="fr-FR"/>
              </w:rPr>
            </w:pPr>
            <w:r w:rsidRPr="00D305EE">
              <w:rPr>
                <w:rFonts w:ascii="Arial" w:hAnsi="Arial" w:cs="Arial"/>
                <w:sz w:val="20"/>
                <w:szCs w:val="20"/>
                <w:lang w:val="fr-FR"/>
              </w:rPr>
              <w:t>Force de Défense et de Sécurité</w:t>
            </w:r>
          </w:p>
        </w:tc>
      </w:tr>
      <w:tr w:rsidR="00D305EE" w:rsidRPr="00ED4F43" w14:paraId="6CCADE48" w14:textId="77777777" w:rsidTr="001B07FF">
        <w:tc>
          <w:tcPr>
            <w:tcW w:w="1696" w:type="dxa"/>
          </w:tcPr>
          <w:p w14:paraId="013FF6C2"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lastRenderedPageBreak/>
              <w:t>HS </w:t>
            </w:r>
          </w:p>
        </w:tc>
        <w:tc>
          <w:tcPr>
            <w:tcW w:w="8597" w:type="dxa"/>
          </w:tcPr>
          <w:p w14:paraId="0DEA339E" w14:textId="77777777" w:rsidR="00D305EE" w:rsidRPr="00ED4F43" w:rsidRDefault="00D305EE" w:rsidP="001B07FF">
            <w:pPr>
              <w:spacing w:line="360" w:lineRule="auto"/>
              <w:rPr>
                <w:rFonts w:ascii="Arial" w:hAnsi="Arial" w:cs="Arial"/>
                <w:sz w:val="20"/>
                <w:szCs w:val="20"/>
              </w:rPr>
            </w:pPr>
            <w:r w:rsidRPr="00ED4F43">
              <w:rPr>
                <w:rFonts w:ascii="Arial" w:hAnsi="Arial" w:cs="Arial"/>
                <w:sz w:val="20"/>
                <w:szCs w:val="20"/>
              </w:rPr>
              <w:t>Harcèlement Sexuel</w:t>
            </w:r>
          </w:p>
        </w:tc>
      </w:tr>
      <w:tr w:rsidR="00D305EE" w:rsidRPr="00924AB0" w14:paraId="11FC972D" w14:textId="77777777" w:rsidTr="001B07FF">
        <w:tc>
          <w:tcPr>
            <w:tcW w:w="1696" w:type="dxa"/>
          </w:tcPr>
          <w:p w14:paraId="3DBE6A1A"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MEEA</w:t>
            </w:r>
          </w:p>
        </w:tc>
        <w:tc>
          <w:tcPr>
            <w:tcW w:w="8597" w:type="dxa"/>
          </w:tcPr>
          <w:p w14:paraId="4CF945EE" w14:textId="77777777" w:rsidR="00D305EE" w:rsidRPr="00D305EE" w:rsidRDefault="00D305EE" w:rsidP="001B07FF">
            <w:pPr>
              <w:spacing w:line="360" w:lineRule="auto"/>
              <w:rPr>
                <w:rFonts w:ascii="Arial" w:hAnsi="Arial" w:cs="Arial"/>
                <w:sz w:val="20"/>
                <w:szCs w:val="20"/>
                <w:lang w:val="fr-FR"/>
              </w:rPr>
            </w:pPr>
            <w:r w:rsidRPr="00D305EE">
              <w:rPr>
                <w:rFonts w:ascii="Arial" w:hAnsi="Arial" w:cs="Arial"/>
                <w:sz w:val="20"/>
                <w:szCs w:val="20"/>
                <w:lang w:val="fr-FR"/>
              </w:rPr>
              <w:t>Ministère de Environnement, de l’Eau et de l’Assainissement</w:t>
            </w:r>
          </w:p>
        </w:tc>
      </w:tr>
      <w:tr w:rsidR="00D305EE" w:rsidRPr="00924AB0" w14:paraId="01AB232D" w14:textId="77777777" w:rsidTr="001B07FF">
        <w:tc>
          <w:tcPr>
            <w:tcW w:w="1696" w:type="dxa"/>
          </w:tcPr>
          <w:p w14:paraId="2240596A"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MGP</w:t>
            </w:r>
          </w:p>
        </w:tc>
        <w:tc>
          <w:tcPr>
            <w:tcW w:w="8597" w:type="dxa"/>
          </w:tcPr>
          <w:p w14:paraId="19B2F69A" w14:textId="77777777" w:rsidR="00D305EE" w:rsidRPr="00D305EE" w:rsidRDefault="00D305EE" w:rsidP="001B07FF">
            <w:pPr>
              <w:spacing w:line="360" w:lineRule="auto"/>
              <w:rPr>
                <w:rFonts w:ascii="Arial" w:hAnsi="Arial" w:cs="Arial"/>
                <w:sz w:val="20"/>
                <w:szCs w:val="20"/>
                <w:lang w:val="fr-FR"/>
              </w:rPr>
            </w:pPr>
            <w:r w:rsidRPr="00D305EE">
              <w:rPr>
                <w:rFonts w:ascii="Arial" w:hAnsi="Arial" w:cs="Arial"/>
                <w:sz w:val="20"/>
                <w:szCs w:val="20"/>
                <w:lang w:val="fr-FR"/>
              </w:rPr>
              <w:t>Mécanisme de Gestion des Plaintes</w:t>
            </w:r>
          </w:p>
        </w:tc>
      </w:tr>
      <w:tr w:rsidR="00D305EE" w:rsidRPr="00924AB0" w14:paraId="18D407A2" w14:textId="77777777" w:rsidTr="001B07FF">
        <w:tc>
          <w:tcPr>
            <w:tcW w:w="1696" w:type="dxa"/>
          </w:tcPr>
          <w:p w14:paraId="1D7135CA"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NIES</w:t>
            </w:r>
          </w:p>
        </w:tc>
        <w:tc>
          <w:tcPr>
            <w:tcW w:w="8597" w:type="dxa"/>
          </w:tcPr>
          <w:p w14:paraId="1B2941F5" w14:textId="77777777" w:rsidR="00D305EE" w:rsidRPr="00D305EE" w:rsidRDefault="00D305EE" w:rsidP="001B07FF">
            <w:pPr>
              <w:spacing w:line="360" w:lineRule="auto"/>
              <w:rPr>
                <w:rFonts w:ascii="Arial" w:hAnsi="Arial" w:cs="Arial"/>
                <w:sz w:val="20"/>
                <w:szCs w:val="20"/>
                <w:lang w:val="fr-FR"/>
              </w:rPr>
            </w:pPr>
            <w:r w:rsidRPr="00D305EE">
              <w:rPr>
                <w:rFonts w:ascii="Arial" w:hAnsi="Arial" w:cs="Arial"/>
                <w:sz w:val="20"/>
                <w:szCs w:val="20"/>
                <w:lang w:val="fr-FR"/>
              </w:rPr>
              <w:t>Notice d’Impact Environnemental et Social</w:t>
            </w:r>
          </w:p>
        </w:tc>
      </w:tr>
      <w:tr w:rsidR="00D305EE" w:rsidRPr="00924AB0" w14:paraId="6D231968" w14:textId="77777777" w:rsidTr="001B07FF">
        <w:tc>
          <w:tcPr>
            <w:tcW w:w="1696" w:type="dxa"/>
          </w:tcPr>
          <w:p w14:paraId="19358B19"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ONEA</w:t>
            </w:r>
          </w:p>
        </w:tc>
        <w:tc>
          <w:tcPr>
            <w:tcW w:w="8597" w:type="dxa"/>
          </w:tcPr>
          <w:p w14:paraId="36260F3B" w14:textId="77777777" w:rsidR="00D305EE" w:rsidRPr="00D305EE" w:rsidRDefault="00D305EE" w:rsidP="001B07FF">
            <w:pPr>
              <w:spacing w:line="360" w:lineRule="auto"/>
              <w:rPr>
                <w:rFonts w:ascii="Arial" w:hAnsi="Arial" w:cs="Arial"/>
                <w:sz w:val="20"/>
                <w:szCs w:val="20"/>
                <w:lang w:val="fr-FR"/>
              </w:rPr>
            </w:pPr>
            <w:r w:rsidRPr="00D305EE">
              <w:rPr>
                <w:rFonts w:ascii="Arial" w:hAnsi="Arial" w:cs="Arial"/>
                <w:sz w:val="20"/>
                <w:szCs w:val="20"/>
                <w:lang w:val="fr-FR"/>
              </w:rPr>
              <w:t>Office National de l’Eau et l’Assainissement</w:t>
            </w:r>
          </w:p>
        </w:tc>
      </w:tr>
      <w:tr w:rsidR="00D305EE" w:rsidRPr="00ED4F43" w14:paraId="3BAF1383" w14:textId="77777777" w:rsidTr="001B07FF">
        <w:tc>
          <w:tcPr>
            <w:tcW w:w="1696" w:type="dxa"/>
          </w:tcPr>
          <w:p w14:paraId="769295DA"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ODD</w:t>
            </w:r>
          </w:p>
        </w:tc>
        <w:tc>
          <w:tcPr>
            <w:tcW w:w="8597" w:type="dxa"/>
          </w:tcPr>
          <w:p w14:paraId="708BBBC3" w14:textId="77777777" w:rsidR="00D305EE" w:rsidRPr="00ED4F43" w:rsidRDefault="00D305EE" w:rsidP="001B07FF">
            <w:pPr>
              <w:spacing w:line="360" w:lineRule="auto"/>
              <w:rPr>
                <w:rFonts w:ascii="Arial" w:hAnsi="Arial" w:cs="Arial"/>
                <w:sz w:val="20"/>
                <w:szCs w:val="20"/>
              </w:rPr>
            </w:pPr>
            <w:r w:rsidRPr="00ED4F43">
              <w:rPr>
                <w:rFonts w:ascii="Arial" w:hAnsi="Arial" w:cs="Arial"/>
                <w:sz w:val="20"/>
                <w:szCs w:val="20"/>
              </w:rPr>
              <w:t>Objectifs du Développement Durable</w:t>
            </w:r>
          </w:p>
        </w:tc>
      </w:tr>
      <w:tr w:rsidR="00D305EE" w:rsidRPr="00924AB0" w14:paraId="438B2E26" w14:textId="77777777" w:rsidTr="001B07FF">
        <w:tc>
          <w:tcPr>
            <w:tcW w:w="1696" w:type="dxa"/>
          </w:tcPr>
          <w:p w14:paraId="468C632E"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OMD</w:t>
            </w:r>
          </w:p>
        </w:tc>
        <w:tc>
          <w:tcPr>
            <w:tcW w:w="8597" w:type="dxa"/>
          </w:tcPr>
          <w:p w14:paraId="12C5A658" w14:textId="77777777" w:rsidR="00D305EE" w:rsidRPr="00D305EE" w:rsidRDefault="00D305EE" w:rsidP="001B07FF">
            <w:pPr>
              <w:tabs>
                <w:tab w:val="left" w:pos="1590"/>
              </w:tabs>
              <w:spacing w:line="360" w:lineRule="auto"/>
              <w:rPr>
                <w:rFonts w:ascii="Arial" w:hAnsi="Arial" w:cs="Arial"/>
                <w:sz w:val="20"/>
                <w:szCs w:val="20"/>
                <w:lang w:val="fr-FR"/>
              </w:rPr>
            </w:pPr>
            <w:r w:rsidRPr="00D305EE">
              <w:rPr>
                <w:rFonts w:ascii="Arial" w:hAnsi="Arial" w:cs="Arial"/>
                <w:sz w:val="20"/>
                <w:szCs w:val="20"/>
                <w:lang w:val="fr-FR"/>
              </w:rPr>
              <w:t xml:space="preserve">Objectifs du Millénaire pour le développement </w:t>
            </w:r>
          </w:p>
        </w:tc>
      </w:tr>
      <w:tr w:rsidR="00D305EE" w:rsidRPr="00ED4F43" w14:paraId="6E5E79E7" w14:textId="77777777" w:rsidTr="001B07FF">
        <w:tc>
          <w:tcPr>
            <w:tcW w:w="1696" w:type="dxa"/>
          </w:tcPr>
          <w:p w14:paraId="4D7639C7"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ONG</w:t>
            </w:r>
          </w:p>
        </w:tc>
        <w:tc>
          <w:tcPr>
            <w:tcW w:w="8597" w:type="dxa"/>
          </w:tcPr>
          <w:p w14:paraId="4B935631" w14:textId="77777777" w:rsidR="00D305EE" w:rsidRPr="00ED4F43" w:rsidRDefault="00D305EE" w:rsidP="001B07FF">
            <w:pPr>
              <w:tabs>
                <w:tab w:val="left" w:pos="1590"/>
              </w:tabs>
              <w:spacing w:line="360" w:lineRule="auto"/>
              <w:rPr>
                <w:rFonts w:ascii="Arial" w:hAnsi="Arial" w:cs="Arial"/>
                <w:sz w:val="20"/>
                <w:szCs w:val="20"/>
              </w:rPr>
            </w:pPr>
            <w:r w:rsidRPr="00ED4F43">
              <w:rPr>
                <w:rFonts w:ascii="Arial" w:hAnsi="Arial" w:cs="Arial"/>
                <w:sz w:val="20"/>
                <w:szCs w:val="20"/>
              </w:rPr>
              <w:t>Organisation non-gouvernementale</w:t>
            </w:r>
          </w:p>
        </w:tc>
      </w:tr>
      <w:tr w:rsidR="00D305EE" w:rsidRPr="00924AB0" w14:paraId="3D435574" w14:textId="77777777" w:rsidTr="001B07FF">
        <w:tc>
          <w:tcPr>
            <w:tcW w:w="1696" w:type="dxa"/>
          </w:tcPr>
          <w:p w14:paraId="39778688"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PADAB 2</w:t>
            </w:r>
          </w:p>
        </w:tc>
        <w:tc>
          <w:tcPr>
            <w:tcW w:w="8597" w:type="dxa"/>
          </w:tcPr>
          <w:p w14:paraId="3970F3BC" w14:textId="77777777" w:rsidR="00D305EE" w:rsidRPr="00D305EE" w:rsidRDefault="00D305EE" w:rsidP="001B07FF">
            <w:pPr>
              <w:tabs>
                <w:tab w:val="left" w:pos="1590"/>
              </w:tabs>
              <w:spacing w:line="360" w:lineRule="auto"/>
              <w:rPr>
                <w:rFonts w:ascii="Arial" w:hAnsi="Arial" w:cs="Arial"/>
                <w:sz w:val="20"/>
                <w:szCs w:val="20"/>
                <w:lang w:val="fr-FR"/>
              </w:rPr>
            </w:pPr>
            <w:r w:rsidRPr="00D305EE">
              <w:rPr>
                <w:rFonts w:ascii="Arial" w:hAnsi="Arial" w:cs="Arial"/>
                <w:sz w:val="20"/>
                <w:szCs w:val="20"/>
                <w:lang w:val="fr-FR"/>
              </w:rPr>
              <w:t>Programme d’Appui au Développement de l’Agriculture du Burkina phase 2</w:t>
            </w:r>
          </w:p>
        </w:tc>
      </w:tr>
      <w:tr w:rsidR="00D305EE" w:rsidRPr="00924AB0" w14:paraId="42B0DBCA" w14:textId="77777777" w:rsidTr="001B07FF">
        <w:tc>
          <w:tcPr>
            <w:tcW w:w="1696" w:type="dxa"/>
          </w:tcPr>
          <w:p w14:paraId="5B321B08"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PAGIRE</w:t>
            </w:r>
          </w:p>
        </w:tc>
        <w:tc>
          <w:tcPr>
            <w:tcW w:w="8597" w:type="dxa"/>
          </w:tcPr>
          <w:p w14:paraId="2C43DE38" w14:textId="77777777" w:rsidR="00D305EE" w:rsidRPr="00D305EE" w:rsidRDefault="00D305EE" w:rsidP="001B07FF">
            <w:pPr>
              <w:tabs>
                <w:tab w:val="left" w:pos="1590"/>
              </w:tabs>
              <w:spacing w:line="360" w:lineRule="auto"/>
              <w:rPr>
                <w:rFonts w:ascii="Arial" w:hAnsi="Arial" w:cs="Arial"/>
                <w:sz w:val="20"/>
                <w:szCs w:val="20"/>
                <w:lang w:val="fr-FR"/>
              </w:rPr>
            </w:pPr>
            <w:r w:rsidRPr="00D305EE">
              <w:rPr>
                <w:rFonts w:ascii="Arial" w:hAnsi="Arial" w:cs="Arial"/>
                <w:sz w:val="20"/>
                <w:szCs w:val="20"/>
                <w:lang w:val="fr-FR"/>
              </w:rPr>
              <w:t>Plan d’Action pour la Gestion Intégrée des Ressources en Eau</w:t>
            </w:r>
          </w:p>
        </w:tc>
      </w:tr>
      <w:tr w:rsidR="00D305EE" w:rsidRPr="00ED4F43" w14:paraId="2B4051CF" w14:textId="77777777" w:rsidTr="001B07FF">
        <w:tc>
          <w:tcPr>
            <w:tcW w:w="1696" w:type="dxa"/>
          </w:tcPr>
          <w:p w14:paraId="15ECBF3C" w14:textId="77777777" w:rsidR="00D305EE" w:rsidRPr="00ED4F43" w:rsidRDefault="00D305EE" w:rsidP="001B07FF">
            <w:pPr>
              <w:autoSpaceDE w:val="0"/>
              <w:autoSpaceDN w:val="0"/>
              <w:adjustRightInd w:val="0"/>
              <w:spacing w:line="360" w:lineRule="auto"/>
              <w:jc w:val="both"/>
              <w:rPr>
                <w:rFonts w:ascii="Arial" w:hAnsi="Arial" w:cs="Arial"/>
                <w:b/>
                <w:bCs/>
                <w:sz w:val="20"/>
                <w:szCs w:val="20"/>
              </w:rPr>
            </w:pPr>
            <w:r w:rsidRPr="00ED4F43">
              <w:rPr>
                <w:rFonts w:ascii="Arial" w:hAnsi="Arial" w:cs="Arial"/>
                <w:b/>
                <w:bCs/>
                <w:sz w:val="20"/>
                <w:szCs w:val="20"/>
              </w:rPr>
              <w:t>PDI </w:t>
            </w:r>
          </w:p>
        </w:tc>
        <w:tc>
          <w:tcPr>
            <w:tcW w:w="8597" w:type="dxa"/>
          </w:tcPr>
          <w:p w14:paraId="36711506" w14:textId="77777777" w:rsidR="00D305EE" w:rsidRPr="00ED4F43" w:rsidRDefault="00D305EE" w:rsidP="001B07FF">
            <w:pPr>
              <w:tabs>
                <w:tab w:val="left" w:pos="1590"/>
              </w:tabs>
              <w:spacing w:line="360" w:lineRule="auto"/>
              <w:rPr>
                <w:rFonts w:ascii="Arial" w:hAnsi="Arial" w:cs="Arial"/>
                <w:sz w:val="20"/>
                <w:szCs w:val="20"/>
              </w:rPr>
            </w:pPr>
            <w:r w:rsidRPr="00ED4F43">
              <w:rPr>
                <w:rFonts w:ascii="Arial" w:hAnsi="Arial" w:cs="Arial"/>
                <w:sz w:val="20"/>
                <w:szCs w:val="20"/>
              </w:rPr>
              <w:t>Personne Déplacée Interne</w:t>
            </w:r>
          </w:p>
        </w:tc>
      </w:tr>
      <w:tr w:rsidR="00D305EE" w:rsidRPr="00ED4F43" w14:paraId="0FD66F8A" w14:textId="77777777" w:rsidTr="001B07FF">
        <w:tc>
          <w:tcPr>
            <w:tcW w:w="1696" w:type="dxa"/>
          </w:tcPr>
          <w:p w14:paraId="5D8F48BD" w14:textId="77777777" w:rsidR="00D305EE" w:rsidRPr="00ED4F43" w:rsidRDefault="00D305EE" w:rsidP="001B07FF">
            <w:pPr>
              <w:autoSpaceDE w:val="0"/>
              <w:autoSpaceDN w:val="0"/>
              <w:adjustRightInd w:val="0"/>
              <w:spacing w:line="360" w:lineRule="auto"/>
              <w:jc w:val="both"/>
              <w:rPr>
                <w:rFonts w:ascii="Arial" w:hAnsi="Arial" w:cs="Arial"/>
                <w:b/>
                <w:bCs/>
                <w:sz w:val="20"/>
                <w:szCs w:val="20"/>
              </w:rPr>
            </w:pPr>
            <w:r w:rsidRPr="00ED4F43">
              <w:rPr>
                <w:rFonts w:ascii="Arial" w:hAnsi="Arial" w:cs="Arial"/>
                <w:b/>
                <w:bCs/>
                <w:sz w:val="20"/>
                <w:szCs w:val="20"/>
              </w:rPr>
              <w:t>PEA</w:t>
            </w:r>
          </w:p>
        </w:tc>
        <w:tc>
          <w:tcPr>
            <w:tcW w:w="8597" w:type="dxa"/>
          </w:tcPr>
          <w:p w14:paraId="5CE672FE" w14:textId="77777777" w:rsidR="00D305EE" w:rsidRPr="00ED4F43" w:rsidRDefault="00D305EE" w:rsidP="001B07FF">
            <w:pPr>
              <w:tabs>
                <w:tab w:val="left" w:pos="1590"/>
              </w:tabs>
              <w:spacing w:line="360" w:lineRule="auto"/>
              <w:rPr>
                <w:rFonts w:ascii="Arial" w:hAnsi="Arial" w:cs="Arial"/>
                <w:sz w:val="20"/>
                <w:szCs w:val="20"/>
              </w:rPr>
            </w:pPr>
            <w:r w:rsidRPr="00ED4F43">
              <w:rPr>
                <w:rFonts w:ascii="Arial" w:hAnsi="Arial" w:cs="Arial"/>
                <w:sz w:val="20"/>
                <w:szCs w:val="20"/>
              </w:rPr>
              <w:t>Point d’Eau Autonome</w:t>
            </w:r>
          </w:p>
        </w:tc>
      </w:tr>
      <w:tr w:rsidR="00D305EE" w:rsidRPr="00924AB0" w14:paraId="7E153260" w14:textId="77777777" w:rsidTr="001B07FF">
        <w:tc>
          <w:tcPr>
            <w:tcW w:w="1696" w:type="dxa"/>
          </w:tcPr>
          <w:p w14:paraId="3081BEE0"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PDS</w:t>
            </w:r>
          </w:p>
        </w:tc>
        <w:tc>
          <w:tcPr>
            <w:tcW w:w="8597" w:type="dxa"/>
          </w:tcPr>
          <w:p w14:paraId="7C84649F" w14:textId="77777777" w:rsidR="00D305EE" w:rsidRPr="00D305EE" w:rsidRDefault="00D305EE" w:rsidP="001B07FF">
            <w:pPr>
              <w:tabs>
                <w:tab w:val="left" w:pos="1590"/>
              </w:tabs>
              <w:spacing w:line="360" w:lineRule="auto"/>
              <w:rPr>
                <w:rFonts w:ascii="Arial" w:hAnsi="Arial" w:cs="Arial"/>
                <w:sz w:val="20"/>
                <w:szCs w:val="20"/>
                <w:lang w:val="fr-FR"/>
              </w:rPr>
            </w:pPr>
            <w:r w:rsidRPr="00D305EE">
              <w:rPr>
                <w:rFonts w:ascii="Arial" w:hAnsi="Arial" w:cs="Arial"/>
                <w:sz w:val="20"/>
                <w:szCs w:val="20"/>
                <w:lang w:val="fr-FR"/>
              </w:rPr>
              <w:t>Président de la Délégation Spéciale</w:t>
            </w:r>
          </w:p>
        </w:tc>
      </w:tr>
      <w:tr w:rsidR="00D305EE" w:rsidRPr="00924AB0" w14:paraId="7F643B42" w14:textId="77777777" w:rsidTr="001B07FF">
        <w:tc>
          <w:tcPr>
            <w:tcW w:w="1696" w:type="dxa"/>
          </w:tcPr>
          <w:p w14:paraId="0E3A8E94"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PGES</w:t>
            </w:r>
          </w:p>
        </w:tc>
        <w:tc>
          <w:tcPr>
            <w:tcW w:w="8597" w:type="dxa"/>
          </w:tcPr>
          <w:p w14:paraId="777C876C" w14:textId="77777777" w:rsidR="00D305EE" w:rsidRPr="00D305EE" w:rsidRDefault="00D305EE" w:rsidP="001B07FF">
            <w:pPr>
              <w:spacing w:line="360" w:lineRule="auto"/>
              <w:rPr>
                <w:rFonts w:ascii="Arial" w:hAnsi="Arial" w:cs="Arial"/>
                <w:sz w:val="20"/>
                <w:szCs w:val="20"/>
                <w:lang w:val="fr-FR"/>
              </w:rPr>
            </w:pPr>
            <w:r w:rsidRPr="00D305EE">
              <w:rPr>
                <w:rFonts w:ascii="Arial" w:hAnsi="Arial" w:cs="Arial"/>
                <w:sz w:val="20"/>
                <w:szCs w:val="20"/>
                <w:lang w:val="fr-FR"/>
              </w:rPr>
              <w:t>Plan de Gestion Environnementale et Sociale</w:t>
            </w:r>
          </w:p>
        </w:tc>
      </w:tr>
      <w:tr w:rsidR="00D305EE" w:rsidRPr="00ED4F43" w14:paraId="0BF105AC" w14:textId="77777777" w:rsidTr="001B07FF">
        <w:tc>
          <w:tcPr>
            <w:tcW w:w="1696" w:type="dxa"/>
          </w:tcPr>
          <w:p w14:paraId="43424B16"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PCD</w:t>
            </w:r>
          </w:p>
        </w:tc>
        <w:tc>
          <w:tcPr>
            <w:tcW w:w="8597" w:type="dxa"/>
          </w:tcPr>
          <w:p w14:paraId="61476B6C" w14:textId="77777777" w:rsidR="00D305EE" w:rsidRPr="00ED4F43" w:rsidRDefault="00D305EE" w:rsidP="001B07FF">
            <w:pPr>
              <w:tabs>
                <w:tab w:val="left" w:pos="1590"/>
              </w:tabs>
              <w:spacing w:line="360" w:lineRule="auto"/>
              <w:rPr>
                <w:rFonts w:ascii="Arial" w:hAnsi="Arial" w:cs="Arial"/>
                <w:sz w:val="20"/>
                <w:szCs w:val="20"/>
              </w:rPr>
            </w:pPr>
            <w:r w:rsidRPr="00ED4F43">
              <w:rPr>
                <w:rFonts w:ascii="Arial" w:hAnsi="Arial" w:cs="Arial"/>
                <w:sz w:val="20"/>
                <w:szCs w:val="20"/>
              </w:rPr>
              <w:t>Plan Communal de Développement</w:t>
            </w:r>
          </w:p>
        </w:tc>
      </w:tr>
      <w:tr w:rsidR="00D305EE" w:rsidRPr="00ED4F43" w14:paraId="09995C11" w14:textId="77777777" w:rsidTr="001B07FF">
        <w:tc>
          <w:tcPr>
            <w:tcW w:w="1696" w:type="dxa"/>
          </w:tcPr>
          <w:p w14:paraId="38735F7E"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PMH</w:t>
            </w:r>
          </w:p>
        </w:tc>
        <w:tc>
          <w:tcPr>
            <w:tcW w:w="8597" w:type="dxa"/>
          </w:tcPr>
          <w:p w14:paraId="3D232D9B" w14:textId="77777777" w:rsidR="00D305EE" w:rsidRPr="00ED4F43" w:rsidRDefault="00D305EE" w:rsidP="001B07FF">
            <w:pPr>
              <w:tabs>
                <w:tab w:val="left" w:pos="1590"/>
              </w:tabs>
              <w:spacing w:line="360" w:lineRule="auto"/>
              <w:rPr>
                <w:rFonts w:ascii="Arial" w:hAnsi="Arial" w:cs="Arial"/>
                <w:sz w:val="20"/>
                <w:szCs w:val="20"/>
              </w:rPr>
            </w:pPr>
            <w:r w:rsidRPr="00ED4F43">
              <w:rPr>
                <w:rFonts w:ascii="Arial" w:hAnsi="Arial" w:cs="Arial"/>
                <w:sz w:val="20"/>
                <w:szCs w:val="20"/>
              </w:rPr>
              <w:t>Pompe à Motricité Humaine</w:t>
            </w:r>
          </w:p>
        </w:tc>
      </w:tr>
      <w:tr w:rsidR="00D305EE" w:rsidRPr="00924AB0" w14:paraId="31CC9F1D" w14:textId="77777777" w:rsidTr="001B07FF">
        <w:tc>
          <w:tcPr>
            <w:tcW w:w="1696" w:type="dxa"/>
          </w:tcPr>
          <w:p w14:paraId="5B6DB9F6"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PMO</w:t>
            </w:r>
          </w:p>
        </w:tc>
        <w:tc>
          <w:tcPr>
            <w:tcW w:w="8597" w:type="dxa"/>
          </w:tcPr>
          <w:p w14:paraId="1B83FEA4" w14:textId="77777777" w:rsidR="00D305EE" w:rsidRPr="00D305EE" w:rsidRDefault="00D305EE" w:rsidP="001B07FF">
            <w:pPr>
              <w:tabs>
                <w:tab w:val="left" w:pos="1590"/>
              </w:tabs>
              <w:spacing w:line="360" w:lineRule="auto"/>
              <w:rPr>
                <w:rFonts w:ascii="Arial" w:hAnsi="Arial" w:cs="Arial"/>
                <w:sz w:val="20"/>
                <w:szCs w:val="20"/>
                <w:lang w:val="fr-FR"/>
              </w:rPr>
            </w:pPr>
            <w:r w:rsidRPr="00D305EE">
              <w:rPr>
                <w:rFonts w:ascii="Arial" w:hAnsi="Arial" w:cs="Arial"/>
                <w:sz w:val="20"/>
                <w:szCs w:val="20"/>
                <w:lang w:val="fr-FR"/>
              </w:rPr>
              <w:t>Plan de Mise en Œuvre</w:t>
            </w:r>
          </w:p>
        </w:tc>
      </w:tr>
      <w:tr w:rsidR="00D305EE" w:rsidRPr="00924AB0" w14:paraId="22C06DBE" w14:textId="77777777" w:rsidTr="001B07FF">
        <w:tc>
          <w:tcPr>
            <w:tcW w:w="1696" w:type="dxa"/>
          </w:tcPr>
          <w:p w14:paraId="1200E498"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PNDES</w:t>
            </w:r>
          </w:p>
        </w:tc>
        <w:tc>
          <w:tcPr>
            <w:tcW w:w="8597" w:type="dxa"/>
          </w:tcPr>
          <w:p w14:paraId="474E5284" w14:textId="77777777" w:rsidR="00D305EE" w:rsidRPr="00D305EE" w:rsidRDefault="00D305EE" w:rsidP="001B07FF">
            <w:pPr>
              <w:tabs>
                <w:tab w:val="left" w:pos="1590"/>
              </w:tabs>
              <w:spacing w:line="360" w:lineRule="auto"/>
              <w:rPr>
                <w:rFonts w:ascii="Arial" w:hAnsi="Arial" w:cs="Arial"/>
                <w:sz w:val="20"/>
                <w:szCs w:val="20"/>
                <w:lang w:val="fr-FR"/>
              </w:rPr>
            </w:pPr>
            <w:r w:rsidRPr="00D305EE">
              <w:rPr>
                <w:rFonts w:ascii="Arial" w:hAnsi="Arial" w:cs="Arial"/>
                <w:sz w:val="20"/>
                <w:szCs w:val="20"/>
                <w:lang w:val="fr-FR"/>
              </w:rPr>
              <w:t>Plan National de Développement Économique et Sociale</w:t>
            </w:r>
          </w:p>
        </w:tc>
      </w:tr>
      <w:tr w:rsidR="00D305EE" w:rsidRPr="00924AB0" w14:paraId="0A3713D7" w14:textId="77777777" w:rsidTr="001B07FF">
        <w:tc>
          <w:tcPr>
            <w:tcW w:w="1696" w:type="dxa"/>
          </w:tcPr>
          <w:p w14:paraId="4B3ED90E"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PNSAN</w:t>
            </w:r>
          </w:p>
        </w:tc>
        <w:tc>
          <w:tcPr>
            <w:tcW w:w="8597" w:type="dxa"/>
          </w:tcPr>
          <w:p w14:paraId="4519CF6B" w14:textId="77777777" w:rsidR="00D305EE" w:rsidRPr="00D305EE" w:rsidRDefault="00D305EE" w:rsidP="001B07FF">
            <w:pPr>
              <w:tabs>
                <w:tab w:val="left" w:pos="1590"/>
              </w:tabs>
              <w:spacing w:line="360" w:lineRule="auto"/>
              <w:rPr>
                <w:rFonts w:ascii="Arial" w:hAnsi="Arial" w:cs="Arial"/>
                <w:sz w:val="20"/>
                <w:szCs w:val="20"/>
                <w:lang w:val="fr-FR"/>
              </w:rPr>
            </w:pPr>
            <w:r w:rsidRPr="00D305EE">
              <w:rPr>
                <w:rFonts w:ascii="Arial" w:hAnsi="Arial" w:cs="Arial"/>
                <w:sz w:val="20"/>
                <w:szCs w:val="20"/>
                <w:lang w:val="fr-FR"/>
              </w:rPr>
              <w:t>Politique Nationale de Sécurité Alimentaire et Nutritionnelle</w:t>
            </w:r>
          </w:p>
        </w:tc>
      </w:tr>
      <w:tr w:rsidR="00D305EE" w:rsidRPr="00ED4F43" w14:paraId="2CC50316" w14:textId="77777777" w:rsidTr="001B07FF">
        <w:tc>
          <w:tcPr>
            <w:tcW w:w="1696" w:type="dxa"/>
          </w:tcPr>
          <w:p w14:paraId="7E00DC05"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pacing w:val="-4"/>
                <w:sz w:val="20"/>
                <w:szCs w:val="20"/>
              </w:rPr>
              <w:t>POPs </w:t>
            </w:r>
          </w:p>
        </w:tc>
        <w:tc>
          <w:tcPr>
            <w:tcW w:w="8597" w:type="dxa"/>
          </w:tcPr>
          <w:p w14:paraId="02059F83" w14:textId="77777777" w:rsidR="00D305EE" w:rsidRPr="00ED4F43" w:rsidRDefault="00D305EE" w:rsidP="001B07FF">
            <w:pPr>
              <w:spacing w:line="360" w:lineRule="auto"/>
              <w:rPr>
                <w:rFonts w:ascii="Arial" w:hAnsi="Arial" w:cs="Arial"/>
                <w:spacing w:val="-4"/>
                <w:sz w:val="20"/>
                <w:szCs w:val="20"/>
              </w:rPr>
            </w:pPr>
            <w:r w:rsidRPr="00ED4F43">
              <w:rPr>
                <w:rFonts w:ascii="Arial" w:hAnsi="Arial" w:cs="Arial"/>
                <w:spacing w:val="-4"/>
                <w:sz w:val="20"/>
                <w:szCs w:val="20"/>
              </w:rPr>
              <w:t>Polluants Organiques Persistants</w:t>
            </w:r>
          </w:p>
        </w:tc>
      </w:tr>
      <w:tr w:rsidR="00D305EE" w:rsidRPr="00924AB0" w14:paraId="3AD1BB75" w14:textId="77777777" w:rsidTr="001B07FF">
        <w:tc>
          <w:tcPr>
            <w:tcW w:w="1696" w:type="dxa"/>
          </w:tcPr>
          <w:p w14:paraId="1D143A10" w14:textId="77777777" w:rsidR="00D305EE" w:rsidRPr="00ED4F43" w:rsidRDefault="00D305EE" w:rsidP="001B07FF">
            <w:pPr>
              <w:spacing w:line="360" w:lineRule="auto"/>
              <w:rPr>
                <w:rFonts w:ascii="Arial" w:hAnsi="Arial" w:cs="Arial"/>
                <w:b/>
                <w:bCs/>
                <w:sz w:val="20"/>
                <w:szCs w:val="20"/>
              </w:rPr>
            </w:pPr>
            <w:r w:rsidRPr="00ED4F43">
              <w:rPr>
                <w:rFonts w:ascii="Arial" w:eastAsiaTheme="minorEastAsia" w:hAnsi="Arial" w:cs="Arial"/>
                <w:b/>
                <w:bCs/>
                <w:sz w:val="20"/>
                <w:szCs w:val="20"/>
              </w:rPr>
              <w:t>PRD Sahel </w:t>
            </w:r>
          </w:p>
        </w:tc>
        <w:tc>
          <w:tcPr>
            <w:tcW w:w="8597" w:type="dxa"/>
          </w:tcPr>
          <w:p w14:paraId="2C0444D7" w14:textId="77777777" w:rsidR="00D305EE" w:rsidRPr="00D305EE" w:rsidRDefault="00D305EE" w:rsidP="001B07FF">
            <w:pPr>
              <w:tabs>
                <w:tab w:val="left" w:pos="1590"/>
              </w:tabs>
              <w:spacing w:line="360" w:lineRule="auto"/>
              <w:rPr>
                <w:rFonts w:ascii="Arial" w:hAnsi="Arial" w:cs="Arial"/>
                <w:sz w:val="20"/>
                <w:szCs w:val="20"/>
                <w:lang w:val="fr-FR"/>
              </w:rPr>
            </w:pPr>
            <w:r w:rsidRPr="00D305EE">
              <w:rPr>
                <w:rFonts w:ascii="Arial" w:hAnsi="Arial" w:cs="Arial"/>
                <w:spacing w:val="-4"/>
                <w:sz w:val="20"/>
                <w:szCs w:val="20"/>
                <w:lang w:val="fr-FR"/>
              </w:rPr>
              <w:t>Plan Régional de Développement du Sahel</w:t>
            </w:r>
          </w:p>
        </w:tc>
      </w:tr>
      <w:tr w:rsidR="00D305EE" w:rsidRPr="00ED4F43" w14:paraId="0FA54CF1" w14:textId="77777777" w:rsidTr="001B07FF">
        <w:tc>
          <w:tcPr>
            <w:tcW w:w="1696" w:type="dxa"/>
          </w:tcPr>
          <w:p w14:paraId="1B1138B2" w14:textId="77777777" w:rsidR="00D305EE" w:rsidRPr="00ED4F43" w:rsidRDefault="00D305EE" w:rsidP="001B07FF">
            <w:pPr>
              <w:spacing w:line="360" w:lineRule="auto"/>
              <w:rPr>
                <w:rFonts w:ascii="Arial" w:hAnsi="Arial" w:cs="Arial"/>
                <w:b/>
                <w:bCs/>
                <w:sz w:val="20"/>
                <w:szCs w:val="20"/>
              </w:rPr>
            </w:pPr>
            <w:r w:rsidRPr="00ED4F43">
              <w:rPr>
                <w:rStyle w:val="lev"/>
                <w:rFonts w:ascii="Arial" w:eastAsia="Verdana" w:hAnsi="Arial" w:cs="Arial"/>
                <w:sz w:val="20"/>
                <w:szCs w:val="20"/>
              </w:rPr>
              <w:t>RAF </w:t>
            </w:r>
          </w:p>
        </w:tc>
        <w:tc>
          <w:tcPr>
            <w:tcW w:w="8597" w:type="dxa"/>
          </w:tcPr>
          <w:p w14:paraId="7EB8B92F" w14:textId="77777777" w:rsidR="00D305EE" w:rsidRPr="00D305EE" w:rsidRDefault="00D305EE" w:rsidP="001B07FF">
            <w:pPr>
              <w:pStyle w:val="Sansinterligne"/>
              <w:spacing w:line="360" w:lineRule="auto"/>
              <w:rPr>
                <w:rFonts w:ascii="Arial" w:eastAsia="Verdana" w:hAnsi="Arial" w:cs="Arial"/>
                <w:b/>
                <w:bCs/>
                <w:sz w:val="20"/>
                <w:szCs w:val="20"/>
                <w:lang w:val="fr-FR"/>
              </w:rPr>
            </w:pPr>
            <w:r w:rsidRPr="00D305EE">
              <w:rPr>
                <w:rStyle w:val="lev"/>
                <w:rFonts w:ascii="Arial" w:eastAsia="Verdana" w:hAnsi="Arial" w:cs="Arial"/>
                <w:b w:val="0"/>
                <w:bCs w:val="0"/>
                <w:sz w:val="20"/>
                <w:szCs w:val="20"/>
                <w:lang w:val="fr-FR"/>
              </w:rPr>
              <w:t>Réorganisation Agraire et Foncière</w:t>
            </w:r>
          </w:p>
        </w:tc>
      </w:tr>
      <w:tr w:rsidR="00D305EE" w:rsidRPr="00924AB0" w14:paraId="3A84E741" w14:textId="77777777" w:rsidTr="001B07FF">
        <w:tc>
          <w:tcPr>
            <w:tcW w:w="1696" w:type="dxa"/>
          </w:tcPr>
          <w:p w14:paraId="53857F9C" w14:textId="77777777" w:rsidR="00D305EE" w:rsidRPr="00ED4F43" w:rsidRDefault="00D305EE" w:rsidP="001B07FF">
            <w:pPr>
              <w:spacing w:line="360" w:lineRule="auto"/>
              <w:rPr>
                <w:rFonts w:ascii="Arial" w:hAnsi="Arial" w:cs="Arial"/>
                <w:b/>
                <w:bCs/>
                <w:sz w:val="20"/>
                <w:szCs w:val="20"/>
              </w:rPr>
            </w:pPr>
            <w:r w:rsidRPr="00ED4F43">
              <w:rPr>
                <w:rFonts w:ascii="Arial" w:eastAsia="Arial" w:hAnsi="Arial" w:cs="Arial"/>
                <w:b/>
                <w:bCs/>
                <w:sz w:val="20"/>
                <w:szCs w:val="20"/>
              </w:rPr>
              <w:t>REELS</w:t>
            </w:r>
          </w:p>
        </w:tc>
        <w:tc>
          <w:tcPr>
            <w:tcW w:w="8597" w:type="dxa"/>
          </w:tcPr>
          <w:p w14:paraId="437D5724" w14:textId="77777777" w:rsidR="00D305EE" w:rsidRPr="00D305EE" w:rsidRDefault="00D305EE" w:rsidP="001B07FF">
            <w:pPr>
              <w:tabs>
                <w:tab w:val="left" w:pos="1590"/>
              </w:tabs>
              <w:spacing w:line="360" w:lineRule="auto"/>
              <w:rPr>
                <w:rFonts w:ascii="Arial" w:hAnsi="Arial" w:cs="Arial"/>
                <w:sz w:val="20"/>
                <w:szCs w:val="20"/>
                <w:lang w:val="fr-FR"/>
              </w:rPr>
            </w:pPr>
            <w:r w:rsidRPr="00D305EE">
              <w:rPr>
                <w:rFonts w:ascii="Arial" w:eastAsia="Arial" w:hAnsi="Arial" w:cs="Arial"/>
                <w:sz w:val="20"/>
                <w:szCs w:val="20"/>
                <w:lang w:val="fr-FR"/>
              </w:rPr>
              <w:t>Résilience des Écosystèmes et Leadership des femmes au Sahel</w:t>
            </w:r>
          </w:p>
        </w:tc>
      </w:tr>
      <w:tr w:rsidR="00D305EE" w:rsidRPr="00924AB0" w14:paraId="30C5D949" w14:textId="77777777" w:rsidTr="001B07FF">
        <w:tc>
          <w:tcPr>
            <w:tcW w:w="1696" w:type="dxa"/>
          </w:tcPr>
          <w:p w14:paraId="17A88707"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iCs/>
                <w:sz w:val="20"/>
                <w:szCs w:val="20"/>
              </w:rPr>
              <w:t>SCADD</w:t>
            </w:r>
          </w:p>
        </w:tc>
        <w:tc>
          <w:tcPr>
            <w:tcW w:w="8597" w:type="dxa"/>
          </w:tcPr>
          <w:p w14:paraId="3750C5ED" w14:textId="77777777" w:rsidR="00D305EE" w:rsidRPr="00D305EE" w:rsidRDefault="00D305EE" w:rsidP="001B07FF">
            <w:pPr>
              <w:tabs>
                <w:tab w:val="left" w:pos="1590"/>
              </w:tabs>
              <w:spacing w:line="360" w:lineRule="auto"/>
              <w:rPr>
                <w:rFonts w:ascii="Arial" w:hAnsi="Arial" w:cs="Arial"/>
                <w:sz w:val="20"/>
                <w:szCs w:val="20"/>
                <w:lang w:val="fr-FR"/>
              </w:rPr>
            </w:pPr>
            <w:r w:rsidRPr="00D305EE">
              <w:rPr>
                <w:rFonts w:ascii="Arial" w:hAnsi="Arial" w:cs="Arial"/>
                <w:iCs/>
                <w:sz w:val="20"/>
                <w:szCs w:val="20"/>
                <w:lang w:val="fr-FR"/>
              </w:rPr>
              <w:t>Stratégie de Croissance Accélérée et de Développement Durable</w:t>
            </w:r>
          </w:p>
        </w:tc>
      </w:tr>
      <w:tr w:rsidR="00D305EE" w:rsidRPr="00ED4F43" w14:paraId="635FDBB0" w14:textId="77777777" w:rsidTr="001B07FF">
        <w:tc>
          <w:tcPr>
            <w:tcW w:w="1696" w:type="dxa"/>
          </w:tcPr>
          <w:p w14:paraId="312D843C" w14:textId="77777777" w:rsidR="00D305EE" w:rsidRPr="00ED4F43" w:rsidRDefault="00D305EE" w:rsidP="001B07FF">
            <w:pPr>
              <w:spacing w:line="360" w:lineRule="auto"/>
              <w:rPr>
                <w:rFonts w:ascii="Arial" w:hAnsi="Arial" w:cs="Arial"/>
                <w:b/>
                <w:bCs/>
                <w:sz w:val="20"/>
                <w:szCs w:val="20"/>
              </w:rPr>
            </w:pPr>
            <w:r w:rsidRPr="00ED4F43">
              <w:rPr>
                <w:rStyle w:val="lev"/>
                <w:rFonts w:ascii="Arial" w:eastAsia="Verdana" w:hAnsi="Arial" w:cs="Arial"/>
                <w:sz w:val="20"/>
                <w:szCs w:val="20"/>
              </w:rPr>
              <w:t>SIDA</w:t>
            </w:r>
          </w:p>
        </w:tc>
        <w:tc>
          <w:tcPr>
            <w:tcW w:w="8597" w:type="dxa"/>
          </w:tcPr>
          <w:p w14:paraId="3A36CCE9" w14:textId="77777777" w:rsidR="00D305EE" w:rsidRPr="00ED4F43" w:rsidRDefault="00D305EE" w:rsidP="001B07FF">
            <w:pPr>
              <w:tabs>
                <w:tab w:val="left" w:pos="1590"/>
              </w:tabs>
              <w:spacing w:line="360" w:lineRule="auto"/>
              <w:rPr>
                <w:rFonts w:ascii="Arial" w:hAnsi="Arial" w:cs="Arial"/>
                <w:sz w:val="20"/>
                <w:szCs w:val="20"/>
              </w:rPr>
            </w:pPr>
            <w:r w:rsidRPr="00ED4F43">
              <w:rPr>
                <w:rFonts w:ascii="Arial" w:hAnsi="Arial" w:cs="Arial"/>
                <w:sz w:val="20"/>
                <w:szCs w:val="20"/>
              </w:rPr>
              <w:t>Syndrome d’Immuno-Déficience Acquise</w:t>
            </w:r>
          </w:p>
        </w:tc>
      </w:tr>
      <w:tr w:rsidR="00D305EE" w:rsidRPr="00924AB0" w14:paraId="318D711F" w14:textId="77777777" w:rsidTr="001B07FF">
        <w:tc>
          <w:tcPr>
            <w:tcW w:w="1696" w:type="dxa"/>
          </w:tcPr>
          <w:p w14:paraId="6F7BCEFE"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SOCODEVI</w:t>
            </w:r>
          </w:p>
        </w:tc>
        <w:tc>
          <w:tcPr>
            <w:tcW w:w="8597" w:type="dxa"/>
          </w:tcPr>
          <w:p w14:paraId="7BC0E13A" w14:textId="77777777" w:rsidR="00D305EE" w:rsidRPr="00D305EE" w:rsidRDefault="00D305EE" w:rsidP="001B07FF">
            <w:pPr>
              <w:spacing w:line="360" w:lineRule="auto"/>
              <w:rPr>
                <w:rFonts w:ascii="Arial" w:hAnsi="Arial" w:cs="Arial"/>
                <w:sz w:val="20"/>
                <w:szCs w:val="20"/>
                <w:lang w:val="fr-FR"/>
              </w:rPr>
            </w:pPr>
            <w:r w:rsidRPr="00D305EE">
              <w:rPr>
                <w:rFonts w:ascii="Arial" w:hAnsi="Arial" w:cs="Arial"/>
                <w:sz w:val="20"/>
                <w:szCs w:val="20"/>
                <w:lang w:val="fr-FR"/>
              </w:rPr>
              <w:t>Société Coopérative pour le Développement International</w:t>
            </w:r>
          </w:p>
        </w:tc>
      </w:tr>
      <w:tr w:rsidR="00D305EE" w:rsidRPr="00924AB0" w14:paraId="63636490" w14:textId="77777777" w:rsidTr="001B07FF">
        <w:tc>
          <w:tcPr>
            <w:tcW w:w="1696" w:type="dxa"/>
          </w:tcPr>
          <w:p w14:paraId="1A398044"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SONABEL</w:t>
            </w:r>
          </w:p>
        </w:tc>
        <w:tc>
          <w:tcPr>
            <w:tcW w:w="8597" w:type="dxa"/>
          </w:tcPr>
          <w:p w14:paraId="2AFA678D" w14:textId="77777777" w:rsidR="00D305EE" w:rsidRPr="00D305EE" w:rsidRDefault="00D305EE" w:rsidP="001B07FF">
            <w:pPr>
              <w:spacing w:line="360" w:lineRule="auto"/>
              <w:rPr>
                <w:rFonts w:ascii="Arial" w:hAnsi="Arial" w:cs="Arial"/>
                <w:sz w:val="20"/>
                <w:szCs w:val="20"/>
                <w:lang w:val="fr-FR"/>
              </w:rPr>
            </w:pPr>
            <w:r w:rsidRPr="00D305EE">
              <w:rPr>
                <w:rFonts w:ascii="Arial" w:hAnsi="Arial" w:cs="Arial"/>
                <w:sz w:val="20"/>
                <w:szCs w:val="20"/>
                <w:lang w:val="fr-FR"/>
              </w:rPr>
              <w:t>Société nationale d'électricité du Burkina Faso</w:t>
            </w:r>
          </w:p>
        </w:tc>
      </w:tr>
      <w:tr w:rsidR="00D305EE" w:rsidRPr="00ED4F43" w14:paraId="0C1475F0" w14:textId="77777777" w:rsidTr="001B07FF">
        <w:tc>
          <w:tcPr>
            <w:tcW w:w="1696" w:type="dxa"/>
          </w:tcPr>
          <w:p w14:paraId="7715C811"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ONATEL</w:t>
            </w:r>
          </w:p>
        </w:tc>
        <w:tc>
          <w:tcPr>
            <w:tcW w:w="8597" w:type="dxa"/>
          </w:tcPr>
          <w:p w14:paraId="19A939A0" w14:textId="77777777" w:rsidR="00D305EE" w:rsidRPr="00ED4F43" w:rsidRDefault="00D305EE" w:rsidP="001B07FF">
            <w:pPr>
              <w:tabs>
                <w:tab w:val="left" w:pos="1590"/>
              </w:tabs>
              <w:spacing w:line="360" w:lineRule="auto"/>
              <w:rPr>
                <w:rFonts w:ascii="Arial" w:hAnsi="Arial" w:cs="Arial"/>
                <w:sz w:val="20"/>
                <w:szCs w:val="20"/>
              </w:rPr>
            </w:pPr>
            <w:r w:rsidRPr="00ED4F43">
              <w:rPr>
                <w:rFonts w:ascii="Arial" w:hAnsi="Arial" w:cs="Arial"/>
                <w:sz w:val="20"/>
                <w:szCs w:val="20"/>
              </w:rPr>
              <w:t>Office National des Télécommunications</w:t>
            </w:r>
          </w:p>
        </w:tc>
      </w:tr>
      <w:tr w:rsidR="00D305EE" w:rsidRPr="00924AB0" w14:paraId="4F724CEC" w14:textId="77777777" w:rsidTr="001B07FF">
        <w:tc>
          <w:tcPr>
            <w:tcW w:w="1696" w:type="dxa"/>
          </w:tcPr>
          <w:p w14:paraId="07FD1E41"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SP-CNDD </w:t>
            </w:r>
          </w:p>
        </w:tc>
        <w:tc>
          <w:tcPr>
            <w:tcW w:w="8597" w:type="dxa"/>
          </w:tcPr>
          <w:p w14:paraId="147E6195" w14:textId="77777777" w:rsidR="00D305EE" w:rsidRPr="00D305EE" w:rsidRDefault="00D305EE" w:rsidP="001B07FF">
            <w:pPr>
              <w:tabs>
                <w:tab w:val="left" w:pos="1590"/>
              </w:tabs>
              <w:spacing w:line="360" w:lineRule="auto"/>
              <w:rPr>
                <w:rFonts w:ascii="Arial" w:hAnsi="Arial" w:cs="Arial"/>
                <w:sz w:val="20"/>
                <w:szCs w:val="20"/>
                <w:lang w:val="fr-FR"/>
              </w:rPr>
            </w:pPr>
            <w:bookmarkStart w:id="3" w:name="_Hlk178881228"/>
            <w:r w:rsidRPr="00D305EE">
              <w:rPr>
                <w:rFonts w:ascii="Arial" w:hAnsi="Arial" w:cs="Arial"/>
                <w:sz w:val="20"/>
                <w:szCs w:val="20"/>
                <w:lang w:val="fr-FR"/>
              </w:rPr>
              <w:t>Secrétariat Permanent du Conseil National pour le Développement Durable</w:t>
            </w:r>
            <w:bookmarkEnd w:id="3"/>
          </w:p>
        </w:tc>
      </w:tr>
      <w:tr w:rsidR="00D305EE" w:rsidRPr="00924AB0" w14:paraId="66D97122" w14:textId="77777777" w:rsidTr="001B07FF">
        <w:tc>
          <w:tcPr>
            <w:tcW w:w="1696" w:type="dxa"/>
          </w:tcPr>
          <w:p w14:paraId="6EFDD19F" w14:textId="77777777" w:rsidR="00D305EE" w:rsidRPr="00ED4F43" w:rsidRDefault="00D305EE" w:rsidP="001B07FF">
            <w:pPr>
              <w:spacing w:line="360" w:lineRule="auto"/>
              <w:rPr>
                <w:rFonts w:ascii="Arial" w:hAnsi="Arial" w:cs="Arial"/>
                <w:b/>
                <w:bCs/>
                <w:sz w:val="20"/>
                <w:szCs w:val="20"/>
              </w:rPr>
            </w:pPr>
            <w:r w:rsidRPr="00ED4F43">
              <w:rPr>
                <w:rFonts w:ascii="Arial" w:hAnsi="Arial" w:cs="Arial"/>
                <w:b/>
                <w:bCs/>
                <w:sz w:val="20"/>
                <w:szCs w:val="20"/>
              </w:rPr>
              <w:t>SRADDT</w:t>
            </w:r>
          </w:p>
        </w:tc>
        <w:tc>
          <w:tcPr>
            <w:tcW w:w="8597" w:type="dxa"/>
          </w:tcPr>
          <w:p w14:paraId="1A5FC370" w14:textId="77777777" w:rsidR="00D305EE" w:rsidRPr="00D305EE" w:rsidRDefault="00D305EE" w:rsidP="001B07FF">
            <w:pPr>
              <w:tabs>
                <w:tab w:val="left" w:pos="1590"/>
              </w:tabs>
              <w:spacing w:line="360" w:lineRule="auto"/>
              <w:rPr>
                <w:rFonts w:ascii="Arial" w:hAnsi="Arial" w:cs="Arial"/>
                <w:sz w:val="20"/>
                <w:szCs w:val="20"/>
                <w:lang w:val="fr-FR"/>
              </w:rPr>
            </w:pPr>
            <w:r w:rsidRPr="00D305EE">
              <w:rPr>
                <w:rFonts w:ascii="Arial" w:hAnsi="Arial" w:cs="Arial"/>
                <w:sz w:val="20"/>
                <w:szCs w:val="20"/>
                <w:lang w:val="fr-FR"/>
              </w:rPr>
              <w:t>Schéma régional d’aménagement et de développement durable du territoire</w:t>
            </w:r>
          </w:p>
        </w:tc>
      </w:tr>
      <w:tr w:rsidR="00D305EE" w:rsidRPr="00924AB0" w14:paraId="4C3FFC87" w14:textId="77777777" w:rsidTr="001B07FF">
        <w:tc>
          <w:tcPr>
            <w:tcW w:w="1696" w:type="dxa"/>
          </w:tcPr>
          <w:p w14:paraId="3ED61033" w14:textId="77777777" w:rsidR="00D305EE" w:rsidRPr="00ED4F43" w:rsidRDefault="00D305EE" w:rsidP="001B07FF">
            <w:pPr>
              <w:spacing w:line="360" w:lineRule="auto"/>
              <w:rPr>
                <w:rFonts w:ascii="Arial" w:hAnsi="Arial" w:cs="Arial"/>
                <w:b/>
                <w:bCs/>
                <w:sz w:val="20"/>
                <w:szCs w:val="20"/>
              </w:rPr>
            </w:pPr>
            <w:r w:rsidRPr="00ED4F43">
              <w:rPr>
                <w:rFonts w:ascii="Arial" w:eastAsia="Arial" w:hAnsi="Arial" w:cs="Arial"/>
                <w:b/>
                <w:bCs/>
                <w:sz w:val="20"/>
                <w:szCs w:val="20"/>
              </w:rPr>
              <w:t>VBG</w:t>
            </w:r>
          </w:p>
        </w:tc>
        <w:tc>
          <w:tcPr>
            <w:tcW w:w="8597" w:type="dxa"/>
          </w:tcPr>
          <w:p w14:paraId="35384F1E" w14:textId="77777777" w:rsidR="00D305EE" w:rsidRPr="00D305EE" w:rsidRDefault="00D305EE" w:rsidP="001B07FF">
            <w:pPr>
              <w:tabs>
                <w:tab w:val="left" w:pos="1590"/>
              </w:tabs>
              <w:spacing w:line="360" w:lineRule="auto"/>
              <w:rPr>
                <w:rFonts w:ascii="Arial" w:hAnsi="Arial" w:cs="Arial"/>
                <w:sz w:val="20"/>
                <w:szCs w:val="20"/>
                <w:lang w:val="fr-FR"/>
              </w:rPr>
            </w:pPr>
            <w:r w:rsidRPr="00D305EE">
              <w:rPr>
                <w:rFonts w:ascii="Arial" w:eastAsia="Arial" w:hAnsi="Arial" w:cs="Arial"/>
                <w:sz w:val="20"/>
                <w:szCs w:val="20"/>
                <w:lang w:val="fr-FR"/>
              </w:rPr>
              <w:t>Violences Basées sur le Genre</w:t>
            </w:r>
          </w:p>
        </w:tc>
      </w:tr>
      <w:tr w:rsidR="00D305EE" w:rsidRPr="00ED4F43" w14:paraId="47DC8521" w14:textId="77777777" w:rsidTr="001B07FF">
        <w:tc>
          <w:tcPr>
            <w:tcW w:w="1696" w:type="dxa"/>
          </w:tcPr>
          <w:p w14:paraId="4DC79D96" w14:textId="77777777" w:rsidR="00D305EE" w:rsidRPr="00ED4F43" w:rsidRDefault="00D305EE" w:rsidP="001B07FF">
            <w:pPr>
              <w:spacing w:line="360" w:lineRule="auto"/>
              <w:rPr>
                <w:rFonts w:ascii="Arial" w:hAnsi="Arial" w:cs="Arial"/>
                <w:b/>
                <w:bCs/>
                <w:sz w:val="20"/>
                <w:szCs w:val="20"/>
              </w:rPr>
            </w:pPr>
            <w:r w:rsidRPr="00ED4F43">
              <w:rPr>
                <w:rStyle w:val="lev"/>
                <w:rFonts w:ascii="Arial" w:eastAsia="Verdana" w:hAnsi="Arial" w:cs="Arial"/>
                <w:sz w:val="20"/>
                <w:szCs w:val="20"/>
              </w:rPr>
              <w:t>VIH </w:t>
            </w:r>
          </w:p>
        </w:tc>
        <w:tc>
          <w:tcPr>
            <w:tcW w:w="8597" w:type="dxa"/>
          </w:tcPr>
          <w:p w14:paraId="7DF55576" w14:textId="77777777" w:rsidR="00D305EE" w:rsidRPr="00D305EE" w:rsidRDefault="00D305EE" w:rsidP="001B07FF">
            <w:pPr>
              <w:tabs>
                <w:tab w:val="left" w:pos="1590"/>
              </w:tabs>
              <w:spacing w:line="360" w:lineRule="auto"/>
              <w:rPr>
                <w:rFonts w:ascii="Arial" w:hAnsi="Arial" w:cs="Arial"/>
                <w:b/>
                <w:bCs/>
                <w:sz w:val="20"/>
                <w:szCs w:val="20"/>
              </w:rPr>
            </w:pPr>
            <w:r w:rsidRPr="00D305EE">
              <w:rPr>
                <w:rStyle w:val="lev"/>
                <w:rFonts w:ascii="Arial" w:eastAsia="Verdana" w:hAnsi="Arial" w:cs="Arial"/>
                <w:b w:val="0"/>
                <w:bCs w:val="0"/>
                <w:sz w:val="20"/>
                <w:szCs w:val="20"/>
              </w:rPr>
              <w:t>Virus de l’Immunodéficience Humaine</w:t>
            </w:r>
          </w:p>
        </w:tc>
      </w:tr>
    </w:tbl>
    <w:p w14:paraId="71EC272A" w14:textId="77777777" w:rsidR="00D305EE" w:rsidRPr="00ED4F43" w:rsidRDefault="00D305EE" w:rsidP="00D305EE">
      <w:pPr>
        <w:spacing w:line="276" w:lineRule="auto"/>
        <w:rPr>
          <w:rFonts w:ascii="Arial" w:hAnsi="Arial" w:cs="Arial"/>
          <w:b/>
          <w:sz w:val="20"/>
          <w:szCs w:val="20"/>
          <w:u w:val="single"/>
        </w:rPr>
      </w:pPr>
    </w:p>
    <w:p w14:paraId="0BA770D8" w14:textId="77777777" w:rsidR="00D305EE" w:rsidRPr="00ED4F43" w:rsidRDefault="00D305EE" w:rsidP="00D305EE">
      <w:pPr>
        <w:spacing w:line="276" w:lineRule="auto"/>
        <w:rPr>
          <w:rFonts w:ascii="Arial" w:hAnsi="Arial" w:cs="Arial"/>
          <w:b/>
          <w:sz w:val="20"/>
          <w:szCs w:val="20"/>
          <w:u w:val="single"/>
        </w:rPr>
      </w:pPr>
    </w:p>
    <w:p w14:paraId="31A0C83D" w14:textId="77777777" w:rsidR="00D305EE" w:rsidRPr="00ED4F43" w:rsidRDefault="00D305EE" w:rsidP="00D305EE">
      <w:pPr>
        <w:spacing w:line="276" w:lineRule="auto"/>
        <w:rPr>
          <w:rFonts w:ascii="Arial" w:hAnsi="Arial" w:cs="Arial"/>
          <w:b/>
          <w:sz w:val="20"/>
          <w:szCs w:val="20"/>
          <w:u w:val="single"/>
        </w:rPr>
      </w:pPr>
    </w:p>
    <w:p w14:paraId="002EA7BA" w14:textId="77777777" w:rsidR="00D305EE" w:rsidRPr="00ED4F43" w:rsidRDefault="00D305EE" w:rsidP="00D305EE">
      <w:pPr>
        <w:spacing w:line="276" w:lineRule="auto"/>
        <w:jc w:val="right"/>
        <w:rPr>
          <w:rFonts w:ascii="Arial" w:hAnsi="Arial" w:cs="Arial"/>
          <w:b/>
          <w:sz w:val="20"/>
          <w:szCs w:val="20"/>
          <w:u w:val="single"/>
        </w:rPr>
      </w:pPr>
    </w:p>
    <w:p w14:paraId="18E53CB3" w14:textId="77777777" w:rsidR="00D305EE" w:rsidRPr="00ED4F43" w:rsidRDefault="00D305EE" w:rsidP="00D305EE">
      <w:pPr>
        <w:spacing w:line="276" w:lineRule="auto"/>
        <w:jc w:val="right"/>
        <w:rPr>
          <w:rFonts w:ascii="Arial" w:hAnsi="Arial" w:cs="Arial"/>
          <w:b/>
          <w:sz w:val="20"/>
          <w:szCs w:val="20"/>
          <w:u w:val="single"/>
        </w:rPr>
      </w:pPr>
    </w:p>
    <w:p w14:paraId="66A1BCA1" w14:textId="77777777" w:rsidR="00D305EE" w:rsidRPr="00CB3AFC" w:rsidRDefault="00D305EE" w:rsidP="00D305EE">
      <w:pPr>
        <w:pStyle w:val="Titre1"/>
        <w:numPr>
          <w:ilvl w:val="0"/>
          <w:numId w:val="0"/>
        </w:numPr>
        <w:spacing w:before="0" w:after="120" w:line="259" w:lineRule="auto"/>
        <w:rPr>
          <w:rFonts w:ascii="Arial" w:hAnsi="Arial" w:cs="Arial"/>
          <w:b/>
          <w:bCs/>
          <w:color w:val="auto"/>
          <w:sz w:val="20"/>
          <w:szCs w:val="20"/>
        </w:rPr>
      </w:pPr>
      <w:bookmarkStart w:id="4" w:name="_Toc187310615"/>
      <w:r w:rsidRPr="00CB3AFC">
        <w:rPr>
          <w:rFonts w:ascii="Arial" w:hAnsi="Arial" w:cs="Arial"/>
          <w:b/>
          <w:bCs/>
          <w:color w:val="auto"/>
          <w:sz w:val="20"/>
          <w:szCs w:val="20"/>
        </w:rPr>
        <w:lastRenderedPageBreak/>
        <w:t>RESUME NON TECHNIQUE</w:t>
      </w:r>
      <w:bookmarkEnd w:id="4"/>
    </w:p>
    <w:p w14:paraId="65CE5D67" w14:textId="77777777" w:rsidR="00D305EE" w:rsidRPr="00CB3AFC" w:rsidRDefault="00D305EE" w:rsidP="00D305EE">
      <w:pPr>
        <w:rPr>
          <w:rFonts w:ascii="Arial" w:hAnsi="Arial" w:cs="Arial"/>
          <w:b/>
          <w:bCs/>
          <w:sz w:val="20"/>
          <w:szCs w:val="20"/>
        </w:rPr>
      </w:pPr>
    </w:p>
    <w:p w14:paraId="38E22E5B" w14:textId="77777777" w:rsidR="00D305EE" w:rsidRPr="00CB3AFC" w:rsidRDefault="00D305EE" w:rsidP="00D305EE">
      <w:pPr>
        <w:spacing w:after="120"/>
        <w:rPr>
          <w:rFonts w:ascii="Arial" w:hAnsi="Arial" w:cs="Arial"/>
          <w:b/>
          <w:bCs/>
          <w:sz w:val="20"/>
          <w:szCs w:val="20"/>
        </w:rPr>
      </w:pPr>
      <w:r w:rsidRPr="00CB3AFC">
        <w:rPr>
          <w:rFonts w:ascii="Arial" w:hAnsi="Arial" w:cs="Arial"/>
          <w:b/>
          <w:bCs/>
          <w:sz w:val="20"/>
          <w:szCs w:val="20"/>
        </w:rPr>
        <w:t>Brève description du projet</w:t>
      </w:r>
    </w:p>
    <w:p w14:paraId="58192F26" w14:textId="77777777" w:rsidR="00D305EE" w:rsidRPr="00D305EE" w:rsidRDefault="00D305EE" w:rsidP="00D305EE">
      <w:pPr>
        <w:jc w:val="both"/>
        <w:rPr>
          <w:rFonts w:ascii="Arial" w:hAnsi="Arial" w:cs="Arial"/>
          <w:sz w:val="20"/>
          <w:szCs w:val="20"/>
          <w:lang w:val="fr-FR" w:eastAsia="fr-CA"/>
        </w:rPr>
      </w:pPr>
      <w:r w:rsidRPr="00D305EE">
        <w:rPr>
          <w:rFonts w:ascii="Arial" w:hAnsi="Arial" w:cs="Arial"/>
          <w:sz w:val="20"/>
          <w:szCs w:val="20"/>
          <w:lang w:val="fr-FR" w:eastAsia="fr-CA"/>
        </w:rPr>
        <w:t xml:space="preserve">Le projet Épanouissement socio-économique des populations vulnérables au Sahel (ESEPV-Sahel) vise l’épanouissement socio-économique des populations vulnérables, des femmes et des jeunes filles de la région du Sahel au Burkina Faso. Ce projet a été élaboré en étroite collaboration avec l’ONEA, le Conseil régional de la région du Sahel et les communes de Dori, Falagountou et Gorom-Gorom. Le projet tire son essence des acquis et leçons apprises du précédent projet Eau et Croissance Économique Durable au Sahel (ECED-Sahel) mis en œuvre de 2015 à 2019 dans les communes de Dori, Falagountou et Gorom-Gorom. </w:t>
      </w:r>
    </w:p>
    <w:p w14:paraId="0A0AA2EE" w14:textId="77777777" w:rsidR="00D305EE" w:rsidRPr="00D305EE" w:rsidRDefault="00D305EE" w:rsidP="00D305EE">
      <w:pPr>
        <w:jc w:val="both"/>
        <w:rPr>
          <w:rFonts w:ascii="Arial" w:hAnsi="Arial" w:cs="Arial"/>
          <w:sz w:val="20"/>
          <w:szCs w:val="20"/>
          <w:lang w:val="fr-FR" w:eastAsia="fr-CA"/>
        </w:rPr>
      </w:pPr>
      <w:r w:rsidRPr="00D305EE">
        <w:rPr>
          <w:rFonts w:ascii="Arial" w:hAnsi="Arial" w:cs="Arial"/>
          <w:sz w:val="20"/>
          <w:szCs w:val="20"/>
          <w:lang w:val="fr-FR" w:eastAsia="fr-CA"/>
        </w:rPr>
        <w:t>Le projet est mis en œuvre autour de trois composantes que sont : 1) l’amélioration de la gouvernance locale ; 2) l’accès aux services sociaux de base et aux activités de production ; et 3) le renforcement du leadership et du développement économique des femmes et jeunes filles.</w:t>
      </w:r>
    </w:p>
    <w:p w14:paraId="55193FF4" w14:textId="77777777" w:rsidR="00D305EE" w:rsidRPr="00D305EE" w:rsidRDefault="00D305EE" w:rsidP="00D305EE">
      <w:pPr>
        <w:adjustRightInd w:val="0"/>
        <w:jc w:val="both"/>
        <w:textAlignment w:val="baseline"/>
        <w:rPr>
          <w:rFonts w:ascii="Arial" w:hAnsi="Arial" w:cs="Arial"/>
          <w:sz w:val="20"/>
          <w:szCs w:val="20"/>
          <w:lang w:val="fr-FR" w:eastAsia="fr-CA"/>
        </w:rPr>
      </w:pPr>
      <w:r w:rsidRPr="00D305EE">
        <w:rPr>
          <w:rFonts w:ascii="Arial" w:hAnsi="Arial" w:cs="Arial"/>
          <w:sz w:val="20"/>
          <w:szCs w:val="20"/>
          <w:lang w:val="fr-FR" w:eastAsia="fr-CA"/>
        </w:rPr>
        <w:t>Au niveau de la composante « Amélioration de gouvernance locale », il s’agit de renforcer la coopération et la communication entre les trois communes sur les enjeux importants de développement, ainsi que d’accroitre les connaissances et les compétences des communes et des services déconcentrés en matière de planification et de mise en œuvre du développement local y compris l’intégration des genres, l’inclusion sociale et l’adaptation aux changements climatiques.</w:t>
      </w:r>
    </w:p>
    <w:p w14:paraId="486BEA9D" w14:textId="77777777" w:rsidR="00D305EE" w:rsidRPr="00D305EE" w:rsidRDefault="00D305EE" w:rsidP="00D305EE">
      <w:pPr>
        <w:adjustRightInd w:val="0"/>
        <w:jc w:val="both"/>
        <w:textAlignment w:val="baseline"/>
        <w:rPr>
          <w:rFonts w:ascii="Arial" w:hAnsi="Arial" w:cs="Arial"/>
          <w:sz w:val="20"/>
          <w:szCs w:val="20"/>
          <w:lang w:val="fr-FR" w:eastAsia="fr-CA"/>
        </w:rPr>
      </w:pPr>
      <w:r w:rsidRPr="00D305EE">
        <w:rPr>
          <w:rFonts w:ascii="Arial" w:hAnsi="Arial" w:cs="Arial"/>
          <w:sz w:val="20"/>
          <w:szCs w:val="20"/>
          <w:lang w:val="fr-FR" w:eastAsia="fr-CA"/>
        </w:rPr>
        <w:t>Au niveau de la composante « Accès aux services sociaux de base et aux activités de production », il s’agit à travers la construction d’infrastructures d’approvisionnement en eau potable et d’assainissement, d’améliorer l’accès aux services sociaux de base et aux activités économiques dans les trois communes et d’accroitre les capacités de l’ONEA, des autorités locales, des services techniques et des populations des trois communes dans la gestion des systèmes AEP et ouvrages d’assainissement.</w:t>
      </w:r>
    </w:p>
    <w:p w14:paraId="7AA68E1D" w14:textId="77777777" w:rsidR="00D305EE" w:rsidRPr="00D305EE" w:rsidRDefault="00D305EE" w:rsidP="00D305EE">
      <w:pPr>
        <w:adjustRightInd w:val="0"/>
        <w:spacing w:after="120"/>
        <w:jc w:val="both"/>
        <w:textAlignment w:val="baseline"/>
        <w:rPr>
          <w:rFonts w:ascii="Arial" w:hAnsi="Arial" w:cs="Arial"/>
          <w:sz w:val="20"/>
          <w:szCs w:val="20"/>
          <w:lang w:val="fr-FR" w:eastAsia="fr-CA"/>
        </w:rPr>
      </w:pPr>
      <w:r w:rsidRPr="00D305EE">
        <w:rPr>
          <w:rFonts w:ascii="Arial" w:hAnsi="Arial" w:cs="Arial"/>
          <w:sz w:val="20"/>
          <w:szCs w:val="20"/>
          <w:lang w:val="fr-FR" w:eastAsia="fr-CA"/>
        </w:rPr>
        <w:t>Pour la composante « Renforcement du leadership et du développement économique des femmes et jeunes filles », il s’agit de renforcer les capacités des femmes et des jeunes filles pour contrer les barrières sexospécifiques entravant leur épanouissement et participation économique et d’améliorer les connaissances et les compétences des femmes en matière de développement d’activités économiques.</w:t>
      </w:r>
    </w:p>
    <w:p w14:paraId="3A1E8F07" w14:textId="77777777" w:rsidR="00D305EE" w:rsidRPr="00D305EE" w:rsidRDefault="00D305EE" w:rsidP="00D305EE">
      <w:pPr>
        <w:adjustRightInd w:val="0"/>
        <w:spacing w:after="120"/>
        <w:jc w:val="both"/>
        <w:textAlignment w:val="baseline"/>
        <w:rPr>
          <w:rFonts w:ascii="Arial" w:hAnsi="Arial" w:cs="Arial"/>
          <w:b/>
          <w:bCs/>
          <w:sz w:val="20"/>
          <w:szCs w:val="20"/>
          <w:lang w:val="fr-FR" w:eastAsia="fr-CA"/>
        </w:rPr>
      </w:pPr>
      <w:r w:rsidRPr="00D305EE">
        <w:rPr>
          <w:rFonts w:ascii="Arial" w:hAnsi="Arial" w:cs="Arial"/>
          <w:b/>
          <w:bCs/>
          <w:sz w:val="20"/>
          <w:szCs w:val="20"/>
          <w:lang w:val="fr-FR" w:eastAsia="fr-CA"/>
        </w:rPr>
        <w:t>Enjeux environnementaux et sociaux dans la zone d’intervention du projet</w:t>
      </w:r>
    </w:p>
    <w:p w14:paraId="4161CE85" w14:textId="77777777" w:rsidR="00D305EE" w:rsidRPr="00D305EE" w:rsidRDefault="00D305EE" w:rsidP="00D305EE">
      <w:pPr>
        <w:adjustRightInd w:val="0"/>
        <w:spacing w:after="120"/>
        <w:jc w:val="both"/>
        <w:textAlignment w:val="baseline"/>
        <w:rPr>
          <w:rFonts w:ascii="Arial" w:hAnsi="Arial" w:cs="Arial"/>
          <w:sz w:val="20"/>
          <w:szCs w:val="20"/>
          <w:lang w:val="fr-FR" w:eastAsia="fr-CA"/>
        </w:rPr>
      </w:pPr>
      <w:r w:rsidRPr="00D305EE">
        <w:rPr>
          <w:rFonts w:ascii="Arial" w:hAnsi="Arial" w:cs="Arial"/>
          <w:sz w:val="20"/>
          <w:szCs w:val="20"/>
          <w:lang w:val="fr-FR" w:eastAsia="fr-CA"/>
        </w:rPr>
        <w:t>Les enjeux environnementaux et sociaux à prendre en compte dans la mise en œuvre du projet sont principalement : les questions sécuritaires et socio-politique</w:t>
      </w:r>
      <w:r w:rsidRPr="00D305EE">
        <w:rPr>
          <w:rFonts w:ascii="Arial" w:eastAsiaTheme="minorEastAsia" w:hAnsi="Arial" w:cs="Arial"/>
          <w:sz w:val="20"/>
          <w:szCs w:val="20"/>
          <w:lang w:val="fr-FR" w:eastAsia="fr-CA"/>
        </w:rPr>
        <w:t>s, marquées par une hausse du taux de criminalité dans les localités concernées, les contraintes liées aux chan</w:t>
      </w:r>
      <w:r w:rsidRPr="00D305EE">
        <w:rPr>
          <w:rFonts w:ascii="Arial" w:hAnsi="Arial" w:cs="Arial"/>
          <w:sz w:val="20"/>
          <w:szCs w:val="20"/>
          <w:lang w:val="fr-FR" w:eastAsia="fr-CA"/>
        </w:rPr>
        <w:t>gements climatiques, les questions de préservation de l’environnement, et les questions foncières.</w:t>
      </w:r>
    </w:p>
    <w:p w14:paraId="0D619AAD" w14:textId="77777777" w:rsidR="00D305EE" w:rsidRPr="00D305EE" w:rsidRDefault="00D305EE" w:rsidP="00D305EE">
      <w:pPr>
        <w:adjustRightInd w:val="0"/>
        <w:spacing w:after="120"/>
        <w:jc w:val="both"/>
        <w:textAlignment w:val="baseline"/>
        <w:rPr>
          <w:rFonts w:ascii="Arial" w:hAnsi="Arial" w:cs="Arial"/>
          <w:b/>
          <w:bCs/>
          <w:sz w:val="20"/>
          <w:szCs w:val="20"/>
          <w:lang w:val="fr-FR" w:eastAsia="fr-CA"/>
        </w:rPr>
      </w:pPr>
      <w:r w:rsidRPr="00D305EE">
        <w:rPr>
          <w:rFonts w:ascii="Arial" w:hAnsi="Arial" w:cs="Arial"/>
          <w:b/>
          <w:bCs/>
          <w:sz w:val="20"/>
          <w:szCs w:val="20"/>
          <w:lang w:val="fr-FR" w:eastAsia="fr-CA"/>
        </w:rPr>
        <w:t>Cadre juridique, politique et institutionnel</w:t>
      </w:r>
    </w:p>
    <w:p w14:paraId="74779D1C" w14:textId="77777777" w:rsidR="00D305EE" w:rsidRPr="00D305EE" w:rsidRDefault="00D305EE" w:rsidP="00D305EE">
      <w:pPr>
        <w:autoSpaceDE w:val="0"/>
        <w:autoSpaceDN w:val="0"/>
        <w:adjustRightInd w:val="0"/>
        <w:jc w:val="both"/>
        <w:rPr>
          <w:rFonts w:ascii="Arial" w:hAnsi="Arial" w:cs="Arial"/>
          <w:color w:val="000000"/>
          <w:sz w:val="20"/>
          <w:szCs w:val="20"/>
          <w:lang w:val="fr-FR"/>
        </w:rPr>
      </w:pPr>
      <w:r w:rsidRPr="00D305EE">
        <w:rPr>
          <w:rFonts w:ascii="Arial" w:hAnsi="Arial" w:cs="Arial"/>
          <w:color w:val="000000" w:themeColor="text1"/>
          <w:sz w:val="20"/>
          <w:szCs w:val="20"/>
          <w:lang w:val="fr-FR"/>
        </w:rPr>
        <w:t>La protection de l’environnement fait partir des préoccupations majeures de l’</w:t>
      </w:r>
      <w:r w:rsidRPr="00D305EE">
        <w:rPr>
          <w:rFonts w:ascii="Arial" w:hAnsi="Arial" w:cs="Arial"/>
          <w:sz w:val="20"/>
          <w:szCs w:val="20"/>
          <w:lang w:val="fr-FR" w:eastAsia="fr-CA"/>
        </w:rPr>
        <w:t>É</w:t>
      </w:r>
      <w:r w:rsidRPr="00D305EE">
        <w:rPr>
          <w:rFonts w:ascii="Arial" w:hAnsi="Arial" w:cs="Arial"/>
          <w:color w:val="000000" w:themeColor="text1"/>
          <w:sz w:val="20"/>
          <w:szCs w:val="20"/>
          <w:lang w:val="fr-FR"/>
        </w:rPr>
        <w:t xml:space="preserve">tat burkinabé. A cet effet, il a mis en place des politiques, des exigences juridiques et règlementaires, ainsi que des institutions dans l’optique d’atteindre cet objectif. </w:t>
      </w:r>
    </w:p>
    <w:p w14:paraId="2BD33934" w14:textId="77777777" w:rsidR="00D305EE" w:rsidRPr="00D305EE" w:rsidRDefault="00D305EE" w:rsidP="00D305EE">
      <w:pPr>
        <w:autoSpaceDE w:val="0"/>
        <w:autoSpaceDN w:val="0"/>
        <w:adjustRightInd w:val="0"/>
        <w:jc w:val="both"/>
        <w:rPr>
          <w:rFonts w:ascii="Arial" w:hAnsi="Arial" w:cs="Arial"/>
          <w:sz w:val="20"/>
          <w:szCs w:val="20"/>
          <w:lang w:val="fr-FR" w:eastAsia="fr-CA"/>
        </w:rPr>
      </w:pPr>
      <w:r w:rsidRPr="00D305EE">
        <w:rPr>
          <w:rFonts w:ascii="Arial" w:hAnsi="Arial" w:cs="Arial"/>
          <w:sz w:val="20"/>
          <w:szCs w:val="20"/>
          <w:lang w:val="fr-FR" w:eastAsia="fr-CA"/>
        </w:rPr>
        <w:t>Le cadre politique national en lien avec le projet concerne :</w:t>
      </w:r>
    </w:p>
    <w:p w14:paraId="61464772" w14:textId="77777777" w:rsidR="00D305EE" w:rsidRPr="00D305EE" w:rsidRDefault="00D305EE" w:rsidP="00D305EE">
      <w:pPr>
        <w:pStyle w:val="Paragraphedeliste"/>
        <w:numPr>
          <w:ilvl w:val="0"/>
          <w:numId w:val="111"/>
        </w:numPr>
        <w:autoSpaceDE w:val="0"/>
        <w:autoSpaceDN w:val="0"/>
        <w:adjustRightInd w:val="0"/>
        <w:spacing w:after="0"/>
        <w:jc w:val="both"/>
        <w:rPr>
          <w:rFonts w:ascii="Arial" w:hAnsi="Arial" w:cs="Arial"/>
          <w:sz w:val="20"/>
          <w:szCs w:val="20"/>
          <w:lang w:val="fr-FR" w:eastAsia="fr-CA"/>
        </w:rPr>
      </w:pPr>
      <w:r w:rsidRPr="00D305EE">
        <w:rPr>
          <w:rFonts w:ascii="Arial" w:hAnsi="Arial" w:cs="Arial"/>
          <w:sz w:val="20"/>
          <w:szCs w:val="20"/>
          <w:lang w:val="fr-FR" w:eastAsia="fr-CA"/>
        </w:rPr>
        <w:t xml:space="preserve">la Politique Nationale de Développement Durable (PNDD) ; </w:t>
      </w:r>
    </w:p>
    <w:p w14:paraId="602FCC29" w14:textId="77777777" w:rsidR="00D305EE" w:rsidRPr="00D305EE" w:rsidRDefault="00D305EE" w:rsidP="00D305EE">
      <w:pPr>
        <w:pStyle w:val="Paragraphedeliste"/>
        <w:numPr>
          <w:ilvl w:val="0"/>
          <w:numId w:val="111"/>
        </w:numPr>
        <w:autoSpaceDE w:val="0"/>
        <w:autoSpaceDN w:val="0"/>
        <w:adjustRightInd w:val="0"/>
        <w:spacing w:after="0"/>
        <w:jc w:val="both"/>
        <w:rPr>
          <w:rFonts w:ascii="Arial" w:hAnsi="Arial" w:cs="Arial"/>
          <w:sz w:val="20"/>
          <w:szCs w:val="20"/>
          <w:lang w:val="fr-FR" w:eastAsia="fr-CA"/>
        </w:rPr>
      </w:pPr>
      <w:r w:rsidRPr="00D305EE">
        <w:rPr>
          <w:rFonts w:ascii="Arial" w:hAnsi="Arial" w:cs="Arial"/>
          <w:sz w:val="20"/>
          <w:szCs w:val="20"/>
          <w:lang w:val="fr-FR" w:eastAsia="fr-CA"/>
        </w:rPr>
        <w:t xml:space="preserve">la Politique Nationale en matière d’Environnement (PNE)  ;  </w:t>
      </w:r>
    </w:p>
    <w:p w14:paraId="24B82261" w14:textId="77777777" w:rsidR="00D305EE" w:rsidRPr="00D305EE" w:rsidRDefault="00D305EE" w:rsidP="00D305EE">
      <w:pPr>
        <w:pStyle w:val="Paragraphedeliste"/>
        <w:numPr>
          <w:ilvl w:val="0"/>
          <w:numId w:val="111"/>
        </w:numPr>
        <w:autoSpaceDE w:val="0"/>
        <w:autoSpaceDN w:val="0"/>
        <w:adjustRightInd w:val="0"/>
        <w:spacing w:after="0"/>
        <w:jc w:val="both"/>
        <w:rPr>
          <w:rFonts w:ascii="Arial" w:hAnsi="Arial" w:cs="Arial"/>
          <w:sz w:val="20"/>
          <w:szCs w:val="20"/>
          <w:lang w:val="fr-FR" w:eastAsia="fr-CA"/>
        </w:rPr>
      </w:pPr>
      <w:r w:rsidRPr="00D305EE">
        <w:rPr>
          <w:rFonts w:ascii="Arial" w:hAnsi="Arial" w:cs="Arial"/>
          <w:sz w:val="20"/>
          <w:szCs w:val="20"/>
          <w:lang w:val="fr-FR" w:eastAsia="fr-CA"/>
        </w:rPr>
        <w:t>la Politique Nationale de l’Eau (PNE) ;</w:t>
      </w:r>
    </w:p>
    <w:p w14:paraId="470BA2C7" w14:textId="77777777" w:rsidR="00D305EE" w:rsidRPr="00D305EE" w:rsidRDefault="00D305EE" w:rsidP="00D305EE">
      <w:pPr>
        <w:pStyle w:val="Paragraphedeliste"/>
        <w:numPr>
          <w:ilvl w:val="0"/>
          <w:numId w:val="111"/>
        </w:numPr>
        <w:autoSpaceDE w:val="0"/>
        <w:autoSpaceDN w:val="0"/>
        <w:adjustRightInd w:val="0"/>
        <w:spacing w:after="0"/>
        <w:jc w:val="both"/>
        <w:rPr>
          <w:rFonts w:ascii="Arial" w:hAnsi="Arial" w:cs="Arial"/>
          <w:sz w:val="20"/>
          <w:szCs w:val="20"/>
          <w:lang w:val="fr-FR" w:eastAsia="fr-CA"/>
        </w:rPr>
      </w:pPr>
      <w:r w:rsidRPr="00D305EE">
        <w:rPr>
          <w:rFonts w:ascii="Arial" w:hAnsi="Arial" w:cs="Arial"/>
          <w:sz w:val="20"/>
          <w:szCs w:val="20"/>
          <w:lang w:val="fr-FR" w:eastAsia="fr-CA"/>
        </w:rPr>
        <w:t>la Politique Nationale de l’Hygiène Publique (PNHP) ;</w:t>
      </w:r>
    </w:p>
    <w:p w14:paraId="24708755" w14:textId="77777777" w:rsidR="00D305EE" w:rsidRPr="00D305EE" w:rsidRDefault="00D305EE" w:rsidP="00D305EE">
      <w:pPr>
        <w:pStyle w:val="Paragraphedeliste"/>
        <w:numPr>
          <w:ilvl w:val="0"/>
          <w:numId w:val="111"/>
        </w:numPr>
        <w:autoSpaceDE w:val="0"/>
        <w:autoSpaceDN w:val="0"/>
        <w:adjustRightInd w:val="0"/>
        <w:spacing w:after="0"/>
        <w:jc w:val="both"/>
        <w:rPr>
          <w:rFonts w:ascii="Arial" w:hAnsi="Arial" w:cs="Arial"/>
          <w:sz w:val="20"/>
          <w:szCs w:val="20"/>
          <w:lang w:val="fr-FR" w:eastAsia="fr-CA"/>
        </w:rPr>
      </w:pPr>
      <w:r w:rsidRPr="00D305EE">
        <w:rPr>
          <w:rFonts w:ascii="Arial" w:hAnsi="Arial" w:cs="Arial"/>
          <w:sz w:val="20"/>
          <w:szCs w:val="20"/>
          <w:lang w:val="fr-FR" w:eastAsia="fr-CA"/>
        </w:rPr>
        <w:t>la Politique Nationale sur les zones humides du Burkina Faso ;</w:t>
      </w:r>
    </w:p>
    <w:p w14:paraId="0C0495F5" w14:textId="77777777" w:rsidR="00D305EE" w:rsidRPr="00D305EE" w:rsidRDefault="00D305EE" w:rsidP="00D305EE">
      <w:pPr>
        <w:pStyle w:val="Paragraphedeliste"/>
        <w:numPr>
          <w:ilvl w:val="0"/>
          <w:numId w:val="111"/>
        </w:numPr>
        <w:autoSpaceDE w:val="0"/>
        <w:autoSpaceDN w:val="0"/>
        <w:adjustRightInd w:val="0"/>
        <w:spacing w:after="0"/>
        <w:jc w:val="both"/>
        <w:rPr>
          <w:rFonts w:ascii="Arial" w:hAnsi="Arial" w:cs="Arial"/>
          <w:sz w:val="20"/>
          <w:szCs w:val="20"/>
          <w:lang w:val="fr-FR" w:eastAsia="fr-CA"/>
        </w:rPr>
      </w:pPr>
      <w:r w:rsidRPr="00D305EE">
        <w:rPr>
          <w:rFonts w:ascii="Arial" w:hAnsi="Arial" w:cs="Arial"/>
          <w:sz w:val="20"/>
          <w:szCs w:val="20"/>
          <w:lang w:val="fr-FR" w:eastAsia="fr-CA"/>
        </w:rPr>
        <w:t>la Plan national d’adaptation aux changements climatiques (PNA) ;</w:t>
      </w:r>
    </w:p>
    <w:p w14:paraId="26F995D2" w14:textId="77777777" w:rsidR="00D305EE" w:rsidRPr="00D305EE" w:rsidRDefault="00D305EE" w:rsidP="00D305EE">
      <w:pPr>
        <w:pStyle w:val="Paragraphedeliste"/>
        <w:numPr>
          <w:ilvl w:val="0"/>
          <w:numId w:val="111"/>
        </w:numPr>
        <w:autoSpaceDE w:val="0"/>
        <w:autoSpaceDN w:val="0"/>
        <w:adjustRightInd w:val="0"/>
        <w:spacing w:after="0"/>
        <w:jc w:val="both"/>
        <w:rPr>
          <w:rFonts w:ascii="Arial" w:hAnsi="Arial" w:cs="Arial"/>
          <w:sz w:val="20"/>
          <w:szCs w:val="20"/>
          <w:lang w:val="fr-FR" w:eastAsia="fr-CA"/>
        </w:rPr>
      </w:pPr>
      <w:r w:rsidRPr="00D305EE">
        <w:rPr>
          <w:rFonts w:ascii="Arial" w:hAnsi="Arial" w:cs="Arial"/>
          <w:sz w:val="20"/>
          <w:szCs w:val="20"/>
          <w:lang w:val="fr-FR" w:eastAsia="fr-CA"/>
        </w:rPr>
        <w:t xml:space="preserve">la Politique nationale de sécurisation foncière en milieu rural (PNSFMR). </w:t>
      </w:r>
    </w:p>
    <w:p w14:paraId="4FF56D82" w14:textId="77777777" w:rsidR="00D305EE" w:rsidRPr="00D305EE" w:rsidRDefault="00D305EE" w:rsidP="00D305EE">
      <w:pPr>
        <w:pStyle w:val="Paragraphedeliste"/>
        <w:numPr>
          <w:ilvl w:val="0"/>
          <w:numId w:val="111"/>
        </w:numPr>
        <w:autoSpaceDE w:val="0"/>
        <w:autoSpaceDN w:val="0"/>
        <w:adjustRightInd w:val="0"/>
        <w:spacing w:after="0"/>
        <w:jc w:val="both"/>
        <w:rPr>
          <w:rFonts w:ascii="Arial" w:hAnsi="Arial" w:cs="Arial"/>
          <w:sz w:val="20"/>
          <w:szCs w:val="20"/>
          <w:lang w:val="fr-FR" w:eastAsia="fr-CA"/>
        </w:rPr>
      </w:pPr>
      <w:r w:rsidRPr="00D305EE">
        <w:rPr>
          <w:rFonts w:ascii="Arial" w:hAnsi="Arial" w:cs="Arial"/>
          <w:sz w:val="20"/>
          <w:szCs w:val="20"/>
          <w:lang w:val="fr-FR" w:eastAsia="fr-CA"/>
        </w:rPr>
        <w:t xml:space="preserve">la Stratégie Nationale Genre (SNG) 2020 – 2024 ; </w:t>
      </w:r>
    </w:p>
    <w:p w14:paraId="1576F45D" w14:textId="77777777" w:rsidR="00D305EE" w:rsidRPr="00D305EE" w:rsidRDefault="00D305EE" w:rsidP="00D305EE">
      <w:pPr>
        <w:pStyle w:val="Paragraphedeliste"/>
        <w:numPr>
          <w:ilvl w:val="0"/>
          <w:numId w:val="111"/>
        </w:numPr>
        <w:autoSpaceDE w:val="0"/>
        <w:autoSpaceDN w:val="0"/>
        <w:adjustRightInd w:val="0"/>
        <w:spacing w:after="0"/>
        <w:jc w:val="both"/>
        <w:rPr>
          <w:rFonts w:ascii="Arial" w:hAnsi="Arial" w:cs="Arial"/>
          <w:sz w:val="20"/>
          <w:szCs w:val="20"/>
          <w:lang w:val="fr-FR" w:eastAsia="fr-CA"/>
        </w:rPr>
      </w:pPr>
      <w:r w:rsidRPr="00D305EE">
        <w:rPr>
          <w:rFonts w:ascii="Arial" w:hAnsi="Arial" w:cs="Arial"/>
          <w:sz w:val="20"/>
          <w:szCs w:val="20"/>
          <w:lang w:val="fr-FR" w:eastAsia="fr-CA"/>
        </w:rPr>
        <w:lastRenderedPageBreak/>
        <w:t xml:space="preserve">le Plan National de Développement Economique et Social (PNDES II) 2021-2025 ; </w:t>
      </w:r>
    </w:p>
    <w:p w14:paraId="0F8948FD" w14:textId="77777777" w:rsidR="00D305EE" w:rsidRPr="00D305EE" w:rsidRDefault="00D305EE" w:rsidP="00D305EE">
      <w:pPr>
        <w:pStyle w:val="Paragraphedeliste"/>
        <w:numPr>
          <w:ilvl w:val="0"/>
          <w:numId w:val="111"/>
        </w:numPr>
        <w:autoSpaceDE w:val="0"/>
        <w:autoSpaceDN w:val="0"/>
        <w:adjustRightInd w:val="0"/>
        <w:spacing w:after="0"/>
        <w:jc w:val="both"/>
        <w:rPr>
          <w:rFonts w:ascii="Arial" w:hAnsi="Arial" w:cs="Arial"/>
          <w:sz w:val="20"/>
          <w:szCs w:val="20"/>
          <w:lang w:val="fr-FR" w:eastAsia="fr-CA"/>
        </w:rPr>
      </w:pPr>
      <w:r w:rsidRPr="00D305EE">
        <w:rPr>
          <w:rFonts w:ascii="Arial" w:hAnsi="Arial" w:cs="Arial"/>
          <w:sz w:val="20"/>
          <w:szCs w:val="20"/>
          <w:lang w:val="fr-FR" w:eastAsia="fr-CA"/>
        </w:rPr>
        <w:t>le Plan d’Action pour la Stabilisation et le Développement (PA-SD) 2021-2025 ;</w:t>
      </w:r>
    </w:p>
    <w:p w14:paraId="20C1C40A" w14:textId="77777777" w:rsidR="00D305EE" w:rsidRPr="00D305EE" w:rsidRDefault="00D305EE" w:rsidP="00D305EE">
      <w:pPr>
        <w:pStyle w:val="Paragraphedeliste"/>
        <w:numPr>
          <w:ilvl w:val="0"/>
          <w:numId w:val="111"/>
        </w:numPr>
        <w:autoSpaceDE w:val="0"/>
        <w:autoSpaceDN w:val="0"/>
        <w:adjustRightInd w:val="0"/>
        <w:spacing w:after="0"/>
        <w:jc w:val="both"/>
        <w:rPr>
          <w:rFonts w:ascii="Arial" w:hAnsi="Arial" w:cs="Arial"/>
          <w:sz w:val="20"/>
          <w:szCs w:val="20"/>
          <w:lang w:val="fr-FR" w:eastAsia="fr-CA"/>
        </w:rPr>
      </w:pPr>
      <w:r w:rsidRPr="00D305EE">
        <w:rPr>
          <w:rFonts w:ascii="Arial" w:hAnsi="Arial" w:cs="Arial"/>
          <w:sz w:val="20"/>
          <w:szCs w:val="20"/>
          <w:lang w:val="fr-FR" w:eastAsia="fr-CA"/>
        </w:rPr>
        <w:t>le Programme National d’Approvisionnement en Eau Potable (PN-AEP) 2016-2030 ;</w:t>
      </w:r>
    </w:p>
    <w:p w14:paraId="448A7AF7" w14:textId="77777777" w:rsidR="00D305EE" w:rsidRPr="00D305EE" w:rsidRDefault="00D305EE" w:rsidP="00D305EE">
      <w:pPr>
        <w:pStyle w:val="Paragraphedeliste"/>
        <w:numPr>
          <w:ilvl w:val="0"/>
          <w:numId w:val="111"/>
        </w:numPr>
        <w:spacing w:after="0"/>
        <w:jc w:val="both"/>
        <w:rPr>
          <w:rFonts w:ascii="Arial" w:hAnsi="Arial" w:cs="Arial"/>
          <w:sz w:val="20"/>
          <w:szCs w:val="20"/>
          <w:lang w:val="fr-FR" w:eastAsia="fr-CA"/>
        </w:rPr>
      </w:pPr>
      <w:r w:rsidRPr="00D305EE">
        <w:rPr>
          <w:rFonts w:ascii="Arial" w:hAnsi="Arial" w:cs="Arial"/>
          <w:sz w:val="20"/>
          <w:szCs w:val="20"/>
          <w:lang w:val="fr-FR" w:eastAsia="fr-CA"/>
        </w:rPr>
        <w:t>le Programme National d’Assainissement des Eaux Usées et excréta (PN AEUE) 2016-2030 ;</w:t>
      </w:r>
    </w:p>
    <w:p w14:paraId="0F9C2C93" w14:textId="77777777" w:rsidR="00D305EE" w:rsidRPr="00D305EE" w:rsidRDefault="00D305EE" w:rsidP="00D305EE">
      <w:pPr>
        <w:pStyle w:val="Paragraphedeliste"/>
        <w:numPr>
          <w:ilvl w:val="0"/>
          <w:numId w:val="111"/>
        </w:numPr>
        <w:spacing w:after="0"/>
        <w:jc w:val="both"/>
        <w:rPr>
          <w:rFonts w:ascii="Arial" w:hAnsi="Arial" w:cs="Arial"/>
          <w:sz w:val="20"/>
          <w:szCs w:val="20"/>
          <w:lang w:val="fr-FR" w:eastAsia="fr-CA"/>
        </w:rPr>
      </w:pPr>
      <w:r w:rsidRPr="00D305EE">
        <w:rPr>
          <w:rFonts w:ascii="Arial" w:hAnsi="Arial" w:cs="Arial"/>
          <w:sz w:val="20"/>
          <w:szCs w:val="20"/>
          <w:lang w:val="fr-FR" w:eastAsia="fr-CA"/>
        </w:rPr>
        <w:t>le programme National pour la Gestion Intégrée des ressources en Eaux (PN-GIRE) 2016-2030 ;</w:t>
      </w:r>
    </w:p>
    <w:p w14:paraId="7566CAE2" w14:textId="77777777" w:rsidR="00D305EE" w:rsidRPr="00D305EE" w:rsidRDefault="00D305EE" w:rsidP="00D305EE">
      <w:pPr>
        <w:autoSpaceDE w:val="0"/>
        <w:autoSpaceDN w:val="0"/>
        <w:adjustRightInd w:val="0"/>
        <w:jc w:val="both"/>
        <w:rPr>
          <w:rFonts w:ascii="Arial" w:hAnsi="Arial" w:cs="Arial"/>
          <w:sz w:val="20"/>
          <w:szCs w:val="20"/>
          <w:lang w:val="fr-FR" w:eastAsia="fr-CA"/>
        </w:rPr>
      </w:pPr>
    </w:p>
    <w:p w14:paraId="038224E2" w14:textId="77777777" w:rsidR="00D305EE" w:rsidRPr="00D305EE" w:rsidRDefault="00D305EE" w:rsidP="00D305EE">
      <w:pPr>
        <w:autoSpaceDE w:val="0"/>
        <w:autoSpaceDN w:val="0"/>
        <w:adjustRightInd w:val="0"/>
        <w:jc w:val="both"/>
        <w:rPr>
          <w:rFonts w:ascii="Arial" w:hAnsi="Arial" w:cs="Arial"/>
          <w:sz w:val="20"/>
          <w:szCs w:val="20"/>
          <w:lang w:val="fr-FR" w:eastAsia="fr-CA"/>
        </w:rPr>
      </w:pPr>
      <w:r w:rsidRPr="00D305EE">
        <w:rPr>
          <w:rFonts w:ascii="Arial" w:hAnsi="Arial" w:cs="Arial"/>
          <w:sz w:val="20"/>
          <w:szCs w:val="20"/>
          <w:lang w:val="fr-FR" w:eastAsia="fr-CA"/>
        </w:rPr>
        <w:t>Le cadre juridique considéré dans la présente étude concerne :</w:t>
      </w:r>
    </w:p>
    <w:p w14:paraId="32CDB16B" w14:textId="77777777" w:rsidR="00D305EE" w:rsidRPr="00D305EE" w:rsidRDefault="00D305EE" w:rsidP="00D305EE">
      <w:pPr>
        <w:pStyle w:val="Paragraphedeliste"/>
        <w:numPr>
          <w:ilvl w:val="1"/>
          <w:numId w:val="112"/>
        </w:numPr>
        <w:autoSpaceDE w:val="0"/>
        <w:autoSpaceDN w:val="0"/>
        <w:adjustRightInd w:val="0"/>
        <w:spacing w:after="0"/>
        <w:jc w:val="both"/>
        <w:rPr>
          <w:rFonts w:ascii="Arial" w:hAnsi="Arial" w:cs="Arial"/>
          <w:sz w:val="20"/>
          <w:szCs w:val="20"/>
          <w:lang w:val="fr-FR" w:eastAsia="fr-CA"/>
        </w:rPr>
      </w:pPr>
      <w:r w:rsidRPr="00D305EE">
        <w:rPr>
          <w:rFonts w:ascii="Arial" w:hAnsi="Arial" w:cs="Arial"/>
          <w:sz w:val="20"/>
          <w:szCs w:val="20"/>
          <w:lang w:val="fr-FR" w:eastAsia="fr-CA"/>
        </w:rPr>
        <w:t xml:space="preserve">la Constitution burkinabè du 02 juin 1991 ; </w:t>
      </w:r>
    </w:p>
    <w:p w14:paraId="181C1C02" w14:textId="77777777" w:rsidR="00D305EE" w:rsidRPr="00D305EE" w:rsidRDefault="00D305EE" w:rsidP="00D305EE">
      <w:pPr>
        <w:pStyle w:val="Paragraphedeliste"/>
        <w:numPr>
          <w:ilvl w:val="1"/>
          <w:numId w:val="112"/>
        </w:numPr>
        <w:autoSpaceDE w:val="0"/>
        <w:autoSpaceDN w:val="0"/>
        <w:adjustRightInd w:val="0"/>
        <w:spacing w:after="0"/>
        <w:jc w:val="both"/>
        <w:rPr>
          <w:rFonts w:ascii="Arial" w:hAnsi="Arial" w:cs="Arial"/>
          <w:sz w:val="20"/>
          <w:szCs w:val="20"/>
          <w:lang w:val="fr-FR" w:eastAsia="fr-CA"/>
        </w:rPr>
      </w:pPr>
      <w:r w:rsidRPr="00D305EE">
        <w:rPr>
          <w:rFonts w:ascii="Arial" w:hAnsi="Arial" w:cs="Arial"/>
          <w:sz w:val="20"/>
          <w:szCs w:val="20"/>
          <w:lang w:val="fr-FR" w:eastAsia="fr-CA"/>
        </w:rPr>
        <w:t xml:space="preserve">la loi n°006-2013/AN portant code de l’environnement au Burkina Faso du 02 avril 2013 ; </w:t>
      </w:r>
    </w:p>
    <w:p w14:paraId="096B2CCE" w14:textId="77777777" w:rsidR="00D305EE" w:rsidRPr="00D305EE" w:rsidRDefault="00D305EE" w:rsidP="00D305EE">
      <w:pPr>
        <w:pStyle w:val="Paragraphedeliste"/>
        <w:numPr>
          <w:ilvl w:val="1"/>
          <w:numId w:val="112"/>
        </w:numPr>
        <w:autoSpaceDE w:val="0"/>
        <w:autoSpaceDN w:val="0"/>
        <w:adjustRightInd w:val="0"/>
        <w:spacing w:after="0"/>
        <w:jc w:val="both"/>
        <w:rPr>
          <w:rFonts w:ascii="Arial" w:hAnsi="Arial" w:cs="Arial"/>
          <w:sz w:val="20"/>
          <w:szCs w:val="20"/>
          <w:lang w:val="fr-FR" w:eastAsia="fr-CA"/>
        </w:rPr>
      </w:pPr>
      <w:r w:rsidRPr="00D305EE">
        <w:rPr>
          <w:rFonts w:ascii="Arial" w:hAnsi="Arial" w:cs="Arial"/>
          <w:sz w:val="20"/>
          <w:szCs w:val="20"/>
          <w:lang w:val="fr-FR" w:eastAsia="fr-CA"/>
        </w:rPr>
        <w:t xml:space="preserve">la loi n°003/2011/AN du 05 avril 2011 portant code forestier au Burkina Faso ; </w:t>
      </w:r>
    </w:p>
    <w:p w14:paraId="6FA29786" w14:textId="77777777" w:rsidR="00D305EE" w:rsidRPr="00D305EE" w:rsidRDefault="00D305EE" w:rsidP="00D305EE">
      <w:pPr>
        <w:pStyle w:val="Paragraphedeliste"/>
        <w:numPr>
          <w:ilvl w:val="1"/>
          <w:numId w:val="112"/>
        </w:numPr>
        <w:autoSpaceDE w:val="0"/>
        <w:autoSpaceDN w:val="0"/>
        <w:adjustRightInd w:val="0"/>
        <w:spacing w:after="0"/>
        <w:jc w:val="both"/>
        <w:rPr>
          <w:rFonts w:ascii="Arial" w:hAnsi="Arial" w:cs="Arial"/>
          <w:sz w:val="20"/>
          <w:szCs w:val="20"/>
          <w:lang w:val="fr-FR" w:eastAsia="fr-CA"/>
        </w:rPr>
      </w:pPr>
      <w:r w:rsidRPr="00D305EE">
        <w:rPr>
          <w:rFonts w:ascii="Arial" w:hAnsi="Arial" w:cs="Arial"/>
          <w:sz w:val="20"/>
          <w:szCs w:val="20"/>
          <w:lang w:val="fr-FR" w:eastAsia="fr-CA"/>
        </w:rPr>
        <w:t xml:space="preserve">la loi n° 034-2012/AN portant réorganisation agraire et foncière au Burkina Faso du 02 juillet 2012 ;  </w:t>
      </w:r>
    </w:p>
    <w:p w14:paraId="4B9BF4D4" w14:textId="77777777" w:rsidR="00D305EE" w:rsidRPr="00D305EE" w:rsidRDefault="00D305EE" w:rsidP="00D305EE">
      <w:pPr>
        <w:pStyle w:val="Paragraphedeliste"/>
        <w:numPr>
          <w:ilvl w:val="1"/>
          <w:numId w:val="112"/>
        </w:numPr>
        <w:autoSpaceDE w:val="0"/>
        <w:autoSpaceDN w:val="0"/>
        <w:adjustRightInd w:val="0"/>
        <w:spacing w:after="0"/>
        <w:jc w:val="both"/>
        <w:rPr>
          <w:rFonts w:ascii="Arial" w:hAnsi="Arial" w:cs="Arial"/>
          <w:sz w:val="20"/>
          <w:szCs w:val="20"/>
          <w:lang w:val="fr-FR" w:eastAsia="fr-CA"/>
        </w:rPr>
      </w:pPr>
      <w:r w:rsidRPr="00D305EE">
        <w:rPr>
          <w:rFonts w:ascii="Arial" w:hAnsi="Arial" w:cs="Arial"/>
          <w:sz w:val="20"/>
          <w:szCs w:val="20"/>
          <w:lang w:val="fr-FR" w:eastAsia="fr-CA"/>
        </w:rPr>
        <w:t>la loi N°034-2009/AN du 24 Juillet 2009 portant Régime Foncier Rural (RFR) relative à la sécurisation foncière en milieu rural ;</w:t>
      </w:r>
    </w:p>
    <w:p w14:paraId="390C3A50" w14:textId="77777777" w:rsidR="00D305EE" w:rsidRPr="00D305EE" w:rsidRDefault="00D305EE" w:rsidP="00D305EE">
      <w:pPr>
        <w:pStyle w:val="Paragraphedeliste"/>
        <w:numPr>
          <w:ilvl w:val="1"/>
          <w:numId w:val="112"/>
        </w:numPr>
        <w:autoSpaceDE w:val="0"/>
        <w:autoSpaceDN w:val="0"/>
        <w:adjustRightInd w:val="0"/>
        <w:spacing w:after="0"/>
        <w:jc w:val="both"/>
        <w:rPr>
          <w:rFonts w:ascii="Arial" w:hAnsi="Arial" w:cs="Arial"/>
          <w:sz w:val="20"/>
          <w:szCs w:val="20"/>
          <w:lang w:val="fr-FR" w:eastAsia="fr-CA"/>
        </w:rPr>
      </w:pPr>
      <w:r w:rsidRPr="00D305EE">
        <w:rPr>
          <w:rFonts w:ascii="Arial" w:hAnsi="Arial" w:cs="Arial"/>
          <w:sz w:val="20"/>
          <w:szCs w:val="20"/>
          <w:lang w:val="fr-FR" w:eastAsia="fr-CA"/>
        </w:rPr>
        <w:t>la loi n°002-2001/AN du 8 février 2001 portant loi d’orientation relative à la gestion de l'eau ;</w:t>
      </w:r>
    </w:p>
    <w:p w14:paraId="2525EBFA" w14:textId="77777777" w:rsidR="00D305EE" w:rsidRPr="00D305EE" w:rsidRDefault="00D305EE" w:rsidP="00D305EE">
      <w:pPr>
        <w:pStyle w:val="Paragraphedeliste"/>
        <w:numPr>
          <w:ilvl w:val="1"/>
          <w:numId w:val="112"/>
        </w:numPr>
        <w:autoSpaceDE w:val="0"/>
        <w:autoSpaceDN w:val="0"/>
        <w:adjustRightInd w:val="0"/>
        <w:spacing w:after="0"/>
        <w:jc w:val="both"/>
        <w:rPr>
          <w:rFonts w:ascii="Arial" w:hAnsi="Arial" w:cs="Arial"/>
          <w:sz w:val="20"/>
          <w:szCs w:val="20"/>
          <w:lang w:val="fr-FR" w:eastAsia="fr-CA"/>
        </w:rPr>
      </w:pPr>
      <w:r w:rsidRPr="00D305EE">
        <w:rPr>
          <w:rFonts w:ascii="Arial" w:hAnsi="Arial" w:cs="Arial"/>
          <w:sz w:val="20"/>
          <w:szCs w:val="20"/>
          <w:lang w:val="fr-FR" w:eastAsia="fr-CA"/>
        </w:rPr>
        <w:t>la loi n°038-2018/AN portant code des investissements au Burkina Faso ;</w:t>
      </w:r>
    </w:p>
    <w:p w14:paraId="3ADA924A" w14:textId="77777777" w:rsidR="00D305EE" w:rsidRPr="00D305EE" w:rsidRDefault="00D305EE" w:rsidP="00D305EE">
      <w:pPr>
        <w:pStyle w:val="Paragraphedeliste"/>
        <w:numPr>
          <w:ilvl w:val="1"/>
          <w:numId w:val="112"/>
        </w:numPr>
        <w:autoSpaceDE w:val="0"/>
        <w:autoSpaceDN w:val="0"/>
        <w:adjustRightInd w:val="0"/>
        <w:spacing w:after="0"/>
        <w:jc w:val="both"/>
        <w:rPr>
          <w:rFonts w:ascii="Arial" w:hAnsi="Arial" w:cs="Arial"/>
          <w:sz w:val="20"/>
          <w:szCs w:val="20"/>
          <w:lang w:val="fr-FR" w:eastAsia="fr-CA"/>
        </w:rPr>
      </w:pPr>
      <w:r w:rsidRPr="00D305EE">
        <w:rPr>
          <w:rFonts w:ascii="Arial" w:hAnsi="Arial" w:cs="Arial"/>
          <w:sz w:val="20"/>
          <w:szCs w:val="20"/>
          <w:lang w:val="fr-FR" w:eastAsia="fr-CA"/>
        </w:rPr>
        <w:t>la loi N° 055-2004/AN du 21 décembre 2004 portant  code général des collectivités territoriales (CGCT) ;</w:t>
      </w:r>
    </w:p>
    <w:p w14:paraId="6E2AEAC2" w14:textId="77777777" w:rsidR="00D305EE" w:rsidRPr="00D305EE" w:rsidRDefault="00D305EE" w:rsidP="00D305EE">
      <w:pPr>
        <w:pStyle w:val="Paragraphedeliste"/>
        <w:numPr>
          <w:ilvl w:val="1"/>
          <w:numId w:val="112"/>
        </w:numPr>
        <w:autoSpaceDE w:val="0"/>
        <w:autoSpaceDN w:val="0"/>
        <w:adjustRightInd w:val="0"/>
        <w:spacing w:after="0"/>
        <w:jc w:val="both"/>
        <w:rPr>
          <w:rFonts w:ascii="Arial" w:hAnsi="Arial" w:cs="Arial"/>
          <w:sz w:val="20"/>
          <w:szCs w:val="20"/>
          <w:lang w:val="fr-FR" w:eastAsia="fr-CA"/>
        </w:rPr>
      </w:pPr>
      <w:r w:rsidRPr="00D305EE">
        <w:rPr>
          <w:rFonts w:ascii="Arial" w:hAnsi="Arial" w:cs="Arial"/>
          <w:sz w:val="20"/>
          <w:szCs w:val="20"/>
          <w:lang w:val="fr-FR" w:eastAsia="fr-CA"/>
        </w:rPr>
        <w:t xml:space="preserve">la Loi n°028-2008/AN du 13 mai 2008 portant code du travail au Burkina Faso ; </w:t>
      </w:r>
    </w:p>
    <w:p w14:paraId="7F7D186C" w14:textId="77777777" w:rsidR="00D305EE" w:rsidRPr="00D305EE" w:rsidRDefault="00D305EE" w:rsidP="00D305EE">
      <w:pPr>
        <w:pStyle w:val="Paragraphedeliste"/>
        <w:numPr>
          <w:ilvl w:val="1"/>
          <w:numId w:val="112"/>
        </w:numPr>
        <w:autoSpaceDE w:val="0"/>
        <w:autoSpaceDN w:val="0"/>
        <w:adjustRightInd w:val="0"/>
        <w:spacing w:after="0"/>
        <w:jc w:val="both"/>
        <w:rPr>
          <w:rFonts w:ascii="Arial" w:hAnsi="Arial" w:cs="Arial"/>
          <w:sz w:val="20"/>
          <w:szCs w:val="20"/>
          <w:lang w:val="fr-FR" w:eastAsia="fr-CA"/>
        </w:rPr>
      </w:pPr>
      <w:r w:rsidRPr="00D305EE">
        <w:rPr>
          <w:rFonts w:ascii="Arial" w:hAnsi="Arial" w:cs="Arial"/>
          <w:sz w:val="20"/>
          <w:szCs w:val="20"/>
          <w:lang w:val="fr-FR" w:eastAsia="fr-CA"/>
        </w:rPr>
        <w:t xml:space="preserve">la loi N°23/94/ADP du 19 mai 1994  portant code de la santé publique ; </w:t>
      </w:r>
    </w:p>
    <w:p w14:paraId="7D1EE27D" w14:textId="77777777" w:rsidR="00D305EE" w:rsidRPr="00D305EE" w:rsidRDefault="00D305EE" w:rsidP="00D305EE">
      <w:pPr>
        <w:pStyle w:val="Paragraphedeliste"/>
        <w:numPr>
          <w:ilvl w:val="1"/>
          <w:numId w:val="112"/>
        </w:numPr>
        <w:autoSpaceDE w:val="0"/>
        <w:autoSpaceDN w:val="0"/>
        <w:adjustRightInd w:val="0"/>
        <w:spacing w:after="0"/>
        <w:jc w:val="both"/>
        <w:rPr>
          <w:rFonts w:ascii="Arial" w:hAnsi="Arial" w:cs="Arial"/>
          <w:sz w:val="20"/>
          <w:szCs w:val="20"/>
          <w:lang w:val="fr-FR" w:eastAsia="fr-CA"/>
        </w:rPr>
      </w:pPr>
      <w:r w:rsidRPr="00D305EE">
        <w:rPr>
          <w:rFonts w:ascii="Arial" w:hAnsi="Arial" w:cs="Arial"/>
          <w:sz w:val="20"/>
          <w:szCs w:val="20"/>
          <w:lang w:val="fr-FR" w:eastAsia="fr-CA"/>
        </w:rPr>
        <w:t>la loi n°034-2002/an portant loi d’orientation relative au pastoralisme au Burkina Faso du 14 novembre 2002.</w:t>
      </w:r>
    </w:p>
    <w:p w14:paraId="24E3CDF9" w14:textId="77777777" w:rsidR="00D305EE" w:rsidRPr="00D305EE" w:rsidRDefault="00D305EE" w:rsidP="00D305EE">
      <w:pPr>
        <w:tabs>
          <w:tab w:val="left" w:pos="1934"/>
        </w:tabs>
        <w:jc w:val="both"/>
        <w:rPr>
          <w:rFonts w:ascii="Arial" w:hAnsi="Arial" w:cs="Arial"/>
          <w:sz w:val="20"/>
          <w:szCs w:val="20"/>
          <w:lang w:val="fr-FR" w:eastAsia="fr-CA"/>
        </w:rPr>
      </w:pPr>
    </w:p>
    <w:p w14:paraId="526186F9" w14:textId="77777777" w:rsidR="00D305EE" w:rsidRPr="00CB3AFC" w:rsidRDefault="00D305EE" w:rsidP="00D305EE">
      <w:pPr>
        <w:tabs>
          <w:tab w:val="left" w:pos="1934"/>
        </w:tabs>
        <w:jc w:val="both"/>
        <w:rPr>
          <w:rFonts w:ascii="Arial" w:hAnsi="Arial" w:cs="Arial"/>
          <w:sz w:val="20"/>
          <w:szCs w:val="20"/>
          <w:lang w:eastAsia="fr-CA"/>
        </w:rPr>
      </w:pPr>
      <w:r w:rsidRPr="00D305EE">
        <w:rPr>
          <w:rFonts w:ascii="Arial" w:hAnsi="Arial" w:cs="Arial"/>
          <w:sz w:val="20"/>
          <w:szCs w:val="20"/>
          <w:lang w:val="fr-FR" w:eastAsia="fr-CA"/>
        </w:rPr>
        <w:t xml:space="preserve">Concernant le cadre réglementaire national, plusieurs textes de portée règlementaire s’appliquent au projet. </w:t>
      </w:r>
      <w:r w:rsidRPr="00CB3AFC">
        <w:rPr>
          <w:rFonts w:ascii="Arial" w:hAnsi="Arial" w:cs="Arial"/>
          <w:sz w:val="20"/>
          <w:szCs w:val="20"/>
          <w:lang w:eastAsia="fr-CA"/>
        </w:rPr>
        <w:t>Il s’agit notamment des textes suivants :</w:t>
      </w:r>
    </w:p>
    <w:p w14:paraId="0283DD2C" w14:textId="77777777" w:rsidR="00D305EE" w:rsidRPr="00D305EE" w:rsidRDefault="00D305EE" w:rsidP="00D305EE">
      <w:pPr>
        <w:pStyle w:val="Paragraphedeliste"/>
        <w:numPr>
          <w:ilvl w:val="1"/>
          <w:numId w:val="49"/>
        </w:numPr>
        <w:tabs>
          <w:tab w:val="left" w:pos="1934"/>
        </w:tabs>
        <w:spacing w:after="0"/>
        <w:jc w:val="both"/>
        <w:rPr>
          <w:rFonts w:ascii="Arial" w:hAnsi="Arial" w:cs="Arial"/>
          <w:sz w:val="20"/>
          <w:szCs w:val="20"/>
          <w:lang w:val="fr-FR" w:eastAsia="fr-CA"/>
        </w:rPr>
      </w:pPr>
      <w:r w:rsidRPr="00D305EE">
        <w:rPr>
          <w:rFonts w:ascii="Arial" w:hAnsi="Arial" w:cs="Arial"/>
          <w:sz w:val="20"/>
          <w:szCs w:val="20"/>
          <w:lang w:val="fr-FR" w:eastAsia="fr-CA"/>
        </w:rPr>
        <w:t>le décret N°2015 1187/PRES/TRANS/PM/MERH/MATD/MME/MS/MARHASA/MRA/ MICA/ MHU/MIDT/MT, portant conditions et procédures de réalisation et de validation de l'évaluation environnementale stratégique (EES), de l'étude et de la notice d'impact environnemental et social (EIES/NIES) ;</w:t>
      </w:r>
    </w:p>
    <w:p w14:paraId="17C884E1" w14:textId="77777777" w:rsidR="00D305EE" w:rsidRPr="00D305EE" w:rsidRDefault="00D305EE" w:rsidP="00D305EE">
      <w:pPr>
        <w:pStyle w:val="Paragraphedeliste"/>
        <w:numPr>
          <w:ilvl w:val="1"/>
          <w:numId w:val="49"/>
        </w:numPr>
        <w:tabs>
          <w:tab w:val="left" w:pos="1934"/>
        </w:tabs>
        <w:spacing w:after="0"/>
        <w:jc w:val="both"/>
        <w:rPr>
          <w:rFonts w:ascii="Arial" w:hAnsi="Arial" w:cs="Arial"/>
          <w:sz w:val="20"/>
          <w:szCs w:val="20"/>
          <w:lang w:val="fr-FR" w:eastAsia="fr-CA"/>
        </w:rPr>
      </w:pPr>
      <w:r w:rsidRPr="00D305EE">
        <w:rPr>
          <w:rFonts w:ascii="Arial" w:hAnsi="Arial" w:cs="Arial"/>
          <w:sz w:val="20"/>
          <w:szCs w:val="20"/>
          <w:lang w:val="fr-FR" w:eastAsia="fr-CA"/>
        </w:rPr>
        <w:t>le décret n°2001-185/PRE/PM/MEE du 07 mai 2001, portant fixation des normes de rejets des polluants dans l’air, l’eau et les sols;</w:t>
      </w:r>
    </w:p>
    <w:p w14:paraId="029E5F72" w14:textId="77777777" w:rsidR="00D305EE" w:rsidRPr="00D305EE" w:rsidRDefault="00D305EE" w:rsidP="00D305EE">
      <w:pPr>
        <w:pStyle w:val="Paragraphedeliste"/>
        <w:numPr>
          <w:ilvl w:val="1"/>
          <w:numId w:val="49"/>
        </w:numPr>
        <w:tabs>
          <w:tab w:val="left" w:pos="1934"/>
        </w:tabs>
        <w:spacing w:after="0"/>
        <w:jc w:val="both"/>
        <w:rPr>
          <w:rFonts w:ascii="Arial" w:hAnsi="Arial" w:cs="Arial"/>
          <w:sz w:val="20"/>
          <w:szCs w:val="20"/>
          <w:lang w:val="fr-FR" w:eastAsia="fr-CA"/>
        </w:rPr>
      </w:pPr>
      <w:r w:rsidRPr="00D305EE">
        <w:rPr>
          <w:rFonts w:ascii="Arial" w:hAnsi="Arial" w:cs="Arial"/>
          <w:sz w:val="20"/>
          <w:szCs w:val="20"/>
          <w:lang w:val="fr-FR" w:eastAsia="fr-CA"/>
        </w:rPr>
        <w:t xml:space="preserve">le décret N°98-3120/PRES/PM/MEE/MATS du 17/07/1998 portant utilisation des feux en milieu rural au Burkina Faso; </w:t>
      </w:r>
    </w:p>
    <w:p w14:paraId="10C04945" w14:textId="77777777" w:rsidR="00D305EE" w:rsidRPr="00D305EE" w:rsidRDefault="00D305EE" w:rsidP="00D305EE">
      <w:pPr>
        <w:pStyle w:val="Paragraphedeliste"/>
        <w:numPr>
          <w:ilvl w:val="1"/>
          <w:numId w:val="49"/>
        </w:numPr>
        <w:tabs>
          <w:tab w:val="left" w:pos="1934"/>
        </w:tabs>
        <w:spacing w:after="0"/>
        <w:jc w:val="both"/>
        <w:rPr>
          <w:rFonts w:ascii="Arial" w:hAnsi="Arial" w:cs="Arial"/>
          <w:sz w:val="20"/>
          <w:szCs w:val="20"/>
          <w:lang w:val="fr-FR" w:eastAsia="fr-CA"/>
        </w:rPr>
      </w:pPr>
      <w:r w:rsidRPr="00D305EE">
        <w:rPr>
          <w:rFonts w:ascii="Arial" w:hAnsi="Arial" w:cs="Arial"/>
          <w:sz w:val="20"/>
          <w:szCs w:val="20"/>
          <w:lang w:val="fr-FR" w:eastAsia="fr-CA"/>
        </w:rPr>
        <w:t xml:space="preserve">l’Arrêté N°98-8/MEE/SG/DGEF/DP du 12/05/1998 portant définition des mesures de protection et de conservation des ressources halieutiques au Burkina Faso ; </w:t>
      </w:r>
    </w:p>
    <w:p w14:paraId="3BC7A007" w14:textId="77777777" w:rsidR="00D305EE" w:rsidRPr="00D305EE" w:rsidRDefault="00D305EE" w:rsidP="00D305EE">
      <w:pPr>
        <w:pStyle w:val="Paragraphedeliste"/>
        <w:numPr>
          <w:ilvl w:val="1"/>
          <w:numId w:val="49"/>
        </w:numPr>
        <w:tabs>
          <w:tab w:val="left" w:pos="1934"/>
        </w:tabs>
        <w:spacing w:after="0"/>
        <w:jc w:val="both"/>
        <w:rPr>
          <w:rFonts w:ascii="Arial" w:hAnsi="Arial" w:cs="Arial"/>
          <w:sz w:val="20"/>
          <w:szCs w:val="20"/>
          <w:lang w:val="fr-FR" w:eastAsia="fr-CA"/>
        </w:rPr>
      </w:pPr>
      <w:r w:rsidRPr="00D305EE">
        <w:rPr>
          <w:rFonts w:ascii="Arial" w:hAnsi="Arial" w:cs="Arial"/>
          <w:sz w:val="20"/>
          <w:szCs w:val="20"/>
          <w:lang w:val="fr-FR" w:eastAsia="fr-CA"/>
        </w:rPr>
        <w:t xml:space="preserve"> l’Arrêté N° 99-15/MEE/MEF/MATS du 09/06/1999 portant fixation des redevances liées à l’exploitation des ressources halieutiques ;</w:t>
      </w:r>
    </w:p>
    <w:p w14:paraId="745313B7" w14:textId="77777777" w:rsidR="00D305EE" w:rsidRPr="00D305EE" w:rsidRDefault="00D305EE" w:rsidP="00D305EE">
      <w:pPr>
        <w:pStyle w:val="Paragraphedeliste"/>
        <w:numPr>
          <w:ilvl w:val="1"/>
          <w:numId w:val="49"/>
        </w:numPr>
        <w:tabs>
          <w:tab w:val="left" w:pos="1934"/>
        </w:tabs>
        <w:spacing w:after="0"/>
        <w:jc w:val="both"/>
        <w:rPr>
          <w:rFonts w:ascii="Arial" w:hAnsi="Arial" w:cs="Arial"/>
          <w:sz w:val="20"/>
          <w:szCs w:val="20"/>
          <w:lang w:val="fr-FR" w:eastAsia="fr-CA"/>
        </w:rPr>
      </w:pPr>
      <w:r w:rsidRPr="00D305EE">
        <w:rPr>
          <w:rFonts w:ascii="Arial" w:hAnsi="Arial" w:cs="Arial"/>
          <w:sz w:val="20"/>
          <w:szCs w:val="20"/>
          <w:lang w:val="fr-FR" w:eastAsia="fr-CA"/>
        </w:rPr>
        <w:t>l’Arrêté conjoint N°2009-073/MECV/MAHRH du 27 août 2009 portant réglementation des défrichements agricoles au Burkina Faso ;</w:t>
      </w:r>
    </w:p>
    <w:p w14:paraId="32285841" w14:textId="77777777" w:rsidR="00D305EE" w:rsidRPr="00D305EE" w:rsidRDefault="00D305EE" w:rsidP="00D305EE">
      <w:pPr>
        <w:pStyle w:val="Paragraphedeliste"/>
        <w:numPr>
          <w:ilvl w:val="1"/>
          <w:numId w:val="49"/>
        </w:numPr>
        <w:tabs>
          <w:tab w:val="left" w:pos="1934"/>
        </w:tabs>
        <w:spacing w:after="0"/>
        <w:jc w:val="both"/>
        <w:rPr>
          <w:rFonts w:ascii="Arial" w:hAnsi="Arial" w:cs="Arial"/>
          <w:sz w:val="20"/>
          <w:szCs w:val="20"/>
          <w:lang w:val="fr-FR" w:eastAsia="fr-CA"/>
        </w:rPr>
      </w:pPr>
      <w:r w:rsidRPr="00D305EE">
        <w:rPr>
          <w:rFonts w:ascii="Arial" w:hAnsi="Arial" w:cs="Arial"/>
          <w:sz w:val="20"/>
          <w:szCs w:val="20"/>
          <w:lang w:val="fr-FR" w:eastAsia="fr-CA"/>
        </w:rPr>
        <w:t>le décret N° 2006- 588 /PRES/PM/MAHRH/MECV/MATD/MFB/MS du 6 décembre 2006 portant détermination des périmètres de protection des plans et cours d’eau ;</w:t>
      </w:r>
    </w:p>
    <w:p w14:paraId="50CE8A5B" w14:textId="77777777" w:rsidR="00D305EE" w:rsidRPr="00D305EE" w:rsidRDefault="00D305EE" w:rsidP="00D305EE">
      <w:pPr>
        <w:pStyle w:val="Paragraphedeliste"/>
        <w:numPr>
          <w:ilvl w:val="1"/>
          <w:numId w:val="49"/>
        </w:numPr>
        <w:tabs>
          <w:tab w:val="left" w:pos="1934"/>
        </w:tabs>
        <w:spacing w:after="0"/>
        <w:ind w:left="357" w:hanging="357"/>
        <w:jc w:val="both"/>
        <w:rPr>
          <w:rFonts w:ascii="Arial" w:hAnsi="Arial" w:cs="Arial"/>
          <w:sz w:val="20"/>
          <w:szCs w:val="20"/>
          <w:lang w:val="fr-FR" w:eastAsia="fr-CA"/>
        </w:rPr>
      </w:pPr>
      <w:r w:rsidRPr="00D305EE">
        <w:rPr>
          <w:rFonts w:ascii="Arial" w:hAnsi="Arial" w:cs="Arial"/>
          <w:sz w:val="20"/>
          <w:szCs w:val="20"/>
          <w:lang w:val="fr-FR" w:eastAsia="fr-CA"/>
        </w:rPr>
        <w:t>le décret N° 2006- 590/PRES/PM/MAHRH/MECV/MRA du 6 décembre 2006 portant protection des écosystèmes aquatiques.</w:t>
      </w:r>
    </w:p>
    <w:p w14:paraId="1E9EAF9C" w14:textId="77777777" w:rsidR="00D305EE" w:rsidRPr="00D305EE" w:rsidRDefault="00D305EE" w:rsidP="00D305EE">
      <w:pPr>
        <w:tabs>
          <w:tab w:val="left" w:pos="1934"/>
        </w:tabs>
        <w:spacing w:before="120"/>
        <w:jc w:val="both"/>
        <w:rPr>
          <w:rFonts w:ascii="Arial" w:hAnsi="Arial" w:cs="Arial"/>
          <w:sz w:val="20"/>
          <w:szCs w:val="20"/>
          <w:lang w:val="fr-FR" w:eastAsia="fr-CA"/>
        </w:rPr>
      </w:pPr>
      <w:r w:rsidRPr="00D305EE">
        <w:rPr>
          <w:rFonts w:ascii="Arial" w:hAnsi="Arial" w:cs="Arial"/>
          <w:sz w:val="20"/>
          <w:szCs w:val="20"/>
          <w:lang w:val="fr-FR" w:eastAsia="fr-CA"/>
        </w:rPr>
        <w:t xml:space="preserve">Plusieurs conventions ont été également ratifiées par le pays et participent au cadrage des activités du projet. Selon l’outil d’examen du processus d'intégration de l'environnement de l’AMC, le projet est classé dans la catégorie B, risque faible puisqu’une partie des activités qui seront réalisées concerne la construction d’infrastructures à petite et moyenne échelle (petite unité de traitement d’eau potable, pose de conduites de petits à moyens diamètres, latrines) ainsi que  des activités de sensibilisation et de renforcement des capacités des communes ciblées, des activités de reboisement et de gestion des boues </w:t>
      </w:r>
      <w:r w:rsidRPr="00D305EE">
        <w:rPr>
          <w:rFonts w:ascii="Arial" w:hAnsi="Arial" w:cs="Arial"/>
          <w:sz w:val="20"/>
          <w:szCs w:val="20"/>
          <w:lang w:val="fr-FR" w:eastAsia="fr-CA"/>
        </w:rPr>
        <w:lastRenderedPageBreak/>
        <w:t>de vidange présentant une opportunité pour améliorer les conditions environnementales dans les trois communes d’intervention.</w:t>
      </w:r>
    </w:p>
    <w:p w14:paraId="48C3B263" w14:textId="77777777" w:rsidR="00D305EE" w:rsidRPr="00D305EE" w:rsidRDefault="00D305EE" w:rsidP="00D305EE">
      <w:pPr>
        <w:autoSpaceDE w:val="0"/>
        <w:autoSpaceDN w:val="0"/>
        <w:adjustRightInd w:val="0"/>
        <w:spacing w:before="120"/>
        <w:jc w:val="both"/>
        <w:rPr>
          <w:rFonts w:ascii="Arial" w:hAnsi="Arial" w:cs="Arial"/>
          <w:sz w:val="20"/>
          <w:szCs w:val="20"/>
          <w:lang w:val="fr-FR" w:eastAsia="fr-CA"/>
        </w:rPr>
      </w:pPr>
      <w:r w:rsidRPr="00D305EE">
        <w:rPr>
          <w:rFonts w:ascii="Arial" w:hAnsi="Arial" w:cs="Arial"/>
          <w:sz w:val="20"/>
          <w:szCs w:val="20"/>
          <w:lang w:val="fr-FR" w:eastAsia="fr-CA"/>
        </w:rPr>
        <w:t>Sur le plan institutionnel, la tutelle du projet est assurée par le ministère de l’Environnement, de l’Eau et de l’Assainissement (MEEA) et ses structures centrales et déconcentrées. D’autres ministères, notamment de la santé ; de l’Enseignement de base, de l’Alphabétisation et de la Promotion des Langues Nationales ; de l'Agriculture, des Ressources Animales et Halieutiques ; de l’Administration territoriale et de la mobilité ; de l’Action humanitaire interviendront dans la mise en œuvre du projet.</w:t>
      </w:r>
    </w:p>
    <w:p w14:paraId="169F5B15" w14:textId="77777777" w:rsidR="00D305EE" w:rsidRPr="00D305EE" w:rsidRDefault="00D305EE" w:rsidP="00D305EE">
      <w:pPr>
        <w:autoSpaceDE w:val="0"/>
        <w:autoSpaceDN w:val="0"/>
        <w:adjustRightInd w:val="0"/>
        <w:jc w:val="both"/>
        <w:rPr>
          <w:rFonts w:ascii="Arial" w:hAnsi="Arial" w:cs="Arial"/>
          <w:sz w:val="20"/>
          <w:szCs w:val="20"/>
          <w:lang w:val="fr-FR" w:eastAsia="fr-CA"/>
        </w:rPr>
      </w:pPr>
    </w:p>
    <w:p w14:paraId="7A75E34E" w14:textId="77777777" w:rsidR="00D305EE" w:rsidRPr="00D305EE" w:rsidRDefault="00D305EE" w:rsidP="00D305EE">
      <w:pPr>
        <w:autoSpaceDE w:val="0"/>
        <w:autoSpaceDN w:val="0"/>
        <w:adjustRightInd w:val="0"/>
        <w:jc w:val="both"/>
        <w:rPr>
          <w:rFonts w:ascii="Arial" w:hAnsi="Arial" w:cs="Arial"/>
          <w:b/>
          <w:bCs/>
          <w:sz w:val="20"/>
          <w:szCs w:val="20"/>
          <w:lang w:val="fr-FR" w:eastAsia="fr-CA"/>
        </w:rPr>
      </w:pPr>
      <w:r w:rsidRPr="00D305EE">
        <w:rPr>
          <w:rFonts w:ascii="Arial" w:hAnsi="Arial" w:cs="Arial"/>
          <w:b/>
          <w:bCs/>
          <w:sz w:val="20"/>
          <w:szCs w:val="20"/>
          <w:lang w:val="fr-FR" w:eastAsia="fr-CA"/>
        </w:rPr>
        <w:t xml:space="preserve">Impacts et risques environnementaux et sociaux et mesures d’atténuations </w:t>
      </w:r>
    </w:p>
    <w:p w14:paraId="2A4E4039" w14:textId="77777777" w:rsidR="00D305EE" w:rsidRPr="00D305EE" w:rsidRDefault="00D305EE" w:rsidP="00D305EE">
      <w:pPr>
        <w:tabs>
          <w:tab w:val="left" w:pos="3150"/>
        </w:tabs>
        <w:jc w:val="both"/>
        <w:rPr>
          <w:rFonts w:ascii="Arial" w:hAnsi="Arial" w:cs="Arial"/>
          <w:sz w:val="20"/>
          <w:szCs w:val="20"/>
          <w:lang w:val="fr-FR"/>
        </w:rPr>
      </w:pPr>
      <w:r w:rsidRPr="00D305EE">
        <w:rPr>
          <w:rFonts w:ascii="Arial" w:hAnsi="Arial" w:cs="Arial"/>
          <w:sz w:val="20"/>
          <w:szCs w:val="20"/>
          <w:lang w:val="fr-FR"/>
        </w:rPr>
        <w:t>La mise en œuvre du projet va engendrer des impacts positifs et des impacts négatifs sur le plan environnemental et social.</w:t>
      </w:r>
    </w:p>
    <w:p w14:paraId="17028EE5" w14:textId="77777777" w:rsidR="00D305EE" w:rsidRPr="00D305EE" w:rsidRDefault="00D305EE" w:rsidP="00D305EE">
      <w:pPr>
        <w:tabs>
          <w:tab w:val="left" w:pos="3150"/>
        </w:tabs>
        <w:jc w:val="both"/>
        <w:rPr>
          <w:rFonts w:ascii="Arial" w:eastAsia="Arial" w:hAnsi="Arial" w:cs="Arial"/>
          <w:sz w:val="20"/>
          <w:szCs w:val="20"/>
          <w:lang w:val="fr-FR"/>
        </w:rPr>
      </w:pPr>
      <w:r w:rsidRPr="00D305EE">
        <w:rPr>
          <w:rFonts w:ascii="Arial" w:hAnsi="Arial" w:cs="Arial"/>
          <w:sz w:val="20"/>
          <w:szCs w:val="20"/>
          <w:lang w:val="fr-FR"/>
        </w:rPr>
        <w:t>Les impacts positifs sont notamment : (1) la création de l’emploi pour la main-d’œuvre au sein des entreprises au bénéfice des populations des localités,  (2)  le développement des activités socio-économiques locales,  (3) l’amélioration des conditions de vie des populations,</w:t>
      </w:r>
      <w:r w:rsidRPr="00D305EE">
        <w:rPr>
          <w:rFonts w:ascii="Arial" w:eastAsia="Arial" w:hAnsi="Arial" w:cs="Arial"/>
          <w:sz w:val="20"/>
          <w:szCs w:val="20"/>
          <w:lang w:val="fr-FR"/>
        </w:rPr>
        <w:t xml:space="preserve"> le développement d’activités génératrices de revenus, particulièrement au profit des femmes et jeunes filles à qui revient généralement la charge de la “corvée d’eau” dans les ménages,</w:t>
      </w:r>
      <w:r w:rsidRPr="00D305EE">
        <w:rPr>
          <w:rFonts w:ascii="Arial" w:hAnsi="Arial" w:cs="Arial"/>
          <w:sz w:val="20"/>
          <w:szCs w:val="20"/>
          <w:lang w:val="fr-FR"/>
        </w:rPr>
        <w:t xml:space="preserve">  (4) </w:t>
      </w:r>
      <w:r w:rsidRPr="00D305EE">
        <w:rPr>
          <w:rFonts w:ascii="Arial" w:eastAsia="Arial" w:hAnsi="Arial" w:cs="Arial"/>
          <w:sz w:val="20"/>
          <w:szCs w:val="20"/>
          <w:lang w:val="fr-FR"/>
        </w:rPr>
        <w:t xml:space="preserve"> la réduction du temps de puisage aussi bien au niveau des branchements particuliers que des bornes fontaines avec le gain de temps pouvant être réinvesti à d’autres activités comme l’apprentissage pour les jeunes filles, </w:t>
      </w:r>
      <w:r w:rsidRPr="00D305EE">
        <w:rPr>
          <w:rFonts w:ascii="Arial" w:hAnsi="Arial" w:cs="Arial"/>
          <w:sz w:val="20"/>
          <w:szCs w:val="20"/>
          <w:lang w:val="fr-FR"/>
        </w:rPr>
        <w:t xml:space="preserve"> (5) </w:t>
      </w:r>
      <w:r w:rsidRPr="00D305EE">
        <w:rPr>
          <w:rFonts w:ascii="Arial" w:eastAsiaTheme="minorEastAsia" w:hAnsi="Arial" w:cs="Arial"/>
          <w:sz w:val="20"/>
          <w:szCs w:val="20"/>
          <w:lang w:val="fr-FR"/>
        </w:rPr>
        <w:t xml:space="preserve">la fin de la défécation à l’air libre qui entraine la pollution des eaux de surface et souterraine et entrainant en conséquence des maladies d’origine hydrique, </w:t>
      </w:r>
      <w:r w:rsidRPr="00D305EE">
        <w:rPr>
          <w:rFonts w:ascii="Arial" w:hAnsi="Arial" w:cs="Arial"/>
          <w:sz w:val="20"/>
          <w:szCs w:val="20"/>
          <w:lang w:val="fr-FR"/>
        </w:rPr>
        <w:t xml:space="preserve"> (6) </w:t>
      </w:r>
      <w:r w:rsidRPr="00D305EE">
        <w:rPr>
          <w:rFonts w:ascii="Arial" w:eastAsiaTheme="minorEastAsia" w:hAnsi="Arial" w:cs="Arial"/>
          <w:sz w:val="20"/>
          <w:szCs w:val="20"/>
          <w:lang w:val="fr-FR"/>
        </w:rPr>
        <w:t xml:space="preserve">la  résolution du problème d’absentéisme chez les élèves, en particulier chez les filles qui ne trouvent pas d’infrastructures de gestion des menstrues, </w:t>
      </w:r>
      <w:r w:rsidRPr="00D305EE">
        <w:rPr>
          <w:rFonts w:ascii="Arial" w:hAnsi="Arial" w:cs="Arial"/>
          <w:sz w:val="20"/>
          <w:szCs w:val="20"/>
          <w:lang w:val="fr-FR"/>
        </w:rPr>
        <w:t xml:space="preserve"> (7) </w:t>
      </w:r>
      <w:r w:rsidRPr="00D305EE">
        <w:rPr>
          <w:rFonts w:ascii="Arial" w:eastAsia="Arial" w:hAnsi="Arial" w:cs="Arial"/>
          <w:sz w:val="20"/>
          <w:szCs w:val="20"/>
          <w:lang w:val="fr-FR"/>
        </w:rPr>
        <w:t xml:space="preserve">la réduction de la pollution de l’environnement et l’amélioration des problèmes de santé publique liés à une mauvaise gestion des excrétas et des boues de vidanges et </w:t>
      </w:r>
      <w:r w:rsidRPr="00D305EE">
        <w:rPr>
          <w:rFonts w:ascii="Arial" w:hAnsi="Arial" w:cs="Arial"/>
          <w:sz w:val="20"/>
          <w:szCs w:val="20"/>
          <w:lang w:val="fr-FR"/>
        </w:rPr>
        <w:t xml:space="preserve"> (8) </w:t>
      </w:r>
      <w:r w:rsidRPr="00D305EE">
        <w:rPr>
          <w:rFonts w:ascii="Arial" w:eastAsia="Arial" w:hAnsi="Arial" w:cs="Arial"/>
          <w:sz w:val="20"/>
          <w:szCs w:val="20"/>
          <w:lang w:val="fr-FR"/>
        </w:rPr>
        <w:t>l’amélioration des rendements agricoles à travers les engrais organiques issus du traitement des boues de vidange.</w:t>
      </w:r>
    </w:p>
    <w:p w14:paraId="5D599065" w14:textId="77777777" w:rsidR="00D305EE" w:rsidRPr="00D305EE" w:rsidRDefault="00D305EE" w:rsidP="00D305EE">
      <w:pPr>
        <w:jc w:val="both"/>
        <w:rPr>
          <w:rFonts w:ascii="Arial" w:eastAsia="Arial" w:hAnsi="Arial" w:cs="Arial"/>
          <w:sz w:val="20"/>
          <w:szCs w:val="20"/>
          <w:lang w:val="fr-FR"/>
        </w:rPr>
      </w:pPr>
      <w:r w:rsidRPr="00D305EE">
        <w:rPr>
          <w:rFonts w:ascii="Arial" w:eastAsia="Arial" w:hAnsi="Arial" w:cs="Arial"/>
          <w:sz w:val="20"/>
          <w:szCs w:val="20"/>
          <w:lang w:val="fr-FR"/>
        </w:rPr>
        <w:t>Les impacts négatifs sont principalement liés aux activités de construction des systèmes AEP, des ouvrages d’assainissement, la gestion des boues de vidange et aux activités génératrices de revenus. Ces impacts négatifs sont entre autres : (a) l’é</w:t>
      </w:r>
      <w:r w:rsidRPr="00D305EE">
        <w:rPr>
          <w:rFonts w:ascii="Arial" w:eastAsia="MS Mincho" w:hAnsi="Arial" w:cs="Arial"/>
          <w:sz w:val="20"/>
          <w:szCs w:val="20"/>
          <w:lang w:val="fr-FR"/>
        </w:rPr>
        <w:t xml:space="preserve">puisement des ressources en eaux souterraines ou des eaux de surface pouvant générer des conflits entre les utilisateurs et la perte de la faune aquatique, </w:t>
      </w:r>
      <w:r w:rsidRPr="00D305EE">
        <w:rPr>
          <w:rFonts w:ascii="Arial" w:eastAsia="Arial" w:hAnsi="Arial" w:cs="Arial"/>
          <w:sz w:val="20"/>
          <w:szCs w:val="20"/>
          <w:lang w:val="fr-FR"/>
        </w:rPr>
        <w:t xml:space="preserve">(b) </w:t>
      </w:r>
      <w:r w:rsidRPr="00D305EE">
        <w:rPr>
          <w:rFonts w:ascii="Arial" w:eastAsia="MS Mincho" w:hAnsi="Arial" w:cs="Arial"/>
          <w:sz w:val="20"/>
          <w:szCs w:val="20"/>
          <w:lang w:val="fr-FR"/>
        </w:rPr>
        <w:t xml:space="preserve">l’érosion du sol et sédimentation des cours ou plans d’eau, </w:t>
      </w:r>
      <w:r w:rsidRPr="00D305EE">
        <w:rPr>
          <w:rFonts w:ascii="Arial" w:eastAsia="Arial" w:hAnsi="Arial" w:cs="Arial"/>
          <w:sz w:val="20"/>
          <w:szCs w:val="20"/>
          <w:lang w:val="fr-FR"/>
        </w:rPr>
        <w:t xml:space="preserve">(c) </w:t>
      </w:r>
      <w:r w:rsidRPr="00D305EE">
        <w:rPr>
          <w:rFonts w:ascii="Arial" w:eastAsia="MS Mincho" w:hAnsi="Arial" w:cs="Arial"/>
          <w:sz w:val="20"/>
          <w:szCs w:val="20"/>
          <w:lang w:val="fr-FR"/>
        </w:rPr>
        <w:t xml:space="preserve">la pollution de l’air par les émissions atmosphériques, </w:t>
      </w:r>
      <w:r w:rsidRPr="00D305EE">
        <w:rPr>
          <w:rFonts w:ascii="Arial" w:eastAsia="Arial" w:hAnsi="Arial" w:cs="Arial"/>
          <w:sz w:val="20"/>
          <w:szCs w:val="20"/>
          <w:lang w:val="fr-FR"/>
        </w:rPr>
        <w:t xml:space="preserve">(d) </w:t>
      </w:r>
      <w:r w:rsidRPr="00D305EE">
        <w:rPr>
          <w:rFonts w:ascii="Arial" w:eastAsia="MS Mincho" w:hAnsi="Arial" w:cs="Arial"/>
          <w:sz w:val="20"/>
          <w:szCs w:val="20"/>
          <w:lang w:val="fr-FR"/>
        </w:rPr>
        <w:t>la pollution du sol et de l’eau par les déchets produits s’ils ne sont pas gérés de manière adéquate,  </w:t>
      </w:r>
      <w:r w:rsidRPr="00D305EE">
        <w:rPr>
          <w:rFonts w:ascii="Arial" w:eastAsia="Arial" w:hAnsi="Arial" w:cs="Arial"/>
          <w:sz w:val="20"/>
          <w:szCs w:val="20"/>
          <w:lang w:val="fr-FR"/>
        </w:rPr>
        <w:t xml:space="preserve">(d) </w:t>
      </w:r>
      <w:r w:rsidRPr="00D305EE">
        <w:rPr>
          <w:rFonts w:ascii="Arial" w:eastAsia="MS Mincho" w:hAnsi="Arial" w:cs="Arial"/>
          <w:sz w:val="20"/>
          <w:szCs w:val="20"/>
          <w:lang w:val="fr-FR"/>
        </w:rPr>
        <w:t xml:space="preserve">les risques d’accidents liés à la circulation des engins et les risques professionnels, </w:t>
      </w:r>
      <w:r w:rsidRPr="00D305EE">
        <w:rPr>
          <w:rFonts w:ascii="Arial" w:eastAsia="Arial" w:hAnsi="Arial" w:cs="Arial"/>
          <w:sz w:val="20"/>
          <w:szCs w:val="20"/>
          <w:lang w:val="fr-FR"/>
        </w:rPr>
        <w:t xml:space="preserve">(e) </w:t>
      </w:r>
      <w:r w:rsidRPr="00D305EE">
        <w:rPr>
          <w:rFonts w:ascii="Arial" w:eastAsia="MS Mincho" w:hAnsi="Arial" w:cs="Arial"/>
          <w:sz w:val="20"/>
          <w:szCs w:val="20"/>
          <w:lang w:val="fr-FR"/>
        </w:rPr>
        <w:t xml:space="preserve">les risques de violences basées sur le genre et l’accroissement de maladies sexuellement transmissibles et du VIH/SIDA dû à la présence des employés, </w:t>
      </w:r>
      <w:r w:rsidRPr="00D305EE">
        <w:rPr>
          <w:rFonts w:ascii="Arial" w:eastAsia="Arial" w:hAnsi="Arial" w:cs="Arial"/>
          <w:sz w:val="20"/>
          <w:szCs w:val="20"/>
          <w:lang w:val="fr-FR"/>
        </w:rPr>
        <w:t xml:space="preserve">(f) </w:t>
      </w:r>
      <w:r w:rsidRPr="00D305EE">
        <w:rPr>
          <w:rFonts w:ascii="Arial" w:eastAsia="MS Mincho" w:hAnsi="Arial" w:cs="Arial"/>
          <w:sz w:val="20"/>
          <w:szCs w:val="20"/>
          <w:lang w:val="fr-FR"/>
        </w:rPr>
        <w:t xml:space="preserve">la dégradation de la qualité de vie dans les localités des travaux ou les localités traversées par des engins du fait du bruit, des vibrations récurrentes, la poussière et l’émissions des gaz,  </w:t>
      </w:r>
      <w:r w:rsidRPr="00D305EE">
        <w:rPr>
          <w:rFonts w:ascii="Arial" w:eastAsia="Arial" w:hAnsi="Arial" w:cs="Arial"/>
          <w:sz w:val="20"/>
          <w:szCs w:val="20"/>
          <w:lang w:val="fr-FR"/>
        </w:rPr>
        <w:t xml:space="preserve">(g) </w:t>
      </w:r>
      <w:r w:rsidRPr="00D305EE">
        <w:rPr>
          <w:rFonts w:ascii="Arial" w:eastAsia="MS Mincho" w:hAnsi="Arial" w:cs="Arial"/>
          <w:sz w:val="20"/>
          <w:szCs w:val="20"/>
          <w:lang w:val="fr-FR"/>
        </w:rPr>
        <w:t xml:space="preserve"> les impacts sur les activités socio-économiques pendant la phase de construction dû à la restriction de l’accès à certains services  par l’ouverture des tranchés ou à la dégradation des sols, (h) les risques de </w:t>
      </w:r>
      <w:r w:rsidRPr="00D305EE">
        <w:rPr>
          <w:rFonts w:ascii="Arial" w:eastAsia="Arial" w:hAnsi="Arial" w:cs="Arial"/>
          <w:sz w:val="20"/>
          <w:szCs w:val="20"/>
          <w:lang w:val="fr-FR"/>
        </w:rPr>
        <w:t>chute pour les animaux et les personnes (en particulier les mineurs) dans les fosses des latrines en chantier si elles ne sont pas balisées et protégées et les éventuels déboisements des emprises des travaux.</w:t>
      </w:r>
    </w:p>
    <w:p w14:paraId="759DD75A" w14:textId="77777777" w:rsidR="00D305EE" w:rsidRPr="00D305EE" w:rsidRDefault="00D305EE" w:rsidP="00D305EE">
      <w:pPr>
        <w:tabs>
          <w:tab w:val="left" w:pos="3150"/>
        </w:tabs>
        <w:jc w:val="both"/>
        <w:rPr>
          <w:rFonts w:ascii="Arial" w:hAnsi="Arial" w:cs="Arial"/>
          <w:sz w:val="20"/>
          <w:szCs w:val="20"/>
          <w:lang w:val="fr-FR"/>
        </w:rPr>
      </w:pPr>
      <w:r w:rsidRPr="00D305EE">
        <w:rPr>
          <w:rFonts w:ascii="Arial" w:hAnsi="Arial" w:cs="Arial"/>
          <w:sz w:val="20"/>
          <w:szCs w:val="20"/>
          <w:lang w:val="fr-FR"/>
        </w:rPr>
        <w:t xml:space="preserve">Face aux risques et impacts environnementaux et sociaux, des mesures d’atténuation pour minimiser, réduire ou compenser les impacts négatifs ont été proposées.  Il s’agit entre autres de la collecte, le traitement et l’élimination des résidus liquides/des déchets solides, le balisage des sites des travaux, la dotation des employés en équipement de protection individuelle, la circonscription des activités sur l’emprise des sites, la sensibilisation des travailleurs sur les risques liés aux accidents de travail et des maladies infectieuses (IST/VIH/SIDA), sur les VBG, sur le respect des us et coutumes des localités et sur la limitation de vitesse des engins à la traversée des localités. Les mesures de bonification concernent principalement des mesures de renforcement des capacités des parties prenantes du projet et de protection des bassins versants. </w:t>
      </w:r>
    </w:p>
    <w:p w14:paraId="528AF103" w14:textId="77777777" w:rsidR="00D305EE" w:rsidRDefault="00D305EE" w:rsidP="00D305EE">
      <w:pPr>
        <w:autoSpaceDE w:val="0"/>
        <w:autoSpaceDN w:val="0"/>
        <w:adjustRightInd w:val="0"/>
        <w:jc w:val="both"/>
        <w:rPr>
          <w:rFonts w:ascii="Arial" w:hAnsi="Arial" w:cs="Arial"/>
          <w:b/>
          <w:bCs/>
          <w:sz w:val="20"/>
          <w:szCs w:val="20"/>
          <w:lang w:val="fr-FR" w:eastAsia="fr-CA"/>
        </w:rPr>
      </w:pPr>
    </w:p>
    <w:p w14:paraId="5BB31FDB" w14:textId="282946B9" w:rsidR="00D305EE" w:rsidRPr="00D305EE" w:rsidRDefault="00D305EE" w:rsidP="00D305EE">
      <w:pPr>
        <w:autoSpaceDE w:val="0"/>
        <w:autoSpaceDN w:val="0"/>
        <w:adjustRightInd w:val="0"/>
        <w:jc w:val="both"/>
        <w:rPr>
          <w:rFonts w:ascii="Arial" w:hAnsi="Arial" w:cs="Arial"/>
          <w:b/>
          <w:bCs/>
          <w:sz w:val="20"/>
          <w:szCs w:val="20"/>
          <w:lang w:val="fr-FR" w:eastAsia="fr-CA"/>
        </w:rPr>
      </w:pPr>
      <w:r w:rsidRPr="00D305EE">
        <w:rPr>
          <w:rFonts w:ascii="Arial" w:hAnsi="Arial" w:cs="Arial"/>
          <w:b/>
          <w:bCs/>
          <w:sz w:val="20"/>
          <w:szCs w:val="20"/>
          <w:lang w:val="fr-FR" w:eastAsia="fr-CA"/>
        </w:rPr>
        <w:t>Consultation des parties prenantes</w:t>
      </w:r>
    </w:p>
    <w:p w14:paraId="01D9EE1A" w14:textId="77777777" w:rsidR="00D305EE" w:rsidRPr="00D305EE" w:rsidRDefault="00D305EE" w:rsidP="00D305EE">
      <w:pPr>
        <w:jc w:val="both"/>
        <w:rPr>
          <w:rFonts w:ascii="Arial" w:eastAsia="MS Mincho" w:hAnsi="Arial" w:cs="Arial"/>
          <w:sz w:val="20"/>
          <w:szCs w:val="20"/>
          <w:lang w:val="fr-FR"/>
        </w:rPr>
      </w:pPr>
      <w:r w:rsidRPr="00D305EE">
        <w:rPr>
          <w:rFonts w:ascii="Arial" w:eastAsia="MS Mincho" w:hAnsi="Arial" w:cs="Arial"/>
          <w:sz w:val="20"/>
          <w:szCs w:val="20"/>
          <w:lang w:val="fr-FR"/>
        </w:rPr>
        <w:t xml:space="preserve">La consultation répond aux objectifs de : </w:t>
      </w:r>
    </w:p>
    <w:p w14:paraId="2090113F" w14:textId="77777777" w:rsidR="00D305EE" w:rsidRPr="00D305EE" w:rsidRDefault="00D305EE" w:rsidP="00D305EE">
      <w:pPr>
        <w:pStyle w:val="Paragraphedeliste"/>
        <w:numPr>
          <w:ilvl w:val="0"/>
          <w:numId w:val="116"/>
        </w:numPr>
        <w:adjustRightInd w:val="0"/>
        <w:spacing w:after="0"/>
        <w:jc w:val="both"/>
        <w:textAlignment w:val="baseline"/>
        <w:rPr>
          <w:rFonts w:ascii="Arial" w:hAnsi="Arial" w:cs="Arial"/>
          <w:b/>
          <w:bCs/>
          <w:sz w:val="20"/>
          <w:szCs w:val="20"/>
          <w:lang w:val="fr-FR"/>
        </w:rPr>
      </w:pPr>
      <w:r w:rsidRPr="00D305EE">
        <w:rPr>
          <w:rFonts w:ascii="Arial" w:eastAsia="MS Mincho" w:hAnsi="Arial" w:cs="Arial"/>
          <w:sz w:val="20"/>
          <w:szCs w:val="20"/>
          <w:lang w:val="fr-FR"/>
        </w:rPr>
        <w:t>Fournir aux acteurs intéressés, une information juste et pertinente sur le projet, notamment son objectif, la description assortie de ses impacts tant négatifs que positifs ainsi que les mesures de mitigation y relatives ;</w:t>
      </w:r>
    </w:p>
    <w:p w14:paraId="51F26166" w14:textId="77777777" w:rsidR="00D305EE" w:rsidRPr="00D305EE" w:rsidRDefault="00D305EE" w:rsidP="00D305EE">
      <w:pPr>
        <w:pStyle w:val="Paragraphedeliste"/>
        <w:numPr>
          <w:ilvl w:val="0"/>
          <w:numId w:val="116"/>
        </w:numPr>
        <w:adjustRightInd w:val="0"/>
        <w:spacing w:after="0"/>
        <w:jc w:val="both"/>
        <w:textAlignment w:val="baseline"/>
        <w:rPr>
          <w:rFonts w:ascii="Arial" w:hAnsi="Arial" w:cs="Arial"/>
          <w:b/>
          <w:bCs/>
          <w:sz w:val="20"/>
          <w:szCs w:val="20"/>
          <w:lang w:val="fr-FR"/>
        </w:rPr>
      </w:pPr>
      <w:r w:rsidRPr="00D305EE">
        <w:rPr>
          <w:rFonts w:ascii="Arial" w:eastAsia="MS Mincho" w:hAnsi="Arial" w:cs="Arial"/>
          <w:sz w:val="20"/>
          <w:szCs w:val="20"/>
          <w:lang w:val="fr-FR"/>
        </w:rPr>
        <w:t xml:space="preserve">Inviter les acteurs à donner leurs avis et suggestions sur les propositions de solutions et instaurer un dialogue ; </w:t>
      </w:r>
    </w:p>
    <w:p w14:paraId="5A8F69C8" w14:textId="77777777" w:rsidR="00D305EE" w:rsidRPr="00D305EE" w:rsidRDefault="00D305EE" w:rsidP="00D305EE">
      <w:pPr>
        <w:pStyle w:val="Paragraphedeliste"/>
        <w:numPr>
          <w:ilvl w:val="0"/>
          <w:numId w:val="116"/>
        </w:numPr>
        <w:adjustRightInd w:val="0"/>
        <w:spacing w:after="0"/>
        <w:jc w:val="both"/>
        <w:textAlignment w:val="baseline"/>
        <w:rPr>
          <w:rFonts w:ascii="Arial" w:hAnsi="Arial" w:cs="Arial"/>
          <w:b/>
          <w:bCs/>
          <w:sz w:val="20"/>
          <w:szCs w:val="20"/>
          <w:lang w:val="fr-FR"/>
        </w:rPr>
      </w:pPr>
      <w:r w:rsidRPr="00D305EE">
        <w:rPr>
          <w:rFonts w:ascii="Arial" w:eastAsia="MS Mincho" w:hAnsi="Arial" w:cs="Arial"/>
          <w:sz w:val="20"/>
          <w:szCs w:val="20"/>
          <w:lang w:val="fr-FR"/>
        </w:rPr>
        <w:t>Asseoir les bases d'une mise en œuvre concertée et durable des sous-projets et des actions prévues par le projet.</w:t>
      </w:r>
    </w:p>
    <w:p w14:paraId="2B5C823E" w14:textId="77777777" w:rsidR="00D305EE" w:rsidRPr="00CB3AFC" w:rsidRDefault="00D305EE" w:rsidP="00D305EE">
      <w:pPr>
        <w:adjustRightInd w:val="0"/>
        <w:jc w:val="both"/>
        <w:textAlignment w:val="baseline"/>
        <w:rPr>
          <w:rFonts w:ascii="Arial" w:eastAsia="MS Mincho" w:hAnsi="Arial" w:cs="Arial"/>
          <w:sz w:val="20"/>
          <w:szCs w:val="20"/>
          <w:lang w:val="fr-CA"/>
        </w:rPr>
      </w:pPr>
      <w:r w:rsidRPr="00CB3AFC">
        <w:rPr>
          <w:rFonts w:ascii="Arial" w:eastAsia="MS Mincho" w:hAnsi="Arial" w:cs="Arial"/>
          <w:sz w:val="20"/>
          <w:szCs w:val="20"/>
          <w:lang w:val="fr-CA"/>
        </w:rPr>
        <w:t xml:space="preserve">La consultation a concerné les structures techniques centrales, les structures techniques déconcentrées, les services techniques au niveau communal, les associations, les organisations non gouvernementales, les autorités locales et religieuses, des personnes ressources et certains bénéficiaires du projet.  </w:t>
      </w:r>
    </w:p>
    <w:p w14:paraId="1105C85E"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La principale inquiétude qui se dégage des différentes consultations est le contexte sécuritaire qui pourrait impacter sur la mise en œuvre et le suivi des activités du projet </w:t>
      </w:r>
      <w:r w:rsidRPr="00D305EE" w:rsidDel="00B2136F">
        <w:rPr>
          <w:rFonts w:ascii="Arial" w:hAnsi="Arial" w:cs="Arial"/>
          <w:sz w:val="20"/>
          <w:szCs w:val="20"/>
          <w:lang w:val="fr-FR"/>
        </w:rPr>
        <w:t xml:space="preserve"> </w:t>
      </w:r>
    </w:p>
    <w:p w14:paraId="25E467A9" w14:textId="77777777" w:rsidR="00D305EE" w:rsidRPr="00D305EE" w:rsidRDefault="00D305EE" w:rsidP="00D305EE">
      <w:pPr>
        <w:rPr>
          <w:rFonts w:ascii="Arial" w:hAnsi="Arial" w:cs="Arial"/>
          <w:sz w:val="20"/>
          <w:szCs w:val="20"/>
          <w:lang w:val="fr-FR"/>
        </w:rPr>
      </w:pPr>
      <w:r w:rsidRPr="00D305EE">
        <w:rPr>
          <w:rFonts w:ascii="Arial" w:hAnsi="Arial" w:cs="Arial"/>
          <w:sz w:val="20"/>
          <w:szCs w:val="20"/>
          <w:lang w:val="fr-FR"/>
        </w:rPr>
        <w:t>Quant aux suggestions ou recommandations d’ordre général, il s’agit principalement de :</w:t>
      </w:r>
    </w:p>
    <w:p w14:paraId="466989FF" w14:textId="77777777" w:rsidR="00D305EE" w:rsidRPr="00D305EE" w:rsidRDefault="00D305EE" w:rsidP="00D305EE">
      <w:pPr>
        <w:numPr>
          <w:ilvl w:val="0"/>
          <w:numId w:val="117"/>
        </w:numPr>
        <w:spacing w:after="0"/>
        <w:rPr>
          <w:rFonts w:ascii="Arial" w:hAnsi="Arial" w:cs="Arial"/>
          <w:sz w:val="20"/>
          <w:szCs w:val="20"/>
          <w:lang w:val="fr-FR"/>
        </w:rPr>
      </w:pPr>
      <w:r w:rsidRPr="00D305EE">
        <w:rPr>
          <w:rFonts w:ascii="Arial" w:hAnsi="Arial" w:cs="Arial"/>
          <w:sz w:val="20"/>
          <w:szCs w:val="20"/>
          <w:lang w:val="fr-FR"/>
        </w:rPr>
        <w:t>La promotion de la cohésion sociales dans la zone intervention ;</w:t>
      </w:r>
    </w:p>
    <w:p w14:paraId="59DFE00A" w14:textId="77777777" w:rsidR="00D305EE" w:rsidRPr="00D305EE" w:rsidRDefault="00D305EE" w:rsidP="00D305EE">
      <w:pPr>
        <w:pStyle w:val="Paragraphedeliste"/>
        <w:numPr>
          <w:ilvl w:val="0"/>
          <w:numId w:val="117"/>
        </w:numPr>
        <w:spacing w:after="0"/>
        <w:jc w:val="both"/>
        <w:rPr>
          <w:rFonts w:ascii="Arial" w:hAnsi="Arial" w:cs="Arial"/>
          <w:sz w:val="20"/>
          <w:szCs w:val="20"/>
          <w:lang w:val="fr-FR"/>
        </w:rPr>
      </w:pPr>
      <w:r w:rsidRPr="00D305EE">
        <w:rPr>
          <w:rFonts w:ascii="Arial" w:hAnsi="Arial" w:cs="Arial"/>
          <w:sz w:val="20"/>
          <w:szCs w:val="20"/>
          <w:lang w:val="fr-FR"/>
        </w:rPr>
        <w:t>La contribution à la sensibilisation des PDI à proscrire l’abatage des arbres et à effectuer des reboisements ;</w:t>
      </w:r>
    </w:p>
    <w:p w14:paraId="7CA2C8C1" w14:textId="77777777" w:rsidR="00D305EE" w:rsidRPr="00D305EE" w:rsidRDefault="00D305EE" w:rsidP="00D305EE">
      <w:pPr>
        <w:pStyle w:val="Paragraphedeliste"/>
        <w:numPr>
          <w:ilvl w:val="0"/>
          <w:numId w:val="117"/>
        </w:numPr>
        <w:adjustRightInd w:val="0"/>
        <w:spacing w:after="0"/>
        <w:jc w:val="both"/>
        <w:textAlignment w:val="baseline"/>
        <w:rPr>
          <w:rFonts w:ascii="Arial" w:hAnsi="Arial" w:cs="Arial"/>
          <w:sz w:val="20"/>
          <w:szCs w:val="20"/>
          <w:lang w:val="fr-FR"/>
        </w:rPr>
      </w:pPr>
      <w:r w:rsidRPr="00D305EE">
        <w:rPr>
          <w:rFonts w:ascii="Arial" w:hAnsi="Arial" w:cs="Arial"/>
          <w:sz w:val="20"/>
          <w:szCs w:val="20"/>
          <w:lang w:val="fr-FR"/>
        </w:rPr>
        <w:t xml:space="preserve">L’implication des parties prenantes (services techniques déconcentrés, associations, ONG) de l’Etat à toutes les étapes des sous-projets ; </w:t>
      </w:r>
    </w:p>
    <w:p w14:paraId="0BFC8E40" w14:textId="77777777" w:rsidR="00D305EE" w:rsidRPr="00D305EE" w:rsidRDefault="00D305EE" w:rsidP="00D305EE">
      <w:pPr>
        <w:pStyle w:val="Paragraphedeliste"/>
        <w:numPr>
          <w:ilvl w:val="0"/>
          <w:numId w:val="117"/>
        </w:numPr>
        <w:adjustRightInd w:val="0"/>
        <w:spacing w:after="0"/>
        <w:jc w:val="both"/>
        <w:textAlignment w:val="baseline"/>
        <w:rPr>
          <w:rFonts w:ascii="Arial" w:hAnsi="Arial" w:cs="Arial"/>
          <w:sz w:val="20"/>
          <w:szCs w:val="20"/>
          <w:lang w:val="fr-FR"/>
        </w:rPr>
      </w:pPr>
      <w:r w:rsidRPr="00D305EE">
        <w:rPr>
          <w:rFonts w:ascii="Arial" w:hAnsi="Arial" w:cs="Arial"/>
          <w:sz w:val="20"/>
          <w:szCs w:val="20"/>
          <w:lang w:val="fr-FR"/>
        </w:rPr>
        <w:t xml:space="preserve">Le renforcement des capacités des services techniques en matière de gestion environnementale et sociale ; </w:t>
      </w:r>
    </w:p>
    <w:p w14:paraId="72E9E3B8" w14:textId="77777777" w:rsidR="00D305EE" w:rsidRPr="00D305EE" w:rsidRDefault="00D305EE" w:rsidP="00D305EE">
      <w:pPr>
        <w:pStyle w:val="Paragraphedeliste"/>
        <w:numPr>
          <w:ilvl w:val="0"/>
          <w:numId w:val="117"/>
        </w:numPr>
        <w:adjustRightInd w:val="0"/>
        <w:spacing w:after="0"/>
        <w:jc w:val="both"/>
        <w:textAlignment w:val="baseline"/>
        <w:rPr>
          <w:rFonts w:ascii="Arial" w:hAnsi="Arial" w:cs="Arial"/>
          <w:sz w:val="20"/>
          <w:szCs w:val="20"/>
          <w:lang w:val="fr-FR"/>
        </w:rPr>
      </w:pPr>
      <w:r w:rsidRPr="00D305EE">
        <w:rPr>
          <w:rFonts w:ascii="Arial" w:hAnsi="Arial" w:cs="Arial"/>
          <w:sz w:val="20"/>
          <w:szCs w:val="20"/>
          <w:lang w:val="fr-FR"/>
        </w:rPr>
        <w:t xml:space="preserve">L’implication des bénéficiaires à toutes les étapes de mise en œuvre du projet ; </w:t>
      </w:r>
    </w:p>
    <w:p w14:paraId="11D20C13" w14:textId="77777777" w:rsidR="00D305EE" w:rsidRPr="00D305EE" w:rsidRDefault="00D305EE" w:rsidP="00D305EE">
      <w:pPr>
        <w:pStyle w:val="Paragraphedeliste"/>
        <w:numPr>
          <w:ilvl w:val="0"/>
          <w:numId w:val="117"/>
        </w:numPr>
        <w:adjustRightInd w:val="0"/>
        <w:spacing w:after="0"/>
        <w:jc w:val="both"/>
        <w:textAlignment w:val="baseline"/>
        <w:rPr>
          <w:rFonts w:ascii="Arial" w:hAnsi="Arial" w:cs="Arial"/>
          <w:iCs/>
          <w:sz w:val="20"/>
          <w:szCs w:val="20"/>
          <w:lang w:val="fr-FR"/>
        </w:rPr>
      </w:pPr>
      <w:r w:rsidRPr="00D305EE">
        <w:rPr>
          <w:rFonts w:ascii="Arial" w:hAnsi="Arial" w:cs="Arial"/>
          <w:iCs/>
          <w:sz w:val="20"/>
          <w:szCs w:val="20"/>
          <w:lang w:val="fr-FR"/>
        </w:rPr>
        <w:t xml:space="preserve">La mise en place de procédures transparentes de suivi et de gestion du projet ; </w:t>
      </w:r>
    </w:p>
    <w:p w14:paraId="4225DCB1" w14:textId="77777777" w:rsidR="00D305EE" w:rsidRPr="00D305EE" w:rsidRDefault="00D305EE" w:rsidP="00D305EE">
      <w:pPr>
        <w:pStyle w:val="Paragraphedeliste"/>
        <w:numPr>
          <w:ilvl w:val="0"/>
          <w:numId w:val="117"/>
        </w:numPr>
        <w:adjustRightInd w:val="0"/>
        <w:spacing w:after="0"/>
        <w:jc w:val="both"/>
        <w:textAlignment w:val="baseline"/>
        <w:rPr>
          <w:rFonts w:ascii="Arial" w:hAnsi="Arial" w:cs="Arial"/>
          <w:iCs/>
          <w:sz w:val="20"/>
          <w:szCs w:val="20"/>
          <w:lang w:val="fr-FR"/>
        </w:rPr>
      </w:pPr>
      <w:r w:rsidRPr="00D305EE">
        <w:rPr>
          <w:rFonts w:ascii="Arial" w:hAnsi="Arial" w:cs="Arial"/>
          <w:iCs/>
          <w:sz w:val="20"/>
          <w:szCs w:val="20"/>
          <w:lang w:val="fr-FR"/>
        </w:rPr>
        <w:t>Le recrutement de la main-d’œuvre locale et la valorisation des entreprises locales dans la réalisation des travaux ;</w:t>
      </w:r>
    </w:p>
    <w:p w14:paraId="41903716" w14:textId="77777777" w:rsidR="00D305EE" w:rsidRPr="00D305EE" w:rsidRDefault="00D305EE" w:rsidP="00D305EE">
      <w:pPr>
        <w:pStyle w:val="Paragraphedeliste"/>
        <w:numPr>
          <w:ilvl w:val="0"/>
          <w:numId w:val="117"/>
        </w:numPr>
        <w:adjustRightInd w:val="0"/>
        <w:spacing w:after="0"/>
        <w:jc w:val="both"/>
        <w:textAlignment w:val="baseline"/>
        <w:rPr>
          <w:rFonts w:ascii="Arial" w:hAnsi="Arial" w:cs="Arial"/>
          <w:iCs/>
          <w:sz w:val="20"/>
          <w:szCs w:val="20"/>
          <w:lang w:val="fr-FR"/>
        </w:rPr>
      </w:pPr>
      <w:r w:rsidRPr="00D305EE">
        <w:rPr>
          <w:rFonts w:ascii="Arial" w:hAnsi="Arial" w:cs="Arial"/>
          <w:iCs/>
          <w:sz w:val="20"/>
          <w:szCs w:val="20"/>
          <w:lang w:val="fr-FR"/>
        </w:rPr>
        <w:t>La réalisation des études spécifiques pour des interventions ayant des incidences sur l’environnement ;</w:t>
      </w:r>
    </w:p>
    <w:p w14:paraId="549E1717" w14:textId="77777777" w:rsidR="00D305EE" w:rsidRPr="00D305EE" w:rsidRDefault="00D305EE" w:rsidP="00D305EE">
      <w:pPr>
        <w:pStyle w:val="Paragraphedeliste"/>
        <w:numPr>
          <w:ilvl w:val="0"/>
          <w:numId w:val="117"/>
        </w:numPr>
        <w:adjustRightInd w:val="0"/>
        <w:spacing w:after="0"/>
        <w:jc w:val="both"/>
        <w:textAlignment w:val="baseline"/>
        <w:rPr>
          <w:rFonts w:ascii="Arial" w:hAnsi="Arial" w:cs="Arial"/>
          <w:iCs/>
          <w:sz w:val="20"/>
          <w:szCs w:val="20"/>
          <w:lang w:val="fr-FR"/>
        </w:rPr>
      </w:pPr>
      <w:r w:rsidRPr="00D305EE">
        <w:rPr>
          <w:rFonts w:ascii="Arial" w:hAnsi="Arial" w:cs="Arial"/>
          <w:iCs/>
          <w:sz w:val="20"/>
          <w:szCs w:val="20"/>
          <w:lang w:val="fr-FR"/>
        </w:rPr>
        <w:t>Le respect des us et coutumes des localités où seront construits les ouvrages ;</w:t>
      </w:r>
    </w:p>
    <w:p w14:paraId="4FE8ADDD" w14:textId="77777777" w:rsidR="00D305EE" w:rsidRPr="00D305EE" w:rsidRDefault="00D305EE" w:rsidP="00D305EE">
      <w:pPr>
        <w:pStyle w:val="Paragraphedeliste"/>
        <w:numPr>
          <w:ilvl w:val="0"/>
          <w:numId w:val="117"/>
        </w:numPr>
        <w:adjustRightInd w:val="0"/>
        <w:spacing w:after="0"/>
        <w:jc w:val="both"/>
        <w:textAlignment w:val="baseline"/>
        <w:rPr>
          <w:rFonts w:ascii="Arial" w:hAnsi="Arial" w:cs="Arial"/>
          <w:iCs/>
          <w:sz w:val="20"/>
          <w:szCs w:val="20"/>
          <w:lang w:val="fr-FR"/>
        </w:rPr>
      </w:pPr>
      <w:r w:rsidRPr="00D305EE">
        <w:rPr>
          <w:rFonts w:ascii="Arial" w:hAnsi="Arial" w:cs="Arial"/>
          <w:iCs/>
          <w:sz w:val="20"/>
          <w:szCs w:val="20"/>
          <w:lang w:val="fr-FR"/>
        </w:rPr>
        <w:t>La prise des dispositions pour éviter les conflits fonciers dans le cadre de construction des ouvrages ;</w:t>
      </w:r>
    </w:p>
    <w:p w14:paraId="2C62CF54" w14:textId="77777777" w:rsidR="00D305EE" w:rsidRPr="00D305EE" w:rsidRDefault="00D305EE" w:rsidP="00D305EE">
      <w:pPr>
        <w:pStyle w:val="Paragraphedeliste"/>
        <w:numPr>
          <w:ilvl w:val="0"/>
          <w:numId w:val="117"/>
        </w:numPr>
        <w:adjustRightInd w:val="0"/>
        <w:spacing w:after="0"/>
        <w:jc w:val="both"/>
        <w:textAlignment w:val="baseline"/>
        <w:rPr>
          <w:rFonts w:ascii="Arial" w:hAnsi="Arial" w:cs="Arial"/>
          <w:b/>
          <w:bCs/>
          <w:sz w:val="20"/>
          <w:szCs w:val="20"/>
          <w:lang w:val="fr-FR"/>
        </w:rPr>
      </w:pPr>
      <w:r w:rsidRPr="00D305EE">
        <w:rPr>
          <w:rFonts w:ascii="Arial" w:hAnsi="Arial" w:cs="Arial"/>
          <w:sz w:val="20"/>
          <w:szCs w:val="20"/>
          <w:lang w:val="fr-FR"/>
        </w:rPr>
        <w:t>La mise en œuvre effective du CGES et des Plan de Gestion Environnementale et Sociale (PGES) des évaluations environnementales spécifiques.</w:t>
      </w:r>
    </w:p>
    <w:p w14:paraId="65B88D66" w14:textId="77777777" w:rsidR="00D305EE" w:rsidRPr="00D305EE" w:rsidRDefault="00D305EE" w:rsidP="00D305EE">
      <w:pPr>
        <w:adjustRightInd w:val="0"/>
        <w:jc w:val="both"/>
        <w:textAlignment w:val="baseline"/>
        <w:rPr>
          <w:rFonts w:ascii="Arial" w:hAnsi="Arial" w:cs="Arial"/>
          <w:b/>
          <w:bCs/>
          <w:sz w:val="20"/>
          <w:szCs w:val="20"/>
          <w:lang w:val="fr-FR"/>
        </w:rPr>
      </w:pPr>
    </w:p>
    <w:p w14:paraId="7415719F" w14:textId="77777777" w:rsidR="00D305EE" w:rsidRPr="00D305EE" w:rsidRDefault="00D305EE" w:rsidP="00D305EE">
      <w:pPr>
        <w:autoSpaceDE w:val="0"/>
        <w:autoSpaceDN w:val="0"/>
        <w:adjustRightInd w:val="0"/>
        <w:jc w:val="both"/>
        <w:rPr>
          <w:rFonts w:ascii="Arial" w:hAnsi="Arial" w:cs="Arial"/>
          <w:b/>
          <w:bCs/>
          <w:sz w:val="20"/>
          <w:szCs w:val="20"/>
          <w:lang w:val="fr-FR" w:eastAsia="fr-CA"/>
        </w:rPr>
      </w:pPr>
      <w:r w:rsidRPr="00D305EE">
        <w:rPr>
          <w:rFonts w:ascii="Arial" w:hAnsi="Arial" w:cs="Arial"/>
          <w:b/>
          <w:bCs/>
          <w:sz w:val="20"/>
          <w:szCs w:val="20"/>
          <w:lang w:val="fr-FR" w:eastAsia="fr-CA"/>
        </w:rPr>
        <w:t>Plan Cadre de Gestion Environnementale et Sociale (PCGES)</w:t>
      </w:r>
    </w:p>
    <w:p w14:paraId="75B4CC5B" w14:textId="77777777" w:rsidR="00D305EE" w:rsidRPr="00D305EE" w:rsidRDefault="00D305EE" w:rsidP="00D305EE">
      <w:pPr>
        <w:adjustRightInd w:val="0"/>
        <w:jc w:val="both"/>
        <w:textAlignment w:val="baseline"/>
        <w:rPr>
          <w:rFonts w:ascii="Arial" w:hAnsi="Arial" w:cs="Arial"/>
          <w:iCs/>
          <w:sz w:val="20"/>
          <w:szCs w:val="20"/>
          <w:lang w:val="fr-FR"/>
        </w:rPr>
      </w:pPr>
      <w:r w:rsidRPr="00D305EE">
        <w:rPr>
          <w:rFonts w:ascii="Arial" w:hAnsi="Arial" w:cs="Arial"/>
          <w:iCs/>
          <w:sz w:val="20"/>
          <w:szCs w:val="20"/>
          <w:lang w:val="fr-FR"/>
        </w:rPr>
        <w:t>Le PCGES traite des points suivants :</w:t>
      </w:r>
    </w:p>
    <w:p w14:paraId="3410B8F8" w14:textId="77777777" w:rsidR="00D305EE" w:rsidRPr="00D305EE" w:rsidRDefault="00D305EE" w:rsidP="00D305EE">
      <w:pPr>
        <w:pStyle w:val="Paragraphedeliste"/>
        <w:numPr>
          <w:ilvl w:val="0"/>
          <w:numId w:val="52"/>
        </w:numPr>
        <w:spacing w:after="0"/>
        <w:jc w:val="both"/>
        <w:rPr>
          <w:rFonts w:ascii="Arial" w:hAnsi="Arial" w:cs="Arial"/>
          <w:iCs/>
          <w:sz w:val="20"/>
          <w:szCs w:val="20"/>
          <w:lang w:val="fr-FR"/>
        </w:rPr>
      </w:pPr>
      <w:r w:rsidRPr="00D305EE">
        <w:rPr>
          <w:rFonts w:ascii="Arial" w:hAnsi="Arial" w:cs="Arial"/>
          <w:iCs/>
          <w:sz w:val="20"/>
          <w:szCs w:val="20"/>
          <w:lang w:val="fr-FR"/>
        </w:rPr>
        <w:t xml:space="preserve">La procédure de gestion environnementale et sociale du projet ; </w:t>
      </w:r>
    </w:p>
    <w:p w14:paraId="0094C9F4" w14:textId="77777777" w:rsidR="00D305EE" w:rsidRPr="00D305EE" w:rsidRDefault="00D305EE" w:rsidP="00D305EE">
      <w:pPr>
        <w:pStyle w:val="Paragraphedeliste"/>
        <w:numPr>
          <w:ilvl w:val="0"/>
          <w:numId w:val="52"/>
        </w:numPr>
        <w:spacing w:after="0"/>
        <w:jc w:val="both"/>
        <w:rPr>
          <w:rFonts w:ascii="Arial" w:hAnsi="Arial" w:cs="Arial"/>
          <w:iCs/>
          <w:sz w:val="20"/>
          <w:szCs w:val="20"/>
          <w:lang w:val="fr-FR"/>
        </w:rPr>
      </w:pPr>
      <w:r w:rsidRPr="00D305EE">
        <w:rPr>
          <w:rFonts w:ascii="Arial" w:hAnsi="Arial" w:cs="Arial"/>
          <w:iCs/>
          <w:sz w:val="20"/>
          <w:szCs w:val="20"/>
          <w:lang w:val="fr-FR"/>
        </w:rPr>
        <w:t>L’analyse des capacités des parties prenantes en matière de gestion environnementale et sociale ;</w:t>
      </w:r>
    </w:p>
    <w:p w14:paraId="67145088" w14:textId="77777777" w:rsidR="00D305EE" w:rsidRPr="00D305EE" w:rsidRDefault="00D305EE" w:rsidP="00D305EE">
      <w:pPr>
        <w:pStyle w:val="Paragraphedeliste"/>
        <w:numPr>
          <w:ilvl w:val="0"/>
          <w:numId w:val="52"/>
        </w:numPr>
        <w:spacing w:after="0"/>
        <w:jc w:val="both"/>
        <w:rPr>
          <w:rFonts w:ascii="Arial" w:hAnsi="Arial" w:cs="Arial"/>
          <w:iCs/>
          <w:sz w:val="20"/>
          <w:szCs w:val="20"/>
          <w:lang w:val="fr-FR"/>
        </w:rPr>
      </w:pPr>
      <w:r w:rsidRPr="00D305EE">
        <w:rPr>
          <w:rFonts w:ascii="Arial" w:hAnsi="Arial" w:cs="Arial"/>
          <w:iCs/>
          <w:sz w:val="20"/>
          <w:szCs w:val="20"/>
          <w:lang w:val="fr-FR"/>
        </w:rPr>
        <w:t xml:space="preserve">Le renforcement des capacités des acteurs de mise en œuvre des mesures environnementales et sociales </w:t>
      </w:r>
    </w:p>
    <w:p w14:paraId="116268C5" w14:textId="77777777" w:rsidR="00D305EE" w:rsidRPr="00D305EE" w:rsidRDefault="00D305EE" w:rsidP="00D305EE">
      <w:pPr>
        <w:pStyle w:val="Paragraphedeliste"/>
        <w:numPr>
          <w:ilvl w:val="0"/>
          <w:numId w:val="52"/>
        </w:numPr>
        <w:spacing w:after="0"/>
        <w:jc w:val="both"/>
        <w:rPr>
          <w:rFonts w:ascii="Arial" w:hAnsi="Arial" w:cs="Arial"/>
          <w:iCs/>
          <w:sz w:val="20"/>
          <w:szCs w:val="20"/>
          <w:lang w:val="fr-FR"/>
        </w:rPr>
      </w:pPr>
      <w:r w:rsidRPr="00D305EE">
        <w:rPr>
          <w:rFonts w:ascii="Arial" w:hAnsi="Arial" w:cs="Arial"/>
          <w:iCs/>
          <w:sz w:val="20"/>
          <w:szCs w:val="20"/>
          <w:lang w:val="fr-FR"/>
        </w:rPr>
        <w:t xml:space="preserve">Le coût de mise en œuvre des mesures environnementales et sociales ; </w:t>
      </w:r>
    </w:p>
    <w:p w14:paraId="075A1A12" w14:textId="77777777" w:rsidR="00D305EE" w:rsidRPr="00D305EE" w:rsidRDefault="00D305EE" w:rsidP="00D305EE">
      <w:pPr>
        <w:pStyle w:val="Paragraphedeliste"/>
        <w:numPr>
          <w:ilvl w:val="0"/>
          <w:numId w:val="52"/>
        </w:numPr>
        <w:spacing w:after="0"/>
        <w:jc w:val="both"/>
        <w:rPr>
          <w:rFonts w:ascii="Arial" w:hAnsi="Arial" w:cs="Arial"/>
          <w:iCs/>
          <w:sz w:val="20"/>
          <w:szCs w:val="20"/>
          <w:lang w:val="fr-FR"/>
        </w:rPr>
      </w:pPr>
      <w:r w:rsidRPr="00D305EE">
        <w:rPr>
          <w:rFonts w:ascii="Arial" w:hAnsi="Arial" w:cs="Arial"/>
          <w:iCs/>
          <w:sz w:val="20"/>
          <w:szCs w:val="20"/>
          <w:lang w:val="fr-FR"/>
        </w:rPr>
        <w:t>Le mécanisme de gestion des plaintes.</w:t>
      </w:r>
    </w:p>
    <w:p w14:paraId="26A6E97A" w14:textId="77777777" w:rsidR="00D305EE" w:rsidRPr="00D305EE" w:rsidRDefault="00D305EE" w:rsidP="00D305EE">
      <w:pPr>
        <w:adjustRightInd w:val="0"/>
        <w:jc w:val="both"/>
        <w:textAlignment w:val="baseline"/>
        <w:rPr>
          <w:rFonts w:ascii="Arial" w:hAnsi="Arial" w:cs="Arial"/>
          <w:iCs/>
          <w:sz w:val="20"/>
          <w:szCs w:val="20"/>
          <w:lang w:val="fr-FR"/>
        </w:rPr>
      </w:pPr>
    </w:p>
    <w:p w14:paraId="6C57A4FD" w14:textId="77777777" w:rsidR="00D305EE" w:rsidRPr="00D305EE" w:rsidRDefault="00D305EE" w:rsidP="00D305EE">
      <w:pPr>
        <w:adjustRightInd w:val="0"/>
        <w:jc w:val="both"/>
        <w:textAlignment w:val="baseline"/>
        <w:rPr>
          <w:rFonts w:ascii="Arial" w:hAnsi="Arial" w:cs="Arial"/>
          <w:iCs/>
          <w:sz w:val="20"/>
          <w:szCs w:val="20"/>
          <w:lang w:val="fr-FR"/>
        </w:rPr>
      </w:pPr>
      <w:r w:rsidRPr="00D305EE">
        <w:rPr>
          <w:rFonts w:ascii="Arial" w:hAnsi="Arial" w:cs="Arial"/>
          <w:iCs/>
          <w:sz w:val="20"/>
          <w:szCs w:val="20"/>
          <w:lang w:val="fr-FR"/>
        </w:rPr>
        <w:t xml:space="preserve">La procédure de gestion environnementale et sociale des activités du projet décrit les étapes à suivre conformément à la procédure administrative nationale. Cette procédure concerne le screening ou classification environnementale et sociale, la réalisation des évaluations environnementales, l’approbation </w:t>
      </w:r>
      <w:r w:rsidRPr="00D305EE">
        <w:rPr>
          <w:rFonts w:ascii="Arial" w:hAnsi="Arial" w:cs="Arial"/>
          <w:iCs/>
          <w:sz w:val="20"/>
          <w:szCs w:val="20"/>
          <w:lang w:val="fr-FR"/>
        </w:rPr>
        <w:lastRenderedPageBreak/>
        <w:t>des évaluations environnementales, l’intégration des dispositions environnementales et sociales dans les dossiers d'appel d'offre ou les contrats, la mise en œuvre et la surveillance/suivi environnemental.</w:t>
      </w:r>
    </w:p>
    <w:p w14:paraId="79617C89" w14:textId="77777777" w:rsidR="00D305EE" w:rsidRPr="00D305EE" w:rsidRDefault="00D305EE" w:rsidP="00D305EE">
      <w:pPr>
        <w:jc w:val="both"/>
        <w:rPr>
          <w:rFonts w:ascii="Arial" w:hAnsi="Arial" w:cs="Arial"/>
          <w:iCs/>
          <w:sz w:val="20"/>
          <w:szCs w:val="20"/>
          <w:lang w:val="fr-FR"/>
        </w:rPr>
      </w:pPr>
      <w:r w:rsidRPr="00D305EE">
        <w:rPr>
          <w:rFonts w:ascii="Arial" w:hAnsi="Arial" w:cs="Arial"/>
          <w:iCs/>
          <w:sz w:val="20"/>
          <w:szCs w:val="20"/>
          <w:lang w:val="fr-FR"/>
        </w:rPr>
        <w:t>L’analyse des capacités des parties prenantes en matière de gestion environnementale et sociale a révélé la nécessité du renforcement des capacités de certains acteurs pour une mise en œuvre appropriée des mesures environnementales et sociales. Les mesures de renforcement de capacités se dégagent en termes de :</w:t>
      </w:r>
    </w:p>
    <w:p w14:paraId="3A5E0AC2" w14:textId="77777777" w:rsidR="00D305EE" w:rsidRPr="00D305EE" w:rsidRDefault="00D305EE" w:rsidP="00D305EE">
      <w:pPr>
        <w:pStyle w:val="Paragraphedeliste"/>
        <w:numPr>
          <w:ilvl w:val="0"/>
          <w:numId w:val="54"/>
        </w:numPr>
        <w:spacing w:after="0"/>
        <w:jc w:val="both"/>
        <w:rPr>
          <w:rFonts w:ascii="Arial" w:hAnsi="Arial" w:cs="Arial"/>
          <w:iCs/>
          <w:sz w:val="20"/>
          <w:szCs w:val="20"/>
          <w:lang w:val="fr-FR"/>
        </w:rPr>
      </w:pPr>
      <w:r w:rsidRPr="00D305EE">
        <w:rPr>
          <w:rFonts w:ascii="Arial" w:hAnsi="Arial" w:cs="Arial"/>
          <w:iCs/>
          <w:sz w:val="20"/>
          <w:szCs w:val="20"/>
          <w:lang w:val="fr-FR"/>
        </w:rPr>
        <w:t>Partage du contenu du CGES et les responsabilités dans la mise en œuvre du CGES ;</w:t>
      </w:r>
    </w:p>
    <w:p w14:paraId="44CF798F" w14:textId="77777777" w:rsidR="00D305EE" w:rsidRPr="00D305EE" w:rsidRDefault="00D305EE" w:rsidP="00D305EE">
      <w:pPr>
        <w:pStyle w:val="Paragraphedeliste"/>
        <w:numPr>
          <w:ilvl w:val="0"/>
          <w:numId w:val="54"/>
        </w:numPr>
        <w:spacing w:after="0"/>
        <w:jc w:val="both"/>
        <w:rPr>
          <w:rFonts w:ascii="Arial" w:hAnsi="Arial" w:cs="Arial"/>
          <w:iCs/>
          <w:sz w:val="20"/>
          <w:szCs w:val="20"/>
          <w:lang w:val="fr-FR"/>
        </w:rPr>
      </w:pPr>
      <w:r w:rsidRPr="00D305EE">
        <w:rPr>
          <w:rFonts w:ascii="Arial" w:hAnsi="Arial" w:cs="Arial"/>
          <w:iCs/>
          <w:sz w:val="20"/>
          <w:szCs w:val="20"/>
          <w:lang w:val="fr-FR"/>
        </w:rPr>
        <w:t>Renforment des compétences pour la mise en œuvre des mesures d’atténuations ;</w:t>
      </w:r>
    </w:p>
    <w:p w14:paraId="66774EEB" w14:textId="77777777" w:rsidR="00D305EE" w:rsidRPr="00D305EE" w:rsidRDefault="00D305EE" w:rsidP="00D305EE">
      <w:pPr>
        <w:pStyle w:val="Paragraphedeliste"/>
        <w:numPr>
          <w:ilvl w:val="0"/>
          <w:numId w:val="54"/>
        </w:numPr>
        <w:spacing w:after="0"/>
        <w:jc w:val="both"/>
        <w:rPr>
          <w:rFonts w:ascii="Arial" w:hAnsi="Arial" w:cs="Arial"/>
          <w:iCs/>
          <w:sz w:val="20"/>
          <w:szCs w:val="20"/>
          <w:lang w:val="fr-FR"/>
        </w:rPr>
      </w:pPr>
      <w:r w:rsidRPr="00D305EE">
        <w:rPr>
          <w:rFonts w:ascii="Arial" w:hAnsi="Arial" w:cs="Arial"/>
          <w:iCs/>
          <w:sz w:val="20"/>
          <w:szCs w:val="20"/>
          <w:lang w:val="fr-FR"/>
        </w:rPr>
        <w:t>Formation sur la santé, l’hygiène, la sécurité au travail ;</w:t>
      </w:r>
    </w:p>
    <w:p w14:paraId="0A1B83C3" w14:textId="77777777" w:rsidR="00D305EE" w:rsidRPr="00D305EE" w:rsidRDefault="00D305EE" w:rsidP="00D305EE">
      <w:pPr>
        <w:pStyle w:val="Paragraphedeliste"/>
        <w:numPr>
          <w:ilvl w:val="0"/>
          <w:numId w:val="54"/>
        </w:numPr>
        <w:spacing w:after="0"/>
        <w:jc w:val="both"/>
        <w:rPr>
          <w:rFonts w:ascii="Arial" w:hAnsi="Arial" w:cs="Arial"/>
          <w:iCs/>
          <w:sz w:val="20"/>
          <w:szCs w:val="20"/>
          <w:lang w:val="fr-FR"/>
        </w:rPr>
      </w:pPr>
      <w:r w:rsidRPr="00D305EE">
        <w:rPr>
          <w:rFonts w:ascii="Arial" w:hAnsi="Arial" w:cs="Arial"/>
          <w:iCs/>
          <w:sz w:val="20"/>
          <w:szCs w:val="20"/>
          <w:lang w:val="fr-FR"/>
        </w:rPr>
        <w:t>Renforcement des capacités pour les appui-conseils dans la mise en œuvre des mesures d’atténuation ;</w:t>
      </w:r>
    </w:p>
    <w:p w14:paraId="5C9A8304" w14:textId="77777777" w:rsidR="00D305EE" w:rsidRPr="00D305EE" w:rsidRDefault="00D305EE" w:rsidP="00D305EE">
      <w:pPr>
        <w:pStyle w:val="Paragraphedeliste"/>
        <w:numPr>
          <w:ilvl w:val="0"/>
          <w:numId w:val="54"/>
        </w:numPr>
        <w:spacing w:after="0"/>
        <w:jc w:val="both"/>
        <w:rPr>
          <w:rFonts w:ascii="Arial" w:hAnsi="Arial" w:cs="Arial"/>
          <w:iCs/>
          <w:sz w:val="20"/>
          <w:szCs w:val="20"/>
          <w:lang w:val="fr-FR"/>
        </w:rPr>
      </w:pPr>
      <w:r w:rsidRPr="00D305EE">
        <w:rPr>
          <w:rFonts w:ascii="Arial" w:hAnsi="Arial" w:cs="Arial"/>
          <w:iCs/>
          <w:sz w:val="20"/>
          <w:szCs w:val="20"/>
          <w:lang w:val="fr-FR"/>
        </w:rPr>
        <w:t>Renforment des compétences sur le suivi environnemental ;</w:t>
      </w:r>
    </w:p>
    <w:p w14:paraId="2EA10C9E" w14:textId="77777777" w:rsidR="00D305EE" w:rsidRPr="00CB3AFC" w:rsidRDefault="00D305EE" w:rsidP="00D305EE">
      <w:pPr>
        <w:pStyle w:val="Paragraphedeliste"/>
        <w:numPr>
          <w:ilvl w:val="0"/>
          <w:numId w:val="54"/>
        </w:numPr>
        <w:spacing w:after="0"/>
        <w:jc w:val="both"/>
        <w:rPr>
          <w:rFonts w:ascii="Arial" w:hAnsi="Arial" w:cs="Arial"/>
          <w:iCs/>
          <w:sz w:val="20"/>
          <w:szCs w:val="20"/>
        </w:rPr>
      </w:pPr>
      <w:r w:rsidRPr="00CB3AFC">
        <w:rPr>
          <w:rFonts w:ascii="Arial" w:hAnsi="Arial" w:cs="Arial"/>
          <w:iCs/>
          <w:sz w:val="20"/>
          <w:szCs w:val="20"/>
        </w:rPr>
        <w:t>Renforcement des capacités financières ;</w:t>
      </w:r>
    </w:p>
    <w:p w14:paraId="736DCCE8" w14:textId="77777777" w:rsidR="00D305EE" w:rsidRPr="00D305EE" w:rsidRDefault="00D305EE" w:rsidP="00D305EE">
      <w:pPr>
        <w:pStyle w:val="Paragraphedeliste"/>
        <w:numPr>
          <w:ilvl w:val="0"/>
          <w:numId w:val="54"/>
        </w:numPr>
        <w:spacing w:after="0"/>
        <w:jc w:val="both"/>
        <w:rPr>
          <w:rFonts w:ascii="Arial" w:hAnsi="Arial" w:cs="Arial"/>
          <w:iCs/>
          <w:sz w:val="20"/>
          <w:szCs w:val="20"/>
          <w:lang w:val="fr-FR"/>
        </w:rPr>
      </w:pPr>
      <w:r w:rsidRPr="00D305EE">
        <w:rPr>
          <w:rFonts w:ascii="Arial" w:hAnsi="Arial" w:cs="Arial"/>
          <w:iCs/>
          <w:sz w:val="20"/>
          <w:szCs w:val="20"/>
          <w:lang w:val="fr-FR"/>
        </w:rPr>
        <w:t>Formation sur le mécanisme de gestion des plaintes ;</w:t>
      </w:r>
    </w:p>
    <w:p w14:paraId="565AD35F" w14:textId="77777777" w:rsidR="00D305EE" w:rsidRPr="00D305EE" w:rsidRDefault="00D305EE" w:rsidP="00D305EE">
      <w:pPr>
        <w:pStyle w:val="Paragraphedeliste"/>
        <w:numPr>
          <w:ilvl w:val="0"/>
          <w:numId w:val="54"/>
        </w:numPr>
        <w:spacing w:after="0"/>
        <w:jc w:val="both"/>
        <w:rPr>
          <w:rFonts w:ascii="Arial" w:hAnsi="Arial" w:cs="Arial"/>
          <w:sz w:val="20"/>
          <w:szCs w:val="20"/>
          <w:lang w:val="fr-FR"/>
        </w:rPr>
      </w:pPr>
      <w:r w:rsidRPr="00D305EE">
        <w:rPr>
          <w:rFonts w:ascii="Arial" w:hAnsi="Arial" w:cs="Arial"/>
          <w:sz w:val="20"/>
          <w:szCs w:val="20"/>
          <w:lang w:val="fr-FR"/>
        </w:rPr>
        <w:t>Formation et sensibilisation sur les VBG.</w:t>
      </w:r>
    </w:p>
    <w:p w14:paraId="756BBD59" w14:textId="77777777" w:rsidR="00D305EE" w:rsidRPr="00D305EE" w:rsidRDefault="00D305EE" w:rsidP="00D305EE">
      <w:pPr>
        <w:jc w:val="both"/>
        <w:rPr>
          <w:rFonts w:ascii="Arial" w:hAnsi="Arial" w:cs="Arial"/>
          <w:iCs/>
          <w:sz w:val="20"/>
          <w:szCs w:val="20"/>
          <w:lang w:val="fr-FR"/>
        </w:rPr>
      </w:pPr>
    </w:p>
    <w:p w14:paraId="414BF75E" w14:textId="77777777" w:rsidR="00D305EE" w:rsidRPr="00D305EE" w:rsidRDefault="00D305EE" w:rsidP="00D305EE">
      <w:pPr>
        <w:jc w:val="both"/>
        <w:rPr>
          <w:rFonts w:ascii="Arial" w:hAnsi="Arial" w:cs="Arial"/>
          <w:iCs/>
          <w:sz w:val="20"/>
          <w:szCs w:val="20"/>
          <w:lang w:val="fr-FR"/>
        </w:rPr>
      </w:pPr>
      <w:r w:rsidRPr="00D305EE">
        <w:rPr>
          <w:rFonts w:ascii="Arial" w:hAnsi="Arial" w:cs="Arial"/>
          <w:iCs/>
          <w:sz w:val="20"/>
          <w:szCs w:val="20"/>
          <w:lang w:val="fr-FR"/>
        </w:rPr>
        <w:t xml:space="preserve">Plusieurs types de plaintes peuvent apparaître dans le cadre de la mise en œuvre du programme : </w:t>
      </w:r>
    </w:p>
    <w:p w14:paraId="1A5DAAB1" w14:textId="77777777" w:rsidR="00D305EE" w:rsidRPr="00D305EE" w:rsidRDefault="00D305EE" w:rsidP="00D305EE">
      <w:pPr>
        <w:pStyle w:val="Paragraphedeliste"/>
        <w:numPr>
          <w:ilvl w:val="0"/>
          <w:numId w:val="115"/>
        </w:numPr>
        <w:spacing w:after="0"/>
        <w:jc w:val="both"/>
        <w:rPr>
          <w:rFonts w:ascii="Arial" w:hAnsi="Arial" w:cs="Arial"/>
          <w:iCs/>
          <w:sz w:val="20"/>
          <w:szCs w:val="20"/>
          <w:lang w:val="fr-FR"/>
        </w:rPr>
      </w:pPr>
      <w:r w:rsidRPr="00D305EE">
        <w:rPr>
          <w:rFonts w:ascii="Arial" w:hAnsi="Arial" w:cs="Arial"/>
          <w:iCs/>
          <w:sz w:val="20"/>
          <w:szCs w:val="20"/>
          <w:lang w:val="fr-FR"/>
        </w:rPr>
        <w:t xml:space="preserve">les incidents liés aux travaux (pollutions des eaux, poussières et fumées, accidents, nuisances sonores, etc.) ; </w:t>
      </w:r>
    </w:p>
    <w:p w14:paraId="1669FE1A" w14:textId="77777777" w:rsidR="00D305EE" w:rsidRPr="00D305EE" w:rsidRDefault="00D305EE" w:rsidP="00D305EE">
      <w:pPr>
        <w:pStyle w:val="Paragraphedeliste"/>
        <w:numPr>
          <w:ilvl w:val="0"/>
          <w:numId w:val="115"/>
        </w:numPr>
        <w:spacing w:after="0"/>
        <w:jc w:val="both"/>
        <w:rPr>
          <w:rFonts w:ascii="Arial" w:hAnsi="Arial" w:cs="Arial"/>
          <w:iCs/>
          <w:sz w:val="20"/>
          <w:szCs w:val="20"/>
          <w:lang w:val="fr-FR"/>
        </w:rPr>
      </w:pPr>
      <w:r w:rsidRPr="00D305EE">
        <w:rPr>
          <w:rFonts w:ascii="Arial" w:hAnsi="Arial" w:cs="Arial"/>
          <w:iCs/>
          <w:sz w:val="20"/>
          <w:szCs w:val="20"/>
          <w:lang w:val="fr-FR"/>
        </w:rPr>
        <w:t xml:space="preserve">les doléances soumises par les populations riveraines ; </w:t>
      </w:r>
    </w:p>
    <w:p w14:paraId="7B45EEF4" w14:textId="77777777" w:rsidR="00D305EE" w:rsidRPr="00D305EE" w:rsidRDefault="00D305EE" w:rsidP="00D305EE">
      <w:pPr>
        <w:pStyle w:val="Paragraphedeliste"/>
        <w:numPr>
          <w:ilvl w:val="0"/>
          <w:numId w:val="115"/>
        </w:numPr>
        <w:spacing w:after="0"/>
        <w:jc w:val="both"/>
        <w:rPr>
          <w:rFonts w:ascii="Arial" w:hAnsi="Arial" w:cs="Arial"/>
          <w:iCs/>
          <w:sz w:val="20"/>
          <w:szCs w:val="20"/>
          <w:lang w:val="fr-FR"/>
        </w:rPr>
      </w:pPr>
      <w:r w:rsidRPr="00D305EE">
        <w:rPr>
          <w:rFonts w:ascii="Arial" w:hAnsi="Arial" w:cs="Arial"/>
          <w:iCs/>
          <w:sz w:val="20"/>
          <w:szCs w:val="20"/>
          <w:lang w:val="fr-FR"/>
        </w:rPr>
        <w:t xml:space="preserve">les requêtes ou demandes de clarification sur les sous- projets ;  </w:t>
      </w:r>
    </w:p>
    <w:p w14:paraId="44ECF9BB" w14:textId="77777777" w:rsidR="00D305EE" w:rsidRPr="00D305EE" w:rsidRDefault="00D305EE" w:rsidP="00D305EE">
      <w:pPr>
        <w:pStyle w:val="Paragraphedeliste"/>
        <w:numPr>
          <w:ilvl w:val="0"/>
          <w:numId w:val="115"/>
        </w:numPr>
        <w:spacing w:after="0"/>
        <w:ind w:left="357" w:hanging="357"/>
        <w:jc w:val="both"/>
        <w:rPr>
          <w:rFonts w:ascii="Arial" w:hAnsi="Arial" w:cs="Arial"/>
          <w:iCs/>
          <w:sz w:val="20"/>
          <w:szCs w:val="20"/>
          <w:lang w:val="fr-FR"/>
        </w:rPr>
      </w:pPr>
      <w:r w:rsidRPr="00D305EE">
        <w:rPr>
          <w:rFonts w:ascii="Arial" w:hAnsi="Arial" w:cs="Arial"/>
          <w:iCs/>
          <w:sz w:val="20"/>
          <w:szCs w:val="20"/>
          <w:lang w:val="fr-FR"/>
        </w:rPr>
        <w:t xml:space="preserve">les suggestions et les dénonciations. </w:t>
      </w:r>
    </w:p>
    <w:p w14:paraId="523554C6" w14:textId="77777777" w:rsidR="00D305EE" w:rsidRPr="00D305EE" w:rsidRDefault="00D305EE" w:rsidP="00D305EE">
      <w:pPr>
        <w:jc w:val="both"/>
        <w:rPr>
          <w:rFonts w:ascii="Arial" w:hAnsi="Arial" w:cs="Arial"/>
          <w:iCs/>
          <w:sz w:val="20"/>
          <w:szCs w:val="20"/>
          <w:lang w:val="fr-FR"/>
        </w:rPr>
      </w:pPr>
    </w:p>
    <w:p w14:paraId="6302019A" w14:textId="77777777" w:rsidR="00D305EE" w:rsidRPr="00D305EE" w:rsidRDefault="00D305EE" w:rsidP="00D305EE">
      <w:pPr>
        <w:jc w:val="both"/>
        <w:rPr>
          <w:rFonts w:ascii="Arial" w:hAnsi="Arial" w:cs="Arial"/>
          <w:iCs/>
          <w:sz w:val="20"/>
          <w:szCs w:val="20"/>
          <w:lang w:val="fr-FR"/>
        </w:rPr>
      </w:pPr>
      <w:r w:rsidRPr="00D305EE">
        <w:rPr>
          <w:rFonts w:ascii="Arial" w:hAnsi="Arial" w:cs="Arial"/>
          <w:iCs/>
          <w:sz w:val="20"/>
          <w:szCs w:val="20"/>
          <w:lang w:val="fr-FR"/>
        </w:rPr>
        <w:t xml:space="preserve">Pour apporter des solutions, un mécanisme de gestion des plaintes (MGP) a été proposé dans le cadre du présent CGES. Le cout global de la mise en œuvre du PCGES est estimé à </w:t>
      </w:r>
      <w:r w:rsidRPr="00D305EE">
        <w:rPr>
          <w:rFonts w:ascii="Arial" w:hAnsi="Arial" w:cs="Arial"/>
          <w:b/>
          <w:bCs/>
          <w:iCs/>
          <w:sz w:val="20"/>
          <w:szCs w:val="20"/>
          <w:lang w:val="fr-FR"/>
        </w:rPr>
        <w:t xml:space="preserve">cinquante-trois millions quatre cent mille (53 400 000) de francs </w:t>
      </w:r>
      <w:r w:rsidRPr="00D305EE">
        <w:rPr>
          <w:rFonts w:ascii="Arial" w:hAnsi="Arial" w:cs="Arial"/>
          <w:b/>
          <w:bCs/>
          <w:sz w:val="20"/>
          <w:szCs w:val="20"/>
          <w:lang w:val="fr-FR"/>
        </w:rPr>
        <w:t>CFA</w:t>
      </w:r>
      <w:r w:rsidRPr="00D305EE">
        <w:rPr>
          <w:rFonts w:ascii="Arial" w:hAnsi="Arial" w:cs="Arial"/>
          <w:iCs/>
          <w:sz w:val="20"/>
          <w:szCs w:val="20"/>
          <w:lang w:val="fr-FR"/>
        </w:rPr>
        <w:t>.</w:t>
      </w:r>
    </w:p>
    <w:p w14:paraId="5F044A55" w14:textId="77777777" w:rsidR="00D305EE" w:rsidRPr="00D305EE" w:rsidRDefault="00D305EE" w:rsidP="00D305EE">
      <w:pPr>
        <w:rPr>
          <w:rFonts w:ascii="Arial" w:hAnsi="Arial" w:cs="Arial"/>
          <w:iCs/>
          <w:sz w:val="20"/>
          <w:szCs w:val="20"/>
          <w:lang w:val="fr-FR"/>
        </w:rPr>
      </w:pPr>
      <w:r w:rsidRPr="00D305EE">
        <w:rPr>
          <w:rFonts w:ascii="Arial" w:hAnsi="Arial" w:cs="Arial"/>
          <w:iCs/>
          <w:sz w:val="20"/>
          <w:szCs w:val="20"/>
          <w:lang w:val="fr-FR"/>
        </w:rPr>
        <w:br w:type="page"/>
      </w:r>
    </w:p>
    <w:p w14:paraId="3EBA2E59" w14:textId="77777777" w:rsidR="00D305EE" w:rsidRPr="00D305EE" w:rsidRDefault="00D305EE" w:rsidP="00D305EE">
      <w:pPr>
        <w:outlineLvl w:val="0"/>
        <w:rPr>
          <w:rFonts w:ascii="Arial" w:hAnsi="Arial" w:cs="Arial"/>
          <w:b/>
          <w:sz w:val="20"/>
          <w:szCs w:val="20"/>
          <w:lang w:val="fr-FR"/>
        </w:rPr>
      </w:pPr>
      <w:bookmarkStart w:id="5" w:name="_Toc187310616"/>
      <w:r w:rsidRPr="00D305EE">
        <w:rPr>
          <w:rFonts w:ascii="Arial" w:hAnsi="Arial" w:cs="Arial"/>
          <w:b/>
          <w:sz w:val="20"/>
          <w:szCs w:val="20"/>
          <w:lang w:val="fr-FR"/>
        </w:rPr>
        <w:lastRenderedPageBreak/>
        <w:t>INTRODUCTION</w:t>
      </w:r>
      <w:bookmarkEnd w:id="5"/>
      <w:r w:rsidRPr="00D305EE">
        <w:rPr>
          <w:rFonts w:ascii="Arial" w:hAnsi="Arial" w:cs="Arial"/>
          <w:b/>
          <w:sz w:val="20"/>
          <w:szCs w:val="20"/>
          <w:lang w:val="fr-FR"/>
        </w:rPr>
        <w:t xml:space="preserve"> </w:t>
      </w:r>
    </w:p>
    <w:p w14:paraId="0790D850" w14:textId="77777777" w:rsidR="00D305EE" w:rsidRPr="00D305EE" w:rsidRDefault="00D305EE" w:rsidP="00D305EE">
      <w:pPr>
        <w:pStyle w:val="Default"/>
        <w:spacing w:line="259" w:lineRule="auto"/>
        <w:jc w:val="both"/>
        <w:rPr>
          <w:color w:val="auto"/>
          <w:sz w:val="20"/>
          <w:szCs w:val="20"/>
          <w:lang w:val="fr-FR"/>
        </w:rPr>
      </w:pPr>
    </w:p>
    <w:p w14:paraId="5AC72F95" w14:textId="77777777" w:rsidR="00D305EE" w:rsidRPr="00D305EE" w:rsidRDefault="00D305EE" w:rsidP="00D305EE">
      <w:pPr>
        <w:pStyle w:val="Default"/>
        <w:spacing w:line="259" w:lineRule="auto"/>
        <w:jc w:val="both"/>
        <w:rPr>
          <w:rFonts w:ascii="Arial" w:eastAsiaTheme="minorEastAsia" w:hAnsi="Arial" w:cs="Arial"/>
          <w:color w:val="auto"/>
          <w:sz w:val="20"/>
          <w:szCs w:val="20"/>
          <w:lang w:val="fr-FR"/>
        </w:rPr>
      </w:pPr>
      <w:r w:rsidRPr="00D305EE">
        <w:rPr>
          <w:rFonts w:ascii="Arial" w:hAnsi="Arial" w:cs="Arial"/>
          <w:color w:val="auto"/>
          <w:sz w:val="20"/>
          <w:szCs w:val="20"/>
          <w:lang w:val="fr-FR"/>
        </w:rPr>
        <w:t xml:space="preserve">La région du Sahel au Burkina Faso est caractérisée par un climat de type sahélien, de plus en plus aride en raison des changements climatiques qui conduit à une détérioration progressive de l’environnement et à la précarité des ressources en eau. La région a le plus faible taux d’accès à l’eau potable au niveau national, soit 63,8% contre 76.3% au niveau </w:t>
      </w:r>
      <w:r w:rsidRPr="00D305EE">
        <w:rPr>
          <w:rFonts w:ascii="Arial" w:eastAsiaTheme="minorEastAsia" w:hAnsi="Arial" w:cs="Arial"/>
          <w:color w:val="auto"/>
          <w:sz w:val="20"/>
          <w:szCs w:val="20"/>
          <w:lang w:val="fr-FR"/>
        </w:rPr>
        <w:t xml:space="preserve">national (INO, 2022). </w:t>
      </w:r>
    </w:p>
    <w:p w14:paraId="26793BA6" w14:textId="77777777" w:rsidR="00D305EE" w:rsidRPr="00D305EE" w:rsidRDefault="00D305EE" w:rsidP="00D305EE">
      <w:pPr>
        <w:pStyle w:val="Default"/>
        <w:spacing w:line="259" w:lineRule="auto"/>
        <w:jc w:val="both"/>
        <w:rPr>
          <w:rFonts w:ascii="Arial" w:hAnsi="Arial" w:cs="Arial"/>
          <w:color w:val="auto"/>
          <w:sz w:val="20"/>
          <w:szCs w:val="20"/>
          <w:lang w:val="fr-FR"/>
        </w:rPr>
      </w:pPr>
      <w:r w:rsidRPr="00D305EE">
        <w:rPr>
          <w:rFonts w:ascii="Arial" w:hAnsi="Arial" w:cs="Arial"/>
          <w:color w:val="auto"/>
          <w:sz w:val="20"/>
          <w:szCs w:val="20"/>
          <w:lang w:val="fr-FR"/>
        </w:rPr>
        <w:t xml:space="preserve">Situées géographiquement administrativement dans la région du Sahel, les communes de Dori, de Falagountou et de Gorom-Gorom partagent des enjeux communs de développement, incluant les changements climatiques, l’insécurité et la présence de PDIs, qui exacerbent leurs vulnérabilités. L’absence d’une gouvernance concertée entre les trois communes ciblées réduit leurs capacités pour une gestion efficace et durable des ressources naturelles, ainsi que d'autres enjeux importants de développement. Les taux globaux d’accès à l’eau potable dans les communes de Falagountou, et de Gorom-Gorom, sont respectivement de 60,7%, et 73,2% en fin 2022, tous inférieurs au taux national (INO, 2022). </w:t>
      </w:r>
    </w:p>
    <w:p w14:paraId="4B80495B" w14:textId="77777777" w:rsidR="00D305EE" w:rsidRPr="00D305EE" w:rsidRDefault="00D305EE" w:rsidP="00D305EE">
      <w:pPr>
        <w:pStyle w:val="Default"/>
        <w:spacing w:line="259" w:lineRule="auto"/>
        <w:jc w:val="both"/>
        <w:rPr>
          <w:rFonts w:ascii="Arial" w:hAnsi="Arial" w:cs="Arial"/>
          <w:color w:val="auto"/>
          <w:sz w:val="20"/>
          <w:szCs w:val="20"/>
          <w:lang w:val="fr-FR"/>
        </w:rPr>
      </w:pPr>
      <w:r w:rsidRPr="00D305EE">
        <w:rPr>
          <w:rFonts w:ascii="Arial" w:hAnsi="Arial" w:cs="Arial"/>
          <w:color w:val="auto"/>
          <w:sz w:val="20"/>
          <w:szCs w:val="20"/>
          <w:lang w:val="fr-FR"/>
        </w:rPr>
        <w:t xml:space="preserve">Le manque d'accès à l'eau potable est synonyme d’un faible accès aux services d'hygiène et d’assainissement, avec des répercussions considérables sur la santé, l'éducation et les activités économiques des populations, et affecte disproportionnément les femmes et les filles. </w:t>
      </w:r>
    </w:p>
    <w:p w14:paraId="796A5050" w14:textId="77777777" w:rsidR="00D305EE" w:rsidRDefault="00D305EE" w:rsidP="00D305EE">
      <w:pPr>
        <w:adjustRightInd w:val="0"/>
        <w:jc w:val="both"/>
        <w:textAlignment w:val="baseline"/>
        <w:rPr>
          <w:rFonts w:ascii="Arial" w:hAnsi="Arial" w:cs="Arial"/>
          <w:sz w:val="20"/>
          <w:szCs w:val="20"/>
          <w:lang w:val="fr-FR"/>
        </w:rPr>
      </w:pPr>
      <w:r w:rsidRPr="00D305EE">
        <w:rPr>
          <w:rFonts w:ascii="Arial" w:hAnsi="Arial" w:cs="Arial"/>
          <w:sz w:val="20"/>
          <w:szCs w:val="20"/>
          <w:lang w:val="fr-FR"/>
        </w:rPr>
        <w:t xml:space="preserve">Cowater international en partenariat avec la société minière IAMGOLD Essakane S.A et la Fondation One Drop, ont proposé le projet « Épanouissement socio-économique des populations vulnérables au Sahel (ESEPV-Sahel) » qui vise à réduire les barrières sexospécifiques entravant la participation socioéconomique des femmes et des groupes marginalisés dans le but d’accroître leur accès aux services sociaux de base et aux opportunités économiques tout en favorisant une gouvernance inclusive et participative au niveau des communes ciblées de Dori, Falagountou et Gorom-Gorom dans la région du Sahel au Burkina Faso. Ce projet a été élaboré en étroite collaboration avec l’ONEA, le Conseil régional de la région du Sahel et les communes de Dori, Falagountou et Gorom-Gorom. Le projet tire son essence des acquis et leçons apprises du précédent projet Eau et Croissance Économique Durable au Sahel (ECED-Sahel) mis en œuvre de 2015 à 2019 dans la même zone d’intervention. </w:t>
      </w:r>
    </w:p>
    <w:p w14:paraId="1386AC3E" w14:textId="62051E5A" w:rsidR="00D305EE" w:rsidRPr="00D305EE" w:rsidRDefault="00D305EE" w:rsidP="00D305EE">
      <w:pPr>
        <w:adjustRightInd w:val="0"/>
        <w:jc w:val="both"/>
        <w:textAlignment w:val="baseline"/>
        <w:rPr>
          <w:rFonts w:ascii="Arial" w:hAnsi="Arial" w:cs="Arial"/>
          <w:sz w:val="20"/>
          <w:szCs w:val="20"/>
          <w:lang w:val="fr-FR"/>
        </w:rPr>
      </w:pPr>
      <w:r w:rsidRPr="00D305EE">
        <w:rPr>
          <w:rFonts w:ascii="Arial" w:hAnsi="Arial" w:cs="Arial"/>
          <w:sz w:val="20"/>
          <w:szCs w:val="20"/>
          <w:lang w:val="fr-FR"/>
        </w:rPr>
        <w:t>En effet, la mise en œuvre de ECED-Sahel a permis (i) d’approvisionner en eau potable la commune de Dori avec la réalisation d’une station de traitement d’eau potable à Yakouta d’une capacité de 230 m</w:t>
      </w:r>
      <w:r w:rsidRPr="00D305EE">
        <w:rPr>
          <w:rFonts w:ascii="Arial" w:hAnsi="Arial" w:cs="Arial"/>
          <w:sz w:val="20"/>
          <w:szCs w:val="20"/>
          <w:vertAlign w:val="superscript"/>
          <w:lang w:val="fr-FR"/>
        </w:rPr>
        <w:t>3</w:t>
      </w:r>
      <w:r w:rsidRPr="00D305EE">
        <w:rPr>
          <w:rFonts w:ascii="Arial" w:hAnsi="Arial" w:cs="Arial"/>
          <w:sz w:val="20"/>
          <w:szCs w:val="20"/>
          <w:lang w:val="fr-FR"/>
        </w:rPr>
        <w:t xml:space="preserve">/h, (ii) d’équiper environ 1 100 ménages d’ouvrages d’assainissement familial et (iii) 35 blocs de latrines dans les écoles et lieux publics des communes de Falagountou et Gorom-Gorom, (iv) de réaliser des activités d’art social pour le changement de comportement couplées à l’approche ATPC (Assainissement Total Piloté par les Communautés) qui ont touché quasiment toute la population de la zone d’intervention et a permis l’autoréalisation d’un nombre important de latrines familiales et la pratique du lavage des mains, (v) d’appuyer la réalisation de 24 projets d’AGR permettant à 601 femmes des communes de Falagountou et Gorom-Gorom d’améliorer leurs revenus. Ces acquis ont créé un contexte favorable pour la mise en œuvre du projet ESEPV-Sahel qui travaillera à consolider ces acquis et surtout à renforcer l’alimentation en eau potable des communes de Falagountou et Gorom-Gorom. Au regard des enjeux environnementaux et sociaux potentiels du projet et dans l'optique de prévenir et d'atténuer les éventuelles incidences négatives qui pourraient découler de la mise en œuvre du projet sur l’environnement et les communautés, il s’avère opportun d’élaborer un Cadre de Gestion Environnementale et Sociale (CGES), et ce conformément à la législation Burkinabè et aux exigences d’Affaires mondiales Canada (AMC) en matière de protection de l’environnement. </w:t>
      </w:r>
    </w:p>
    <w:p w14:paraId="308A9580" w14:textId="77777777" w:rsidR="00D305EE" w:rsidRPr="00D305EE" w:rsidRDefault="00D305EE" w:rsidP="00D305EE">
      <w:pPr>
        <w:autoSpaceDE w:val="0"/>
        <w:autoSpaceDN w:val="0"/>
        <w:adjustRightInd w:val="0"/>
        <w:jc w:val="both"/>
        <w:rPr>
          <w:rFonts w:ascii="Arial" w:hAnsi="Arial" w:cs="Arial"/>
          <w:sz w:val="20"/>
          <w:szCs w:val="20"/>
          <w:lang w:val="fr-FR"/>
        </w:rPr>
      </w:pPr>
    </w:p>
    <w:p w14:paraId="4F961435" w14:textId="77777777" w:rsidR="00D305EE" w:rsidRPr="00D305EE" w:rsidRDefault="00D305EE" w:rsidP="00D305EE">
      <w:pPr>
        <w:pStyle w:val="Paragraphedeliste"/>
        <w:numPr>
          <w:ilvl w:val="1"/>
          <w:numId w:val="40"/>
        </w:numPr>
        <w:spacing w:after="0"/>
        <w:ind w:left="357" w:hanging="357"/>
        <w:outlineLvl w:val="1"/>
        <w:rPr>
          <w:rFonts w:ascii="Arial" w:hAnsi="Arial" w:cs="Arial"/>
          <w:b/>
          <w:bCs/>
          <w:sz w:val="20"/>
          <w:szCs w:val="20"/>
        </w:rPr>
      </w:pPr>
      <w:bookmarkStart w:id="6" w:name="_Toc187310617"/>
      <w:r w:rsidRPr="00D305EE">
        <w:rPr>
          <w:rFonts w:ascii="Arial" w:hAnsi="Arial" w:cs="Arial"/>
          <w:b/>
          <w:bCs/>
          <w:sz w:val="20"/>
          <w:szCs w:val="20"/>
        </w:rPr>
        <w:t>But et Objectif du CGES</w:t>
      </w:r>
      <w:bookmarkEnd w:id="6"/>
    </w:p>
    <w:p w14:paraId="4B9224BF"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Le but du présent CGES élaboré pour le Projet est de définir les directives visant à s’assurer que la sélection, l’évaluation et l’approbation des sous-projets et leur mise en œuvre soient conformes tant aux politiques, lois et réglementations environnementales du Burkina Faso, aux autres exigences légales internationales auxquelles le BF a souscrit, ainsi qu’aux normes environnementales et sociales du bailleur de fonds.</w:t>
      </w:r>
    </w:p>
    <w:p w14:paraId="390CA91F"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lastRenderedPageBreak/>
        <w:t xml:space="preserve">Le CGES de ESEPV-Sahel a été préparé par le projet ESEPV-Sahel comme étant un mécanisme d’identification préalable des impacts environnementaux et sociaux des investissements et activités dont les sites/localisations sont inconnus avant l’évaluation du projet. Il se présente donc comme un instrument permettant de déterminer et évaluer les impacts environnementaux et sociaux potentiels futurs. En outre, le CGES devra définir le cadre de la surveillance et de suivi ainsi que les dispositions institutionnelles à prendre avant, pendant et après la mise en œuvre du projet et la réalisation des activités pour atténuer les impacts environnementaux et sociaux défavorables et les supprimer ou les réduire à des niveaux acceptables. Il convient de noter que le CGES n’exclut pas l’élaboration d’études d’impacts environnementales et sociales (EIES) approfondies, simplifiées et les diagnostics environnementaux assortis de PGES pour les activités des projets qui le requièrent. </w:t>
      </w:r>
    </w:p>
    <w:p w14:paraId="41386AEE"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Le CGES devra également permettre, le cas échéant, la bonification des effets positifs. Il est conçu pour servir de guide de gestion environnementale et sociale spécifique aux sous-projets dont le nombre, les sites et les caractéristiques environnementales et sociales demeurent inconnus. Il s’agira d'examiner la portée et la nature des effets environnementaux et socio-économiques potentiels en amont, en vue de prendre les décisions éclairées favorisant le développement durable. </w:t>
      </w:r>
    </w:p>
    <w:p w14:paraId="233EEE3B"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De manière spécifique, il s’agira de : </w:t>
      </w:r>
    </w:p>
    <w:p w14:paraId="40460927" w14:textId="77777777" w:rsidR="00D305EE" w:rsidRPr="00D305EE" w:rsidRDefault="00D305EE" w:rsidP="00D305EE">
      <w:pPr>
        <w:pStyle w:val="Paragraphedeliste"/>
        <w:numPr>
          <w:ilvl w:val="0"/>
          <w:numId w:val="41"/>
        </w:numPr>
        <w:spacing w:after="0"/>
        <w:jc w:val="both"/>
        <w:rPr>
          <w:rFonts w:ascii="Arial" w:hAnsi="Arial" w:cs="Arial"/>
          <w:sz w:val="20"/>
          <w:szCs w:val="20"/>
          <w:lang w:val="fr-FR"/>
        </w:rPr>
      </w:pPr>
      <w:r w:rsidRPr="00D305EE">
        <w:rPr>
          <w:rFonts w:ascii="Arial" w:hAnsi="Arial" w:cs="Arial"/>
          <w:sz w:val="20"/>
          <w:szCs w:val="20"/>
          <w:lang w:val="fr-FR"/>
        </w:rPr>
        <w:t>identifier les enjeux environnementaux et sociaux majeurs dans l'aire de mise en œuvre du projet ;</w:t>
      </w:r>
    </w:p>
    <w:p w14:paraId="59D9EE17" w14:textId="77777777" w:rsidR="00D305EE" w:rsidRPr="00D305EE" w:rsidRDefault="00D305EE" w:rsidP="00D305EE">
      <w:pPr>
        <w:pStyle w:val="Paragraphedeliste"/>
        <w:numPr>
          <w:ilvl w:val="0"/>
          <w:numId w:val="41"/>
        </w:numPr>
        <w:spacing w:after="0"/>
        <w:jc w:val="both"/>
        <w:rPr>
          <w:rFonts w:ascii="Arial" w:hAnsi="Arial" w:cs="Arial"/>
          <w:sz w:val="20"/>
          <w:szCs w:val="20"/>
          <w:lang w:val="fr-FR"/>
        </w:rPr>
      </w:pPr>
      <w:r w:rsidRPr="00D305EE">
        <w:rPr>
          <w:rFonts w:ascii="Arial" w:hAnsi="Arial" w:cs="Arial"/>
          <w:sz w:val="20"/>
          <w:szCs w:val="20"/>
          <w:lang w:val="fr-FR"/>
        </w:rPr>
        <w:t xml:space="preserve">identifier les risques et impacts environnementaux et sociaux génériques associés aux différentes interventions du projet ; </w:t>
      </w:r>
    </w:p>
    <w:p w14:paraId="188FC8CA" w14:textId="77777777" w:rsidR="00D305EE" w:rsidRPr="00D305EE" w:rsidRDefault="00D305EE" w:rsidP="00D305EE">
      <w:pPr>
        <w:pStyle w:val="Paragraphedeliste"/>
        <w:numPr>
          <w:ilvl w:val="0"/>
          <w:numId w:val="41"/>
        </w:numPr>
        <w:spacing w:after="0"/>
        <w:jc w:val="both"/>
        <w:rPr>
          <w:rFonts w:ascii="Arial" w:hAnsi="Arial" w:cs="Arial"/>
          <w:sz w:val="20"/>
          <w:szCs w:val="20"/>
          <w:lang w:val="fr-FR"/>
        </w:rPr>
      </w:pPr>
      <w:r w:rsidRPr="00D305EE">
        <w:rPr>
          <w:rFonts w:ascii="Arial" w:hAnsi="Arial" w:cs="Arial"/>
          <w:sz w:val="20"/>
          <w:szCs w:val="20"/>
          <w:lang w:val="fr-FR"/>
        </w:rPr>
        <w:t xml:space="preserve">proposer des mesures de gestion des risques et impacts ; </w:t>
      </w:r>
    </w:p>
    <w:p w14:paraId="5F16BE74" w14:textId="77777777" w:rsidR="00D305EE" w:rsidRPr="00D305EE" w:rsidRDefault="00D305EE" w:rsidP="00D305EE">
      <w:pPr>
        <w:pStyle w:val="Paragraphedeliste"/>
        <w:numPr>
          <w:ilvl w:val="0"/>
          <w:numId w:val="41"/>
        </w:numPr>
        <w:spacing w:after="0"/>
        <w:jc w:val="both"/>
        <w:rPr>
          <w:rFonts w:ascii="Arial" w:hAnsi="Arial" w:cs="Arial"/>
          <w:sz w:val="20"/>
          <w:szCs w:val="20"/>
          <w:lang w:val="fr-FR"/>
        </w:rPr>
      </w:pPr>
      <w:r w:rsidRPr="00D305EE">
        <w:rPr>
          <w:rFonts w:ascii="Arial" w:hAnsi="Arial" w:cs="Arial"/>
          <w:sz w:val="20"/>
          <w:szCs w:val="20"/>
          <w:lang w:val="fr-FR"/>
        </w:rPr>
        <w:t xml:space="preserve">fixer les procédures et méthodologies explicites pour la planification environnementale et sociale, ainsi que pour l’évaluation, l’approbation et la mise en œuvre des activités du projet ; </w:t>
      </w:r>
    </w:p>
    <w:p w14:paraId="06955684" w14:textId="77777777" w:rsidR="00D305EE" w:rsidRPr="00D305EE" w:rsidRDefault="00D305EE" w:rsidP="00D305EE">
      <w:pPr>
        <w:pStyle w:val="Paragraphedeliste"/>
        <w:numPr>
          <w:ilvl w:val="0"/>
          <w:numId w:val="41"/>
        </w:numPr>
        <w:spacing w:after="0"/>
        <w:jc w:val="both"/>
        <w:rPr>
          <w:rFonts w:ascii="Arial" w:hAnsi="Arial" w:cs="Arial"/>
          <w:sz w:val="20"/>
          <w:szCs w:val="20"/>
          <w:lang w:val="fr-FR"/>
        </w:rPr>
      </w:pPr>
      <w:r w:rsidRPr="00D305EE">
        <w:rPr>
          <w:rFonts w:ascii="Arial" w:hAnsi="Arial" w:cs="Arial"/>
          <w:sz w:val="20"/>
          <w:szCs w:val="20"/>
          <w:lang w:val="fr-FR"/>
        </w:rPr>
        <w:t>préciser les rôles et responsabilités institutionnelles et esquisser les procédures de comptes rendus impératives pour gérer et suivre les préoccupations environnementales et sociales relatives à ces activités ;</w:t>
      </w:r>
    </w:p>
    <w:p w14:paraId="2A24A86C" w14:textId="77777777" w:rsidR="00D305EE" w:rsidRPr="00D305EE" w:rsidRDefault="00D305EE" w:rsidP="00D305EE">
      <w:pPr>
        <w:pStyle w:val="Paragraphedeliste"/>
        <w:numPr>
          <w:ilvl w:val="0"/>
          <w:numId w:val="41"/>
        </w:numPr>
        <w:spacing w:after="0"/>
        <w:jc w:val="both"/>
        <w:rPr>
          <w:rFonts w:ascii="Arial" w:hAnsi="Arial" w:cs="Arial"/>
          <w:sz w:val="20"/>
          <w:szCs w:val="20"/>
          <w:lang w:val="fr-FR"/>
        </w:rPr>
      </w:pPr>
      <w:r w:rsidRPr="00D305EE">
        <w:rPr>
          <w:rFonts w:ascii="Arial" w:hAnsi="Arial" w:cs="Arial"/>
          <w:sz w:val="20"/>
          <w:szCs w:val="20"/>
          <w:lang w:val="fr-FR"/>
        </w:rPr>
        <w:t xml:space="preserve">identifier les forces et faiblesses du cadre institutionnel et juridique en matière d'environnement chez les principaux acteurs de mise en œuvre du projet ; </w:t>
      </w:r>
    </w:p>
    <w:p w14:paraId="5B5DFFFD" w14:textId="77777777" w:rsidR="00D305EE" w:rsidRPr="00D305EE" w:rsidRDefault="00D305EE" w:rsidP="00D305EE">
      <w:pPr>
        <w:pStyle w:val="Paragraphedeliste"/>
        <w:numPr>
          <w:ilvl w:val="0"/>
          <w:numId w:val="41"/>
        </w:numPr>
        <w:spacing w:after="0"/>
        <w:jc w:val="both"/>
        <w:rPr>
          <w:rFonts w:ascii="Arial" w:hAnsi="Arial" w:cs="Arial"/>
          <w:sz w:val="20"/>
          <w:szCs w:val="20"/>
          <w:lang w:val="fr-FR"/>
        </w:rPr>
      </w:pPr>
      <w:r w:rsidRPr="00D305EE">
        <w:rPr>
          <w:rFonts w:ascii="Arial" w:hAnsi="Arial" w:cs="Arial"/>
          <w:sz w:val="20"/>
          <w:szCs w:val="20"/>
          <w:lang w:val="fr-FR"/>
        </w:rPr>
        <w:t xml:space="preserve">proposer les dispositions institutionnelles, de surveillance et de suivi pour la mise en œuvre des activités du CGES ; </w:t>
      </w:r>
    </w:p>
    <w:p w14:paraId="40327510" w14:textId="77777777" w:rsidR="00D305EE" w:rsidRPr="00D305EE" w:rsidRDefault="00D305EE" w:rsidP="00D305EE">
      <w:pPr>
        <w:pStyle w:val="Paragraphedeliste"/>
        <w:numPr>
          <w:ilvl w:val="0"/>
          <w:numId w:val="41"/>
        </w:numPr>
        <w:spacing w:after="0"/>
        <w:jc w:val="both"/>
        <w:rPr>
          <w:rFonts w:ascii="Arial" w:hAnsi="Arial" w:cs="Arial"/>
          <w:sz w:val="20"/>
          <w:szCs w:val="20"/>
          <w:lang w:val="fr-FR"/>
        </w:rPr>
      </w:pPr>
      <w:r w:rsidRPr="00D305EE">
        <w:rPr>
          <w:rFonts w:ascii="Arial" w:hAnsi="Arial" w:cs="Arial"/>
          <w:sz w:val="20"/>
          <w:szCs w:val="20"/>
          <w:lang w:val="fr-FR"/>
        </w:rPr>
        <w:t xml:space="preserve">déterminer les besoins en renforcement des capacités et autre assistance technique pour la mise en œuvre adéquate des recommandations du CGES ; </w:t>
      </w:r>
    </w:p>
    <w:p w14:paraId="6AC1ACB8" w14:textId="77777777" w:rsidR="00D305EE" w:rsidRPr="00D305EE" w:rsidRDefault="00D305EE" w:rsidP="00D305EE">
      <w:pPr>
        <w:pStyle w:val="Paragraphedeliste"/>
        <w:numPr>
          <w:ilvl w:val="0"/>
          <w:numId w:val="41"/>
        </w:numPr>
        <w:spacing w:after="0"/>
        <w:jc w:val="both"/>
        <w:rPr>
          <w:rFonts w:ascii="Arial" w:hAnsi="Arial" w:cs="Arial"/>
          <w:sz w:val="20"/>
          <w:szCs w:val="20"/>
          <w:lang w:val="fr-FR"/>
        </w:rPr>
      </w:pPr>
      <w:r w:rsidRPr="00D305EE">
        <w:rPr>
          <w:rFonts w:ascii="Arial" w:hAnsi="Arial" w:cs="Arial"/>
          <w:sz w:val="20"/>
          <w:szCs w:val="20"/>
          <w:lang w:val="fr-FR"/>
        </w:rPr>
        <w:t xml:space="preserve">évaluer le montant des ressources nécessaires à pourvoir par le projet pour la mise en œuvre adéquate des recommandations du CGES ; </w:t>
      </w:r>
    </w:p>
    <w:p w14:paraId="230BFABE" w14:textId="77777777" w:rsidR="00D305EE" w:rsidRPr="00D305EE" w:rsidRDefault="00D305EE" w:rsidP="00D305EE">
      <w:pPr>
        <w:pStyle w:val="Paragraphedeliste"/>
        <w:numPr>
          <w:ilvl w:val="0"/>
          <w:numId w:val="41"/>
        </w:numPr>
        <w:spacing w:after="0"/>
        <w:jc w:val="both"/>
        <w:rPr>
          <w:rFonts w:ascii="Arial" w:hAnsi="Arial" w:cs="Arial"/>
          <w:sz w:val="20"/>
          <w:szCs w:val="20"/>
          <w:lang w:val="fr-FR"/>
        </w:rPr>
      </w:pPr>
      <w:r w:rsidRPr="00D305EE">
        <w:rPr>
          <w:rFonts w:ascii="Arial" w:hAnsi="Arial" w:cs="Arial"/>
          <w:sz w:val="20"/>
          <w:szCs w:val="20"/>
          <w:lang w:val="fr-FR"/>
        </w:rPr>
        <w:t>fournir les moyens d’information adaptés pour exécuter et suivre les recommandations du CGES.</w:t>
      </w:r>
    </w:p>
    <w:p w14:paraId="1D9F1415" w14:textId="77777777" w:rsidR="00D305EE" w:rsidRPr="00D305EE" w:rsidRDefault="00D305EE" w:rsidP="00D305EE">
      <w:pPr>
        <w:pStyle w:val="Paragraphedeliste"/>
        <w:ind w:left="360"/>
        <w:jc w:val="both"/>
        <w:rPr>
          <w:rFonts w:ascii="Arial" w:hAnsi="Arial" w:cs="Arial"/>
          <w:sz w:val="20"/>
          <w:szCs w:val="20"/>
          <w:lang w:val="fr-FR"/>
        </w:rPr>
      </w:pPr>
    </w:p>
    <w:p w14:paraId="7AD220EC" w14:textId="77777777" w:rsidR="00D305EE" w:rsidRPr="00CB3AFC" w:rsidRDefault="00D305EE" w:rsidP="00D305EE">
      <w:pPr>
        <w:pStyle w:val="Paragraphedeliste"/>
        <w:numPr>
          <w:ilvl w:val="1"/>
          <w:numId w:val="40"/>
        </w:numPr>
        <w:spacing w:after="0"/>
        <w:ind w:left="357" w:hanging="357"/>
        <w:outlineLvl w:val="1"/>
        <w:rPr>
          <w:rFonts w:ascii="Arial" w:hAnsi="Arial" w:cs="Arial"/>
          <w:b/>
          <w:bCs/>
          <w:sz w:val="20"/>
          <w:szCs w:val="20"/>
        </w:rPr>
      </w:pPr>
      <w:bookmarkStart w:id="7" w:name="_Toc187310618"/>
      <w:r w:rsidRPr="00CB3AFC">
        <w:rPr>
          <w:rFonts w:ascii="Arial" w:hAnsi="Arial" w:cs="Arial"/>
          <w:b/>
          <w:bCs/>
          <w:sz w:val="20"/>
          <w:szCs w:val="20"/>
        </w:rPr>
        <w:t>Méthodologie</w:t>
      </w:r>
      <w:bookmarkEnd w:id="7"/>
      <w:r w:rsidRPr="00CB3AFC">
        <w:rPr>
          <w:rFonts w:ascii="Arial" w:hAnsi="Arial" w:cs="Arial"/>
          <w:b/>
          <w:bCs/>
          <w:sz w:val="20"/>
          <w:szCs w:val="20"/>
        </w:rPr>
        <w:t xml:space="preserve"> </w:t>
      </w:r>
    </w:p>
    <w:p w14:paraId="6A45FFE2" w14:textId="4D6B8ED0" w:rsidR="00D305EE" w:rsidRPr="00CB3AFC" w:rsidRDefault="00D305EE" w:rsidP="00D305EE">
      <w:pPr>
        <w:jc w:val="both"/>
        <w:rPr>
          <w:rFonts w:ascii="Arial" w:hAnsi="Arial" w:cs="Arial"/>
          <w:sz w:val="20"/>
          <w:szCs w:val="20"/>
        </w:rPr>
      </w:pPr>
      <w:r w:rsidRPr="00D305EE">
        <w:rPr>
          <w:rFonts w:ascii="Arial" w:hAnsi="Arial" w:cs="Arial"/>
          <w:sz w:val="20"/>
          <w:szCs w:val="20"/>
          <w:lang w:val="fr-FR"/>
        </w:rPr>
        <w:t xml:space="preserve">L’évaluation a été réalisée par le Chargé Environnement du projet ESEPV-Sahel. </w:t>
      </w:r>
      <w:r w:rsidRPr="00CB3AFC">
        <w:rPr>
          <w:rFonts w:ascii="Arial" w:hAnsi="Arial" w:cs="Arial"/>
          <w:sz w:val="20"/>
          <w:szCs w:val="20"/>
        </w:rPr>
        <w:t>La démarche méthodologique est articulée autour des étapes suivantes:</w:t>
      </w:r>
    </w:p>
    <w:p w14:paraId="1A766E93" w14:textId="77777777" w:rsidR="00D305EE" w:rsidRPr="00CB3AFC" w:rsidRDefault="00D305EE" w:rsidP="00D305EE">
      <w:pPr>
        <w:pStyle w:val="Paragraphedeliste"/>
        <w:numPr>
          <w:ilvl w:val="0"/>
          <w:numId w:val="42"/>
        </w:numPr>
        <w:spacing w:after="0"/>
        <w:rPr>
          <w:rFonts w:ascii="Arial" w:hAnsi="Arial" w:cs="Arial"/>
          <w:b/>
          <w:bCs/>
          <w:sz w:val="20"/>
          <w:szCs w:val="20"/>
        </w:rPr>
      </w:pPr>
      <w:r w:rsidRPr="00CB3AFC">
        <w:rPr>
          <w:rFonts w:ascii="Arial" w:hAnsi="Arial" w:cs="Arial"/>
          <w:b/>
          <w:bCs/>
          <w:sz w:val="20"/>
          <w:szCs w:val="20"/>
        </w:rPr>
        <w:t>Cadrage de l’étude</w:t>
      </w:r>
    </w:p>
    <w:p w14:paraId="4C7CBF57"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Au démarrage de l’étude, une réunion de cadrage s’est tenue avec le ministère de l’environnement, précisément dans les bureaux de l’ANEVE pour échanger sur les termes de référence qui ont été élaborés dans le cadre de la réalisation du CGES. Cette rencontre de cadrage a permis à l’ANEVE et à l’équipe du projet de convenir sur l’identification des éléments de l'environnement qui peuvent être affectés par le projet et pour lesquels une préoccupation se manifeste et de s’assurer que les modalités d'information et de participation du public sont clairement définies. </w:t>
      </w:r>
    </w:p>
    <w:p w14:paraId="68C54073" w14:textId="77777777" w:rsidR="00D305EE" w:rsidRPr="00D305EE" w:rsidRDefault="00D305EE" w:rsidP="00D305EE">
      <w:pPr>
        <w:pStyle w:val="Paragraphedeliste"/>
        <w:numPr>
          <w:ilvl w:val="0"/>
          <w:numId w:val="42"/>
        </w:numPr>
        <w:spacing w:after="0"/>
        <w:rPr>
          <w:rFonts w:ascii="Arial" w:hAnsi="Arial" w:cs="Arial"/>
          <w:b/>
          <w:bCs/>
          <w:sz w:val="20"/>
          <w:szCs w:val="20"/>
          <w:lang w:val="fr-FR"/>
        </w:rPr>
      </w:pPr>
      <w:r w:rsidRPr="00D305EE">
        <w:rPr>
          <w:rFonts w:ascii="Arial" w:hAnsi="Arial" w:cs="Arial"/>
          <w:b/>
          <w:bCs/>
          <w:sz w:val="20"/>
          <w:szCs w:val="20"/>
          <w:lang w:val="fr-FR"/>
        </w:rPr>
        <w:t>Revue documentaire et collecte de données</w:t>
      </w:r>
    </w:p>
    <w:p w14:paraId="72465F6E"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Cette étape a permis de collecter et d’exploiter toute la documentation du projet, mais aussi les évaluations environnementales stratégiques déjà réalisées pour des projets similaires au présent projet, les politiques nationales, les textes législatifs réglementaires en lien avec le projet. </w:t>
      </w:r>
    </w:p>
    <w:p w14:paraId="612D9BAE" w14:textId="77777777" w:rsidR="00D305EE" w:rsidRPr="00CB3AFC" w:rsidRDefault="00D305EE" w:rsidP="00D305EE">
      <w:pPr>
        <w:pStyle w:val="Paragraphedeliste"/>
        <w:numPr>
          <w:ilvl w:val="0"/>
          <w:numId w:val="42"/>
        </w:numPr>
        <w:spacing w:after="0"/>
        <w:rPr>
          <w:rFonts w:ascii="Arial" w:hAnsi="Arial" w:cs="Arial"/>
          <w:b/>
          <w:bCs/>
          <w:sz w:val="20"/>
          <w:szCs w:val="20"/>
        </w:rPr>
      </w:pPr>
      <w:r w:rsidRPr="00CB3AFC">
        <w:rPr>
          <w:rFonts w:ascii="Arial" w:hAnsi="Arial" w:cs="Arial"/>
          <w:b/>
          <w:bCs/>
          <w:sz w:val="20"/>
          <w:szCs w:val="20"/>
        </w:rPr>
        <w:lastRenderedPageBreak/>
        <w:t>Information et consultation</w:t>
      </w:r>
    </w:p>
    <w:p w14:paraId="2DBA421F"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L’information et la consultation des parties prenantes a été une partie intégrante de l’élaboration du cadre de gestion environnementale et sociale, conformément à l’article 12 du Décret N°2015-1187/PRES/TRANS/ PM/MERH/MATD/MME/MS/MARHASA/MRA/ MICA/MHU/MI/MCT du 21 octobre 2015 portant conditions et procédures de réalisation et de validation de l’évaluation environnementale stratégique, de l’étude et de la notice d’impact environnemental et social. Ainsi, dans le cadre de la présente étude, une lettre d’information a été préalablement envoyée aux parties prenantes concernées pour les informer de la réalisation de l’étude et des consultations à effectuer.</w:t>
      </w:r>
    </w:p>
    <w:p w14:paraId="2E5DCD3A"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Ainsi les structures suivantes ont été consultées, à savoir : l’Agence Nationale des Evaluations Environnementales, Direction Générale de la Préservation de l'Environnement, la Direction Générale de l’Office National de l’Eau et de l’Assainissement, le Conseil régional, les Directions régionales (Environnement ; Eau et Assainissement ; Agriculture, des Ressources Animales et Halieutiques ; Enseignement de base, de l’Alphabétisation et de la Promotion des Langues Nationales ; Actions Humanitaire et de la Solidarité Nationale ; Urbanisme et de l’Habitat),  Directions provinciales de l’Oudalan et/ou du Séno (Environnement ; Agriculture, des Ressources Animales et Halieutiques ; Enseignement de base, de l’Alphabétisation et de la Promotion des Langues Nationales ), districts sanitaires de Dori et de Gorom-Gorom, l’Agence de l'Eau au Liptako, les Comités Locaux de l’Eau , les mairies des communes de Dori, Falangountou et Gorom-Gorom, Association Burkinabè pour l’Assainissement et la Sauvegarde de l’Environnement (ABASE), l’Association Nodde Nooto (A2N), l’Agence pour la Gestion de l’Environnement et le Développement (AGED), l’Action pour la Culture du Développement-Naangué, la Coordination régionale des femme et le Conseil régional des Jeunes.</w:t>
      </w:r>
    </w:p>
    <w:p w14:paraId="3C8CB533"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Les consultations se sont déroulées du 21 octobre au 22 novembre 2024 et ont également touché des services au niveau communal et village, notamment les Conseils de Développement Villageois, les Associations des usagers de l’Eau, les autorités locales, coutumières et religieuses, ainsi que certaines personnes ressources. L’objectif a été d’une part, de communiquer aux parties prenantes des informations sur le projet, et d’autre part, de recueillir leurs inquiétudes, attentes, suggestions et recommandations. </w:t>
      </w:r>
    </w:p>
    <w:p w14:paraId="741F4206" w14:textId="77777777" w:rsidR="00D305EE" w:rsidRPr="00CB3AFC" w:rsidRDefault="00D305EE" w:rsidP="00D305EE">
      <w:pPr>
        <w:pStyle w:val="Paragraphedeliste"/>
        <w:numPr>
          <w:ilvl w:val="0"/>
          <w:numId w:val="42"/>
        </w:numPr>
        <w:spacing w:after="0"/>
        <w:rPr>
          <w:rFonts w:ascii="Arial" w:hAnsi="Arial" w:cs="Arial"/>
          <w:b/>
          <w:bCs/>
          <w:sz w:val="20"/>
          <w:szCs w:val="20"/>
        </w:rPr>
      </w:pPr>
      <w:r w:rsidRPr="00CB3AFC">
        <w:rPr>
          <w:rFonts w:ascii="Arial" w:hAnsi="Arial" w:cs="Arial"/>
          <w:b/>
          <w:bCs/>
          <w:sz w:val="20"/>
          <w:szCs w:val="20"/>
        </w:rPr>
        <w:t>Synthèse des données</w:t>
      </w:r>
    </w:p>
    <w:p w14:paraId="6E34D464"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Cette étape a consisté à faire la synthèse et l’analyse des données obtenues de la recherche documentaire et des investigations, ainsi que des consultations avec les parties prenantes. </w:t>
      </w:r>
    </w:p>
    <w:p w14:paraId="7BC4F60A" w14:textId="77777777" w:rsidR="00D305EE" w:rsidRPr="00CB3AFC" w:rsidRDefault="00D305EE" w:rsidP="00D305EE">
      <w:pPr>
        <w:pStyle w:val="Paragraphedeliste"/>
        <w:numPr>
          <w:ilvl w:val="0"/>
          <w:numId w:val="42"/>
        </w:numPr>
        <w:spacing w:after="0"/>
        <w:rPr>
          <w:rFonts w:ascii="Arial" w:hAnsi="Arial" w:cs="Arial"/>
          <w:b/>
          <w:bCs/>
          <w:sz w:val="20"/>
          <w:szCs w:val="20"/>
        </w:rPr>
      </w:pPr>
      <w:r w:rsidRPr="00CB3AFC">
        <w:rPr>
          <w:rFonts w:ascii="Arial" w:hAnsi="Arial" w:cs="Arial"/>
          <w:b/>
          <w:bCs/>
          <w:sz w:val="20"/>
          <w:szCs w:val="20"/>
        </w:rPr>
        <w:t>Limites de l’étude</w:t>
      </w:r>
    </w:p>
    <w:p w14:paraId="4E1FC542" w14:textId="77777777" w:rsidR="00D305EE" w:rsidRPr="00D305EE" w:rsidRDefault="00D305EE" w:rsidP="00D305EE">
      <w:pPr>
        <w:tabs>
          <w:tab w:val="left" w:pos="913"/>
        </w:tabs>
        <w:spacing w:after="120"/>
        <w:jc w:val="both"/>
        <w:rPr>
          <w:rFonts w:ascii="Arial" w:hAnsi="Arial" w:cs="Arial"/>
          <w:sz w:val="20"/>
          <w:szCs w:val="20"/>
          <w:lang w:val="fr-FR"/>
        </w:rPr>
      </w:pPr>
      <w:r w:rsidRPr="00D305EE">
        <w:rPr>
          <w:rFonts w:ascii="Arial" w:hAnsi="Arial" w:cs="Arial"/>
          <w:sz w:val="20"/>
          <w:szCs w:val="20"/>
          <w:lang w:val="fr-FR"/>
        </w:rPr>
        <w:t>L’élaboration du CGES s’est effectuée dans un contexte sécuritaire sensible où les visites terrains sont extrêmement limitées, et dans une phase où certaines activités des composantes ne sont pas encore bien définies.</w:t>
      </w:r>
    </w:p>
    <w:p w14:paraId="33DF56E9" w14:textId="77777777" w:rsidR="00D305EE" w:rsidRPr="00D305EE" w:rsidRDefault="00D305EE" w:rsidP="00D305EE">
      <w:pPr>
        <w:tabs>
          <w:tab w:val="left" w:pos="913"/>
        </w:tabs>
        <w:spacing w:after="120"/>
        <w:jc w:val="both"/>
        <w:rPr>
          <w:rFonts w:ascii="Arial" w:hAnsi="Arial" w:cs="Arial"/>
          <w:sz w:val="20"/>
          <w:szCs w:val="20"/>
          <w:lang w:val="fr-FR"/>
        </w:rPr>
      </w:pPr>
    </w:p>
    <w:p w14:paraId="259F35E9" w14:textId="77777777" w:rsidR="00D305EE" w:rsidRDefault="00D305EE">
      <w:pPr>
        <w:rPr>
          <w:rFonts w:ascii="Arial" w:hAnsi="Arial" w:cs="Arial"/>
          <w:b/>
          <w:sz w:val="20"/>
          <w:szCs w:val="20"/>
          <w:lang w:val="fr-FR"/>
        </w:rPr>
      </w:pPr>
      <w:r>
        <w:rPr>
          <w:rFonts w:ascii="Arial" w:hAnsi="Arial" w:cs="Arial"/>
          <w:b/>
          <w:sz w:val="20"/>
          <w:szCs w:val="20"/>
          <w:lang w:val="fr-FR"/>
        </w:rPr>
        <w:br w:type="page"/>
      </w:r>
    </w:p>
    <w:p w14:paraId="1A15EBA2" w14:textId="32529808" w:rsidR="00D305EE" w:rsidRPr="00D305EE" w:rsidRDefault="00D305EE" w:rsidP="00D305EE">
      <w:pPr>
        <w:pStyle w:val="Paragraphedeliste"/>
        <w:numPr>
          <w:ilvl w:val="0"/>
          <w:numId w:val="40"/>
        </w:numPr>
        <w:spacing w:after="0"/>
        <w:ind w:left="357" w:hanging="357"/>
        <w:outlineLvl w:val="0"/>
        <w:rPr>
          <w:rFonts w:ascii="Arial" w:hAnsi="Arial" w:cs="Arial"/>
          <w:b/>
          <w:sz w:val="20"/>
          <w:szCs w:val="20"/>
          <w:lang w:val="fr-FR"/>
        </w:rPr>
      </w:pPr>
      <w:bookmarkStart w:id="8" w:name="_Toc187310619"/>
      <w:r w:rsidRPr="00D305EE">
        <w:rPr>
          <w:rFonts w:ascii="Arial" w:hAnsi="Arial" w:cs="Arial"/>
          <w:b/>
          <w:sz w:val="20"/>
          <w:szCs w:val="20"/>
          <w:lang w:val="fr-FR"/>
        </w:rPr>
        <w:lastRenderedPageBreak/>
        <w:t>DESCRIPTION DU PROJET ET DE SES COMPOSANTES</w:t>
      </w:r>
      <w:bookmarkEnd w:id="8"/>
    </w:p>
    <w:p w14:paraId="55FD6829" w14:textId="77777777" w:rsidR="00D305EE" w:rsidRPr="00D305EE" w:rsidRDefault="00D305EE" w:rsidP="00D305EE">
      <w:pPr>
        <w:rPr>
          <w:lang w:val="fr-FR"/>
        </w:rPr>
      </w:pPr>
    </w:p>
    <w:p w14:paraId="7591E394" w14:textId="77777777" w:rsidR="00D305EE" w:rsidRPr="00CB3AFC" w:rsidRDefault="00D305EE" w:rsidP="00D305EE">
      <w:pPr>
        <w:pStyle w:val="Paragraphedeliste"/>
        <w:numPr>
          <w:ilvl w:val="1"/>
          <w:numId w:val="40"/>
        </w:numPr>
        <w:spacing w:after="0"/>
        <w:ind w:left="357" w:hanging="357"/>
        <w:outlineLvl w:val="1"/>
        <w:rPr>
          <w:rFonts w:ascii="Arial" w:hAnsi="Arial" w:cs="Arial"/>
          <w:b/>
          <w:bCs/>
          <w:sz w:val="20"/>
          <w:szCs w:val="20"/>
        </w:rPr>
      </w:pPr>
      <w:bookmarkStart w:id="9" w:name="_Toc171701852"/>
      <w:bookmarkStart w:id="10" w:name="_Toc171701998"/>
      <w:bookmarkStart w:id="11" w:name="_Toc171701999"/>
      <w:bookmarkStart w:id="12" w:name="_Toc187310620"/>
      <w:bookmarkEnd w:id="9"/>
      <w:bookmarkEnd w:id="10"/>
      <w:r w:rsidRPr="00CB3AFC">
        <w:rPr>
          <w:rFonts w:ascii="Arial" w:hAnsi="Arial" w:cs="Arial"/>
          <w:b/>
          <w:bCs/>
          <w:sz w:val="20"/>
          <w:szCs w:val="20"/>
        </w:rPr>
        <w:t>Objectif du projet</w:t>
      </w:r>
      <w:bookmarkEnd w:id="11"/>
      <w:bookmarkEnd w:id="12"/>
    </w:p>
    <w:p w14:paraId="78D49A2D" w14:textId="77777777" w:rsidR="00D305EE" w:rsidRPr="00CB3AFC" w:rsidRDefault="00D305EE" w:rsidP="00D305EE">
      <w:pPr>
        <w:adjustRightInd w:val="0"/>
        <w:jc w:val="both"/>
        <w:textAlignment w:val="baseline"/>
        <w:rPr>
          <w:rFonts w:ascii="Arial" w:hAnsi="Arial" w:cs="Arial"/>
          <w:sz w:val="20"/>
          <w:szCs w:val="20"/>
        </w:rPr>
      </w:pPr>
      <w:r w:rsidRPr="00D305EE">
        <w:rPr>
          <w:rFonts w:ascii="Arial" w:hAnsi="Arial" w:cs="Arial"/>
          <w:sz w:val="20"/>
          <w:szCs w:val="20"/>
          <w:lang w:val="fr-FR"/>
        </w:rPr>
        <w:t xml:space="preserve">Le projet vise l’épanouissement socio-économique des populations vulnérables, les femmes et les jeunes filles de la région du Sahel au Burkina Faso. Il intervient dans les communes de Dori, Falagountou et Gorom-Gorom. </w:t>
      </w:r>
      <w:r w:rsidRPr="00CB3AFC">
        <w:rPr>
          <w:rFonts w:ascii="Arial" w:hAnsi="Arial" w:cs="Arial"/>
          <w:sz w:val="20"/>
          <w:szCs w:val="20"/>
        </w:rPr>
        <w:t>De manière spécifique, il s’agit de :</w:t>
      </w:r>
    </w:p>
    <w:p w14:paraId="0F2BA277" w14:textId="77777777" w:rsidR="00D305EE" w:rsidRPr="00D305EE" w:rsidRDefault="00D305EE" w:rsidP="00D305EE">
      <w:pPr>
        <w:pStyle w:val="Paragraphedeliste"/>
        <w:numPr>
          <w:ilvl w:val="0"/>
          <w:numId w:val="68"/>
        </w:numPr>
        <w:adjustRightInd w:val="0"/>
        <w:spacing w:after="0"/>
        <w:ind w:left="567" w:hanging="357"/>
        <w:jc w:val="both"/>
        <w:textAlignment w:val="baseline"/>
        <w:rPr>
          <w:rFonts w:ascii="Arial" w:hAnsi="Arial" w:cs="Arial"/>
          <w:sz w:val="20"/>
          <w:szCs w:val="20"/>
          <w:lang w:val="fr-FR"/>
        </w:rPr>
      </w:pPr>
      <w:r w:rsidRPr="00D305EE">
        <w:rPr>
          <w:rFonts w:ascii="Arial" w:hAnsi="Arial" w:cs="Arial"/>
          <w:sz w:val="20"/>
          <w:szCs w:val="20"/>
          <w:lang w:val="fr-FR"/>
        </w:rPr>
        <w:t>Renforcer la coopération et communication entre les trois communes sur les enjeux importants de développement ;</w:t>
      </w:r>
    </w:p>
    <w:p w14:paraId="18047B49" w14:textId="77777777" w:rsidR="00D305EE" w:rsidRPr="00D305EE" w:rsidRDefault="00D305EE" w:rsidP="00D305EE">
      <w:pPr>
        <w:pStyle w:val="Paragraphedeliste"/>
        <w:numPr>
          <w:ilvl w:val="0"/>
          <w:numId w:val="68"/>
        </w:numPr>
        <w:adjustRightInd w:val="0"/>
        <w:spacing w:after="0"/>
        <w:ind w:left="567"/>
        <w:jc w:val="both"/>
        <w:textAlignment w:val="baseline"/>
        <w:rPr>
          <w:rFonts w:ascii="Arial" w:hAnsi="Arial" w:cs="Arial"/>
          <w:sz w:val="20"/>
          <w:szCs w:val="20"/>
          <w:lang w:val="fr-FR"/>
        </w:rPr>
      </w:pPr>
      <w:r w:rsidRPr="00D305EE">
        <w:rPr>
          <w:rFonts w:ascii="Arial" w:hAnsi="Arial" w:cs="Arial"/>
          <w:sz w:val="20"/>
          <w:szCs w:val="20"/>
          <w:lang w:val="fr-FR"/>
        </w:rPr>
        <w:t>Accroitre les connaissances et les compétences des communes et des services déconcentrés en matière de planification et de mise en œuvre du développement local y compris l’intégration des genres, l’inclusion sociale, et l’adaptation aux changements climatiques ;</w:t>
      </w:r>
    </w:p>
    <w:p w14:paraId="7EFA6101" w14:textId="77777777" w:rsidR="00D305EE" w:rsidRPr="00D305EE" w:rsidRDefault="00D305EE" w:rsidP="00D305EE">
      <w:pPr>
        <w:pStyle w:val="Paragraphedeliste"/>
        <w:numPr>
          <w:ilvl w:val="0"/>
          <w:numId w:val="68"/>
        </w:numPr>
        <w:adjustRightInd w:val="0"/>
        <w:spacing w:after="0"/>
        <w:ind w:left="567"/>
        <w:jc w:val="both"/>
        <w:textAlignment w:val="baseline"/>
        <w:rPr>
          <w:rFonts w:ascii="Arial" w:hAnsi="Arial" w:cs="Arial"/>
          <w:sz w:val="20"/>
          <w:szCs w:val="20"/>
          <w:lang w:val="fr-FR"/>
        </w:rPr>
      </w:pPr>
      <w:r w:rsidRPr="00D305EE">
        <w:rPr>
          <w:rFonts w:ascii="Arial" w:hAnsi="Arial" w:cs="Arial"/>
          <w:sz w:val="20"/>
          <w:szCs w:val="20"/>
          <w:lang w:val="fr-FR"/>
        </w:rPr>
        <w:t>Améliorer l’accès aux services sociaux de base et aux activités économiques dans les trois communes ;</w:t>
      </w:r>
    </w:p>
    <w:p w14:paraId="66685A1F" w14:textId="77777777" w:rsidR="00D305EE" w:rsidRPr="00D305EE" w:rsidRDefault="00D305EE" w:rsidP="00D305EE">
      <w:pPr>
        <w:pStyle w:val="Paragraphedeliste"/>
        <w:numPr>
          <w:ilvl w:val="0"/>
          <w:numId w:val="68"/>
        </w:numPr>
        <w:adjustRightInd w:val="0"/>
        <w:spacing w:after="0"/>
        <w:ind w:left="567"/>
        <w:jc w:val="both"/>
        <w:textAlignment w:val="baseline"/>
        <w:rPr>
          <w:rFonts w:ascii="Arial" w:hAnsi="Arial" w:cs="Arial"/>
          <w:sz w:val="20"/>
          <w:szCs w:val="20"/>
          <w:lang w:val="fr-FR"/>
        </w:rPr>
      </w:pPr>
      <w:r w:rsidRPr="00D305EE">
        <w:rPr>
          <w:rFonts w:ascii="Arial" w:hAnsi="Arial" w:cs="Arial"/>
          <w:sz w:val="20"/>
          <w:szCs w:val="20"/>
          <w:lang w:val="fr-FR"/>
        </w:rPr>
        <w:t>Accroitre les capacités de l’ONEA, des autorités locales, des services techniques, et des populations des trois communes dans la gestion des systèmes AEP et ouvrages d’assainissement ;</w:t>
      </w:r>
    </w:p>
    <w:p w14:paraId="4C5653B8" w14:textId="77777777" w:rsidR="00D305EE" w:rsidRPr="00D305EE" w:rsidRDefault="00D305EE" w:rsidP="00D305EE">
      <w:pPr>
        <w:pStyle w:val="Paragraphedeliste"/>
        <w:numPr>
          <w:ilvl w:val="0"/>
          <w:numId w:val="68"/>
        </w:numPr>
        <w:adjustRightInd w:val="0"/>
        <w:spacing w:after="0"/>
        <w:ind w:left="567"/>
        <w:jc w:val="both"/>
        <w:textAlignment w:val="baseline"/>
        <w:rPr>
          <w:rFonts w:ascii="Arial" w:hAnsi="Arial" w:cs="Arial"/>
          <w:sz w:val="20"/>
          <w:szCs w:val="20"/>
          <w:lang w:val="fr-FR"/>
        </w:rPr>
      </w:pPr>
      <w:r w:rsidRPr="00D305EE">
        <w:rPr>
          <w:rFonts w:ascii="Arial" w:hAnsi="Arial" w:cs="Arial"/>
          <w:sz w:val="20"/>
          <w:szCs w:val="20"/>
          <w:lang w:val="fr-FR"/>
        </w:rPr>
        <w:t>Renforcer les capacités des femmes et des jeunes filles pour contrer les barrières sexospécifiques entravant leur épanouissement et participation économique ;</w:t>
      </w:r>
    </w:p>
    <w:p w14:paraId="26D6885F" w14:textId="77777777" w:rsidR="00D305EE" w:rsidRPr="00D305EE" w:rsidRDefault="00D305EE" w:rsidP="00D305EE">
      <w:pPr>
        <w:pStyle w:val="Paragraphedeliste"/>
        <w:numPr>
          <w:ilvl w:val="0"/>
          <w:numId w:val="68"/>
        </w:numPr>
        <w:adjustRightInd w:val="0"/>
        <w:spacing w:after="0"/>
        <w:ind w:left="567"/>
        <w:jc w:val="both"/>
        <w:textAlignment w:val="baseline"/>
        <w:rPr>
          <w:rFonts w:ascii="Arial" w:hAnsi="Arial" w:cs="Arial"/>
          <w:sz w:val="20"/>
          <w:szCs w:val="20"/>
          <w:lang w:val="fr-FR"/>
        </w:rPr>
      </w:pPr>
      <w:r w:rsidRPr="00D305EE">
        <w:rPr>
          <w:rFonts w:ascii="Arial" w:hAnsi="Arial" w:cs="Arial"/>
          <w:sz w:val="20"/>
          <w:szCs w:val="20"/>
          <w:lang w:val="fr-FR"/>
        </w:rPr>
        <w:t>Améliorer les connaissances et les compétences des femmes en matière de développement d’activités économiques.</w:t>
      </w:r>
    </w:p>
    <w:p w14:paraId="0F3A65C7" w14:textId="77777777" w:rsidR="00D305EE" w:rsidRPr="00D305EE" w:rsidRDefault="00D305EE" w:rsidP="00D305EE">
      <w:pPr>
        <w:pStyle w:val="Paragraphedeliste"/>
        <w:adjustRightInd w:val="0"/>
        <w:spacing w:after="120"/>
        <w:ind w:left="357"/>
        <w:jc w:val="both"/>
        <w:textAlignment w:val="baseline"/>
        <w:rPr>
          <w:rFonts w:ascii="Arial" w:hAnsi="Arial" w:cs="Arial"/>
          <w:sz w:val="20"/>
          <w:szCs w:val="20"/>
          <w:lang w:val="fr-FR"/>
        </w:rPr>
      </w:pPr>
    </w:p>
    <w:p w14:paraId="4E5F3EC9" w14:textId="77777777" w:rsidR="00D305EE" w:rsidRPr="00CB3AFC" w:rsidRDefault="00D305EE" w:rsidP="00D305EE">
      <w:pPr>
        <w:pStyle w:val="Paragraphedeliste"/>
        <w:numPr>
          <w:ilvl w:val="1"/>
          <w:numId w:val="40"/>
        </w:numPr>
        <w:spacing w:before="240" w:after="120"/>
        <w:ind w:left="357" w:hanging="357"/>
        <w:outlineLvl w:val="1"/>
        <w:rPr>
          <w:rFonts w:ascii="Arial" w:hAnsi="Arial" w:cs="Arial"/>
          <w:b/>
          <w:bCs/>
          <w:sz w:val="20"/>
          <w:szCs w:val="20"/>
        </w:rPr>
      </w:pPr>
      <w:bookmarkStart w:id="13" w:name="_Toc171702009"/>
      <w:bookmarkStart w:id="14" w:name="_Toc187310621"/>
      <w:r w:rsidRPr="00CB3AFC">
        <w:rPr>
          <w:rFonts w:ascii="Arial" w:hAnsi="Arial" w:cs="Arial"/>
          <w:b/>
          <w:bCs/>
          <w:sz w:val="20"/>
          <w:szCs w:val="20"/>
        </w:rPr>
        <w:t>Composantes du projet</w:t>
      </w:r>
      <w:bookmarkEnd w:id="13"/>
      <w:bookmarkEnd w:id="14"/>
    </w:p>
    <w:p w14:paraId="36F88767" w14:textId="77777777" w:rsidR="00D305EE" w:rsidRPr="00D305EE" w:rsidRDefault="00D305EE" w:rsidP="00D305EE">
      <w:pPr>
        <w:jc w:val="both"/>
        <w:rPr>
          <w:rFonts w:ascii="Arial" w:hAnsi="Arial" w:cs="Arial"/>
          <w:bCs/>
          <w:sz w:val="20"/>
          <w:szCs w:val="20"/>
          <w:lang w:val="fr-FR" w:eastAsia="fr-CA"/>
        </w:rPr>
      </w:pPr>
      <w:r w:rsidRPr="00D305EE">
        <w:rPr>
          <w:rFonts w:ascii="Arial" w:hAnsi="Arial" w:cs="Arial"/>
          <w:sz w:val="20"/>
          <w:szCs w:val="20"/>
          <w:lang w:val="fr-FR" w:eastAsia="fr-CA"/>
        </w:rPr>
        <w:t>Le projet comporte trois composantes que sont : Amélioration de la g</w:t>
      </w:r>
      <w:r w:rsidRPr="00D305EE">
        <w:rPr>
          <w:rFonts w:ascii="Arial" w:hAnsi="Arial" w:cs="Arial"/>
          <w:bCs/>
          <w:sz w:val="20"/>
          <w:szCs w:val="20"/>
          <w:lang w:val="fr-FR"/>
        </w:rPr>
        <w:t xml:space="preserve">ouvernance locale, </w:t>
      </w:r>
      <w:r w:rsidRPr="00D305EE">
        <w:rPr>
          <w:rFonts w:ascii="Arial" w:hAnsi="Arial" w:cs="Arial"/>
          <w:bCs/>
          <w:sz w:val="20"/>
          <w:szCs w:val="20"/>
          <w:lang w:val="fr-FR" w:eastAsia="fr-CA"/>
        </w:rPr>
        <w:t>l’accès aux services sociaux de base et aux activités de production et le renforcement du leadership et du développement économique des femmes et jeunes filles.</w:t>
      </w:r>
    </w:p>
    <w:p w14:paraId="0217BB26" w14:textId="77777777" w:rsidR="00D305EE" w:rsidRPr="00D305EE" w:rsidRDefault="00D305EE" w:rsidP="00D305EE">
      <w:pPr>
        <w:adjustRightInd w:val="0"/>
        <w:spacing w:after="120"/>
        <w:jc w:val="both"/>
        <w:textAlignment w:val="baseline"/>
        <w:rPr>
          <w:rFonts w:ascii="Arial" w:hAnsi="Arial" w:cs="Arial"/>
          <w:b/>
          <w:bCs/>
          <w:sz w:val="20"/>
          <w:szCs w:val="20"/>
          <w:lang w:val="fr-FR"/>
        </w:rPr>
      </w:pPr>
      <w:r w:rsidRPr="00D305EE">
        <w:rPr>
          <w:rFonts w:ascii="Arial" w:hAnsi="Arial" w:cs="Arial"/>
          <w:b/>
          <w:bCs/>
          <w:sz w:val="20"/>
          <w:szCs w:val="20"/>
          <w:lang w:val="fr-FR"/>
        </w:rPr>
        <w:t>Composante 1100 : Gouvernance locale et gestion territoriale inclusives et participatives</w:t>
      </w:r>
    </w:p>
    <w:p w14:paraId="63734D16" w14:textId="77777777" w:rsidR="00D305EE" w:rsidRPr="00CB3AFC" w:rsidRDefault="00D305EE" w:rsidP="00D305EE">
      <w:pPr>
        <w:adjustRightInd w:val="0"/>
        <w:jc w:val="both"/>
        <w:textAlignment w:val="baseline"/>
        <w:rPr>
          <w:rFonts w:ascii="Arial" w:hAnsi="Arial" w:cs="Arial"/>
          <w:sz w:val="20"/>
          <w:szCs w:val="20"/>
          <w:lang w:eastAsia="fr-CA"/>
        </w:rPr>
      </w:pPr>
      <w:r w:rsidRPr="00D305EE">
        <w:rPr>
          <w:rFonts w:ascii="Arial" w:hAnsi="Arial" w:cs="Arial"/>
          <w:sz w:val="20"/>
          <w:szCs w:val="20"/>
          <w:lang w:val="fr-FR" w:eastAsia="fr-CA"/>
        </w:rPr>
        <w:t xml:space="preserve">Il s’agira de renforcer la coopération et la communication entre les trois communes sur les enjeux importants de développement, ainsi que d’accroitre les connaissances et les compétences des communes et des services déconcentrés en matière de planification et de mise en œuvre du développement local y compris l’intégration des genres, l’inclusion sociale, et l’adaptation aux changements climatiques. </w:t>
      </w:r>
      <w:r w:rsidRPr="00CB3AFC">
        <w:rPr>
          <w:rFonts w:ascii="Arial" w:hAnsi="Arial" w:cs="Arial"/>
          <w:sz w:val="20"/>
          <w:szCs w:val="20"/>
          <w:lang w:eastAsia="fr-CA"/>
        </w:rPr>
        <w:t>Les résultats attendus au niveau de cette composante sont :</w:t>
      </w:r>
    </w:p>
    <w:p w14:paraId="59612C3F" w14:textId="77777777" w:rsidR="00D305EE" w:rsidRPr="00D305EE" w:rsidRDefault="00D305EE" w:rsidP="00D305EE">
      <w:pPr>
        <w:pStyle w:val="Paragraphedeliste"/>
        <w:numPr>
          <w:ilvl w:val="0"/>
          <w:numId w:val="68"/>
        </w:numPr>
        <w:adjustRightInd w:val="0"/>
        <w:spacing w:after="0"/>
        <w:ind w:left="567" w:hanging="357"/>
        <w:jc w:val="both"/>
        <w:textAlignment w:val="baseline"/>
        <w:rPr>
          <w:rFonts w:ascii="Arial" w:hAnsi="Arial" w:cs="Arial"/>
          <w:sz w:val="20"/>
          <w:szCs w:val="20"/>
          <w:lang w:val="fr-FR" w:eastAsia="fr-CA"/>
        </w:rPr>
      </w:pPr>
      <w:r w:rsidRPr="00D305EE">
        <w:rPr>
          <w:rFonts w:ascii="Arial" w:hAnsi="Arial" w:cs="Arial"/>
          <w:sz w:val="20"/>
          <w:szCs w:val="20"/>
          <w:lang w:val="fr-FR"/>
        </w:rPr>
        <w:t>Résultat immédiat 1110 : Coopération et communication entre les trois communes sur les enjeux et priorités de développement sont renforcées ;</w:t>
      </w:r>
    </w:p>
    <w:p w14:paraId="7FEB42E7" w14:textId="77777777" w:rsidR="00D305EE" w:rsidRPr="00D305EE" w:rsidRDefault="00D305EE" w:rsidP="00D305EE">
      <w:pPr>
        <w:pStyle w:val="Paragraphedeliste"/>
        <w:numPr>
          <w:ilvl w:val="0"/>
          <w:numId w:val="68"/>
        </w:numPr>
        <w:adjustRightInd w:val="0"/>
        <w:spacing w:after="120"/>
        <w:ind w:left="567" w:hanging="357"/>
        <w:jc w:val="both"/>
        <w:textAlignment w:val="baseline"/>
        <w:rPr>
          <w:rFonts w:ascii="Arial" w:hAnsi="Arial" w:cs="Arial"/>
          <w:sz w:val="20"/>
          <w:szCs w:val="20"/>
          <w:lang w:val="fr-FR"/>
        </w:rPr>
      </w:pPr>
      <w:r w:rsidRPr="00D305EE">
        <w:rPr>
          <w:rFonts w:ascii="Arial" w:hAnsi="Arial" w:cs="Arial"/>
          <w:sz w:val="20"/>
          <w:szCs w:val="20"/>
          <w:lang w:val="fr-FR"/>
        </w:rPr>
        <w:t>Résultat immédiat 1120 : Connaissances et compétences des communes et des services déconcentrés en matière de planification et de mise en œuvre du développement local y compris l’intégration des genres, l'inclusion sociale, et l’adaptation aux changements climatiques sont accrues ;</w:t>
      </w:r>
    </w:p>
    <w:p w14:paraId="7F7285D6" w14:textId="77777777" w:rsidR="00D305EE" w:rsidRPr="00D305EE" w:rsidRDefault="00D305EE" w:rsidP="00D305EE">
      <w:pPr>
        <w:adjustRightInd w:val="0"/>
        <w:spacing w:after="120"/>
        <w:jc w:val="both"/>
        <w:textAlignment w:val="baseline"/>
        <w:rPr>
          <w:rFonts w:ascii="Arial" w:hAnsi="Arial" w:cs="Arial"/>
          <w:b/>
          <w:bCs/>
          <w:sz w:val="20"/>
          <w:szCs w:val="20"/>
          <w:lang w:val="fr-FR"/>
        </w:rPr>
      </w:pPr>
      <w:bookmarkStart w:id="15" w:name="_Hlk177629111"/>
      <w:r w:rsidRPr="00D305EE">
        <w:rPr>
          <w:rFonts w:ascii="Arial" w:hAnsi="Arial" w:cs="Arial"/>
          <w:b/>
          <w:bCs/>
          <w:sz w:val="20"/>
          <w:szCs w:val="20"/>
          <w:lang w:val="fr-FR"/>
        </w:rPr>
        <w:t>Composante 1200 : Accès aux services sociaux de base et aux activités de production</w:t>
      </w:r>
    </w:p>
    <w:bookmarkEnd w:id="15"/>
    <w:p w14:paraId="67854E90" w14:textId="77777777" w:rsidR="00D305EE" w:rsidRPr="00CB3AFC" w:rsidRDefault="00D305EE" w:rsidP="00D305EE">
      <w:pPr>
        <w:adjustRightInd w:val="0"/>
        <w:jc w:val="both"/>
        <w:textAlignment w:val="baseline"/>
        <w:rPr>
          <w:rFonts w:ascii="Arial" w:hAnsi="Arial" w:cs="Arial"/>
          <w:sz w:val="20"/>
          <w:szCs w:val="20"/>
          <w:lang w:eastAsia="fr-CA"/>
        </w:rPr>
      </w:pPr>
      <w:r w:rsidRPr="00D305EE">
        <w:rPr>
          <w:rFonts w:ascii="Arial" w:hAnsi="Arial" w:cs="Arial"/>
          <w:sz w:val="20"/>
          <w:szCs w:val="20"/>
          <w:lang w:val="fr-FR" w:eastAsia="fr-CA"/>
        </w:rPr>
        <w:t xml:space="preserve">Il s’agira à travers la construction d’infrastructures d’approvisionnement en eau potable et assainissement, d’améliorer l’accès aux services sociaux de base et aux activités économiques dans les trois communes et d’accroitre les capacités de l’ONEA, des autorités locales, des services techniques, et des populations des trois communes dans la gestion des systèmes AEP et ouvrages d’assainissement. </w:t>
      </w:r>
      <w:r w:rsidRPr="00CB3AFC">
        <w:rPr>
          <w:rFonts w:ascii="Arial" w:hAnsi="Arial" w:cs="Arial"/>
          <w:sz w:val="20"/>
          <w:szCs w:val="20"/>
          <w:lang w:eastAsia="fr-CA"/>
        </w:rPr>
        <w:t xml:space="preserve">Les résultats attendus dans cette composante sont : </w:t>
      </w:r>
    </w:p>
    <w:p w14:paraId="0023D2D7" w14:textId="77777777" w:rsidR="00D305EE" w:rsidRPr="00D305EE" w:rsidRDefault="00D305EE" w:rsidP="00D305EE">
      <w:pPr>
        <w:pStyle w:val="Paragraphedeliste"/>
        <w:numPr>
          <w:ilvl w:val="0"/>
          <w:numId w:val="68"/>
        </w:numPr>
        <w:adjustRightInd w:val="0"/>
        <w:spacing w:after="0"/>
        <w:ind w:left="567" w:hanging="357"/>
        <w:jc w:val="both"/>
        <w:textAlignment w:val="baseline"/>
        <w:rPr>
          <w:rFonts w:ascii="Arial" w:hAnsi="Arial" w:cs="Arial"/>
          <w:sz w:val="20"/>
          <w:szCs w:val="20"/>
          <w:lang w:val="fr-FR" w:eastAsia="fr-CA"/>
        </w:rPr>
      </w:pPr>
      <w:bookmarkStart w:id="16" w:name="_Hlk177629162"/>
      <w:r w:rsidRPr="00D305EE">
        <w:rPr>
          <w:rFonts w:ascii="Arial" w:hAnsi="Arial" w:cs="Arial"/>
          <w:sz w:val="20"/>
          <w:szCs w:val="20"/>
          <w:lang w:val="fr-FR"/>
        </w:rPr>
        <w:t>Résultat immédiat 1210 : Accès aux services sociaux de base et aux activités économiques dans les communes de Dori, Falagountou et Gorom-Gorom est amélioré ;</w:t>
      </w:r>
    </w:p>
    <w:p w14:paraId="795C447D" w14:textId="77777777" w:rsidR="00D305EE" w:rsidRPr="00D305EE" w:rsidRDefault="00D305EE" w:rsidP="00D305EE">
      <w:pPr>
        <w:pStyle w:val="Paragraphedeliste"/>
        <w:numPr>
          <w:ilvl w:val="0"/>
          <w:numId w:val="68"/>
        </w:numPr>
        <w:adjustRightInd w:val="0"/>
        <w:spacing w:after="120"/>
        <w:ind w:left="567" w:hanging="357"/>
        <w:jc w:val="both"/>
        <w:textAlignment w:val="baseline"/>
        <w:rPr>
          <w:rFonts w:ascii="Arial" w:hAnsi="Arial" w:cs="Arial"/>
          <w:sz w:val="20"/>
          <w:szCs w:val="20"/>
          <w:lang w:val="fr-FR"/>
        </w:rPr>
      </w:pPr>
      <w:r w:rsidRPr="00D305EE">
        <w:rPr>
          <w:rFonts w:ascii="Arial" w:hAnsi="Arial" w:cs="Arial"/>
          <w:sz w:val="20"/>
          <w:szCs w:val="20"/>
          <w:lang w:val="fr-FR"/>
        </w:rPr>
        <w:t xml:space="preserve">Résultat immédiat 1220 : Capacités de l’ONEA, des autorités locales, des services techniques, et des populations des trois communes dans la gestion des systèmes AEP et ouvrages d’assainissement sont </w:t>
      </w:r>
      <w:bookmarkEnd w:id="16"/>
      <w:r w:rsidRPr="00D305EE">
        <w:rPr>
          <w:rFonts w:ascii="Arial" w:hAnsi="Arial" w:cs="Arial"/>
          <w:sz w:val="20"/>
          <w:szCs w:val="20"/>
          <w:lang w:val="fr-FR"/>
        </w:rPr>
        <w:t>accrues ;</w:t>
      </w:r>
    </w:p>
    <w:p w14:paraId="63BC6D11" w14:textId="77777777" w:rsidR="00D305EE" w:rsidRPr="00D305EE" w:rsidRDefault="00D305EE" w:rsidP="00D305EE">
      <w:pPr>
        <w:adjustRightInd w:val="0"/>
        <w:spacing w:after="120"/>
        <w:jc w:val="both"/>
        <w:textAlignment w:val="baseline"/>
        <w:rPr>
          <w:rFonts w:ascii="Arial" w:hAnsi="Arial" w:cs="Arial"/>
          <w:b/>
          <w:bCs/>
          <w:sz w:val="20"/>
          <w:szCs w:val="20"/>
          <w:lang w:val="fr-FR" w:eastAsia="fr-CA"/>
        </w:rPr>
      </w:pPr>
      <w:r w:rsidRPr="00D305EE">
        <w:rPr>
          <w:rFonts w:ascii="Arial" w:hAnsi="Arial" w:cs="Arial"/>
          <w:b/>
          <w:bCs/>
          <w:sz w:val="20"/>
          <w:szCs w:val="20"/>
          <w:lang w:val="fr-FR" w:eastAsia="fr-CA"/>
        </w:rPr>
        <w:lastRenderedPageBreak/>
        <w:t>Composante 1300 : Renforcement du leadership et du développement économique des femmes et jeunes filles</w:t>
      </w:r>
    </w:p>
    <w:p w14:paraId="4EB0FE91" w14:textId="77777777" w:rsidR="00D305EE" w:rsidRPr="00D305EE" w:rsidRDefault="00D305EE" w:rsidP="00D305EE">
      <w:pPr>
        <w:adjustRightInd w:val="0"/>
        <w:jc w:val="both"/>
        <w:textAlignment w:val="baseline"/>
        <w:rPr>
          <w:rFonts w:ascii="Arial" w:hAnsi="Arial" w:cs="Arial"/>
          <w:sz w:val="20"/>
          <w:szCs w:val="20"/>
          <w:lang w:val="fr-FR" w:eastAsia="fr-CA"/>
        </w:rPr>
      </w:pPr>
      <w:r w:rsidRPr="00D305EE">
        <w:rPr>
          <w:rFonts w:ascii="Arial" w:hAnsi="Arial" w:cs="Arial"/>
          <w:sz w:val="20"/>
          <w:szCs w:val="20"/>
          <w:lang w:val="fr-FR" w:eastAsia="fr-CA"/>
        </w:rPr>
        <w:t>Il s’agira ici de renforcer les capacités des femmes et des jeunes filles pour contrer les barrières sexospécifiques entravant leur épanouissement et participation économique, et d’améliorer les connaissances et les compétences des femmes en matière de développement d’activités économiques.</w:t>
      </w:r>
    </w:p>
    <w:p w14:paraId="7722CEE6" w14:textId="77777777" w:rsidR="00D305EE" w:rsidRPr="00D305EE" w:rsidRDefault="00D305EE" w:rsidP="00D305EE">
      <w:pPr>
        <w:adjustRightInd w:val="0"/>
        <w:jc w:val="both"/>
        <w:textAlignment w:val="baseline"/>
        <w:rPr>
          <w:rFonts w:ascii="Arial" w:hAnsi="Arial" w:cs="Arial"/>
          <w:sz w:val="20"/>
          <w:szCs w:val="20"/>
          <w:lang w:val="fr-FR"/>
        </w:rPr>
      </w:pPr>
      <w:r w:rsidRPr="00D305EE">
        <w:rPr>
          <w:rFonts w:ascii="Arial" w:hAnsi="Arial" w:cs="Arial"/>
          <w:sz w:val="20"/>
          <w:szCs w:val="20"/>
          <w:lang w:val="fr-FR"/>
        </w:rPr>
        <w:t>Les résultats attendus au niveau de cette composante sont :</w:t>
      </w:r>
    </w:p>
    <w:p w14:paraId="0D683FAD" w14:textId="77777777" w:rsidR="00D305EE" w:rsidRPr="00D305EE" w:rsidRDefault="00D305EE" w:rsidP="00D305EE">
      <w:pPr>
        <w:pStyle w:val="Paragraphedeliste"/>
        <w:numPr>
          <w:ilvl w:val="0"/>
          <w:numId w:val="68"/>
        </w:numPr>
        <w:adjustRightInd w:val="0"/>
        <w:spacing w:after="0"/>
        <w:ind w:left="567" w:hanging="357"/>
        <w:jc w:val="both"/>
        <w:textAlignment w:val="baseline"/>
        <w:rPr>
          <w:rFonts w:ascii="Arial" w:hAnsi="Arial" w:cs="Arial"/>
          <w:sz w:val="20"/>
          <w:szCs w:val="20"/>
          <w:lang w:val="fr-FR"/>
        </w:rPr>
      </w:pPr>
      <w:r w:rsidRPr="00D305EE">
        <w:rPr>
          <w:rFonts w:ascii="Arial" w:hAnsi="Arial" w:cs="Arial"/>
          <w:sz w:val="20"/>
          <w:szCs w:val="20"/>
          <w:lang w:val="fr-FR"/>
        </w:rPr>
        <w:t>Résultat immédiat 1310 : Capacités des femmes et jeunes filles pour contrer les barrières sexospécifiques entravant leur épanouissement et participation économique sont renforcées ;</w:t>
      </w:r>
    </w:p>
    <w:p w14:paraId="735F7589" w14:textId="77777777" w:rsidR="00D305EE" w:rsidRPr="00D305EE" w:rsidRDefault="00D305EE" w:rsidP="00D305EE">
      <w:pPr>
        <w:pStyle w:val="Paragraphedeliste"/>
        <w:numPr>
          <w:ilvl w:val="0"/>
          <w:numId w:val="68"/>
        </w:numPr>
        <w:adjustRightInd w:val="0"/>
        <w:spacing w:after="240"/>
        <w:ind w:left="567" w:hanging="357"/>
        <w:jc w:val="both"/>
        <w:textAlignment w:val="baseline"/>
        <w:rPr>
          <w:rFonts w:ascii="Arial" w:hAnsi="Arial" w:cs="Arial"/>
          <w:sz w:val="20"/>
          <w:szCs w:val="20"/>
          <w:lang w:val="fr-FR" w:eastAsia="fr-CA"/>
        </w:rPr>
      </w:pPr>
      <w:r w:rsidRPr="00D305EE">
        <w:rPr>
          <w:rFonts w:ascii="Arial" w:hAnsi="Arial" w:cs="Arial"/>
          <w:sz w:val="20"/>
          <w:szCs w:val="20"/>
          <w:lang w:val="fr-FR"/>
        </w:rPr>
        <w:t>Résultat immédiat 1320 : Connaissances et compétences des femmes en développement des activités économiques sont améliorées.</w:t>
      </w:r>
      <w:bookmarkStart w:id="17" w:name="_Toc171701854"/>
      <w:bookmarkStart w:id="18" w:name="_Toc171702000"/>
      <w:bookmarkStart w:id="19" w:name="_Toc171701855"/>
      <w:bookmarkStart w:id="20" w:name="_Toc171702001"/>
      <w:bookmarkStart w:id="21" w:name="_Toc171701856"/>
      <w:bookmarkStart w:id="22" w:name="_Toc171702002"/>
      <w:bookmarkStart w:id="23" w:name="_Toc171701857"/>
      <w:bookmarkStart w:id="24" w:name="_Toc171702003"/>
      <w:bookmarkStart w:id="25" w:name="_Toc171701858"/>
      <w:bookmarkStart w:id="26" w:name="_Toc171702004"/>
      <w:bookmarkStart w:id="27" w:name="_Toc171701859"/>
      <w:bookmarkStart w:id="28" w:name="_Toc171702005"/>
      <w:bookmarkStart w:id="29" w:name="_Toc171701860"/>
      <w:bookmarkStart w:id="30" w:name="_Toc171702006"/>
      <w:bookmarkStart w:id="31" w:name="_Toc171701861"/>
      <w:bookmarkStart w:id="32" w:name="_Toc171702007"/>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33F6F259" w14:textId="77777777" w:rsidR="00D305EE" w:rsidRPr="00D305EE" w:rsidRDefault="00D305EE" w:rsidP="00D305EE">
      <w:pPr>
        <w:pStyle w:val="Paragraphedeliste"/>
        <w:adjustRightInd w:val="0"/>
        <w:spacing w:after="240"/>
        <w:ind w:left="567"/>
        <w:jc w:val="both"/>
        <w:textAlignment w:val="baseline"/>
        <w:rPr>
          <w:rFonts w:ascii="Arial" w:hAnsi="Arial" w:cs="Arial"/>
          <w:sz w:val="20"/>
          <w:szCs w:val="20"/>
          <w:lang w:val="fr-FR" w:eastAsia="fr-CA"/>
        </w:rPr>
      </w:pPr>
    </w:p>
    <w:p w14:paraId="23BC068B" w14:textId="77777777" w:rsidR="00D305EE" w:rsidRPr="00D305EE" w:rsidRDefault="00D305EE" w:rsidP="00D305EE">
      <w:pPr>
        <w:pStyle w:val="Paragraphedeliste"/>
        <w:numPr>
          <w:ilvl w:val="1"/>
          <w:numId w:val="40"/>
        </w:numPr>
        <w:spacing w:before="120" w:after="0"/>
        <w:ind w:left="357" w:hanging="357"/>
        <w:outlineLvl w:val="1"/>
        <w:rPr>
          <w:rFonts w:ascii="Arial" w:hAnsi="Arial" w:cs="Arial"/>
          <w:b/>
          <w:bCs/>
          <w:sz w:val="20"/>
          <w:szCs w:val="20"/>
          <w:lang w:val="fr-FR"/>
        </w:rPr>
      </w:pPr>
      <w:bookmarkStart w:id="33" w:name="_Toc187310622"/>
      <w:r w:rsidRPr="00D305EE">
        <w:rPr>
          <w:rFonts w:ascii="Arial" w:hAnsi="Arial" w:cs="Arial"/>
          <w:b/>
          <w:bCs/>
          <w:sz w:val="20"/>
          <w:szCs w:val="20"/>
          <w:lang w:val="fr-FR"/>
        </w:rPr>
        <w:t>Description des extrants des composantes</w:t>
      </w:r>
      <w:bookmarkStart w:id="34" w:name="_Toc141737574"/>
      <w:bookmarkEnd w:id="33"/>
    </w:p>
    <w:p w14:paraId="7F53BD89" w14:textId="77777777" w:rsidR="00D305EE" w:rsidRPr="00D305EE" w:rsidRDefault="00D305EE" w:rsidP="00D305EE">
      <w:pPr>
        <w:spacing w:before="120"/>
        <w:rPr>
          <w:rFonts w:ascii="Arial" w:hAnsi="Arial" w:cs="Arial"/>
          <w:b/>
          <w:bCs/>
          <w:sz w:val="20"/>
          <w:szCs w:val="20"/>
          <w:lang w:val="fr-FR"/>
        </w:rPr>
      </w:pPr>
      <w:r w:rsidRPr="00D305EE">
        <w:rPr>
          <w:rFonts w:ascii="Arial" w:hAnsi="Arial" w:cs="Arial"/>
          <w:b/>
          <w:bCs/>
          <w:sz w:val="20"/>
          <w:szCs w:val="20"/>
          <w:lang w:val="fr-FR"/>
        </w:rPr>
        <w:t>Résultat immédiat 1110 : Coopération et communication entre les trois communes sur les enjeux et priorités de développement interterritorial, renforcées</w:t>
      </w:r>
      <w:bookmarkEnd w:id="34"/>
    </w:p>
    <w:p w14:paraId="4A9B3611" w14:textId="77777777" w:rsidR="00D305EE" w:rsidRPr="00D305EE" w:rsidRDefault="00D305EE" w:rsidP="00D305EE">
      <w:pPr>
        <w:spacing w:before="120"/>
        <w:jc w:val="both"/>
        <w:rPr>
          <w:rFonts w:ascii="Arial" w:hAnsi="Arial" w:cs="Arial"/>
          <w:b/>
          <w:i/>
          <w:iCs/>
          <w:sz w:val="20"/>
          <w:szCs w:val="20"/>
          <w:lang w:val="fr-FR"/>
        </w:rPr>
      </w:pPr>
      <w:r w:rsidRPr="00D305EE">
        <w:rPr>
          <w:rFonts w:ascii="Arial" w:hAnsi="Arial" w:cs="Arial"/>
          <w:b/>
          <w:i/>
          <w:iCs/>
          <w:sz w:val="20"/>
          <w:szCs w:val="20"/>
          <w:lang w:val="fr-FR"/>
        </w:rPr>
        <w:t>Extrant 1111 : Appui offert aux trois communes pour la mise en place d’un cadre de concertation intercommunal fonctionnel sur les enjeux et priorités de développement interterritorial</w:t>
      </w:r>
    </w:p>
    <w:p w14:paraId="3F760969"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Les trois communes d’intervention partagent les mêmes problématiques et il est important qu’elles soient capables de fédérer leurs efforts pour résoudre les problèmes de façon durable et harmonieuse et de participer à la promotion de la paix et de la cohésion sociale. Le projet dans une posture de facilitateur, accompagnera les trois collectivités pour la mise en place d’un cadre de concertation intercommunal, cadre qui sera un tremplin pour les acteurs communaux de discuter de façon transparente et responsable des problèmes qu’ils partagent en commun. Le but est de s’assurer que les collectivités territoriales soient capables de fédérer leurs efforts pour </w:t>
      </w:r>
      <w:bookmarkStart w:id="35" w:name="_Hlk177561342"/>
      <w:r w:rsidRPr="00D305EE">
        <w:rPr>
          <w:rFonts w:ascii="Arial" w:hAnsi="Arial" w:cs="Arial"/>
          <w:sz w:val="20"/>
          <w:szCs w:val="20"/>
          <w:lang w:val="fr-FR"/>
        </w:rPr>
        <w:t xml:space="preserve">résoudre les problèmes communs de façon durable et harmonieuse et de participer à la promotion de la paix et de la cohésion sociale. </w:t>
      </w:r>
    </w:p>
    <w:bookmarkEnd w:id="35"/>
    <w:p w14:paraId="613E7024"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Cet extrant permettra concrètement aux trois communes de planifier les actions ci-dessous identifiées par les présidents des délégations spéciales lors de l’atelier sur l’intercommunalité. Ce sont :</w:t>
      </w:r>
    </w:p>
    <w:p w14:paraId="3360FE47" w14:textId="77777777" w:rsidR="00D305EE" w:rsidRPr="00D305EE" w:rsidRDefault="00D305EE" w:rsidP="00D305EE">
      <w:pPr>
        <w:numPr>
          <w:ilvl w:val="0"/>
          <w:numId w:val="72"/>
        </w:numPr>
        <w:spacing w:after="0"/>
        <w:contextualSpacing/>
        <w:rPr>
          <w:rFonts w:ascii="Arial" w:hAnsi="Arial" w:cs="Arial"/>
          <w:sz w:val="20"/>
          <w:szCs w:val="20"/>
          <w:lang w:val="fr-FR"/>
        </w:rPr>
      </w:pPr>
      <w:r w:rsidRPr="00D305EE">
        <w:rPr>
          <w:rFonts w:ascii="Arial" w:hAnsi="Arial" w:cs="Arial"/>
          <w:sz w:val="20"/>
          <w:szCs w:val="20"/>
          <w:lang w:val="fr-FR"/>
        </w:rPr>
        <w:t>la mise en place et l’accompagnement du cadre de concertation intercommunal ;</w:t>
      </w:r>
    </w:p>
    <w:p w14:paraId="2B07C488" w14:textId="77777777" w:rsidR="00D305EE" w:rsidRPr="00D305EE" w:rsidRDefault="00D305EE" w:rsidP="00D305EE">
      <w:pPr>
        <w:numPr>
          <w:ilvl w:val="0"/>
          <w:numId w:val="72"/>
        </w:numPr>
        <w:spacing w:after="0"/>
        <w:contextualSpacing/>
        <w:jc w:val="both"/>
        <w:rPr>
          <w:rFonts w:ascii="Arial" w:hAnsi="Arial" w:cs="Arial"/>
          <w:sz w:val="20"/>
          <w:szCs w:val="20"/>
          <w:lang w:val="fr-FR"/>
        </w:rPr>
      </w:pPr>
      <w:r w:rsidRPr="00D305EE">
        <w:rPr>
          <w:rFonts w:ascii="Arial" w:hAnsi="Arial" w:cs="Arial"/>
          <w:sz w:val="20"/>
          <w:szCs w:val="20"/>
          <w:lang w:val="fr-FR"/>
        </w:rPr>
        <w:t>le renforcement de la chaîne de valeur de la gestion et valorisation des boues de vidange ;</w:t>
      </w:r>
    </w:p>
    <w:p w14:paraId="640B6DF8" w14:textId="77777777" w:rsidR="00D305EE" w:rsidRPr="00D305EE" w:rsidRDefault="00D305EE" w:rsidP="00D305EE">
      <w:pPr>
        <w:numPr>
          <w:ilvl w:val="0"/>
          <w:numId w:val="72"/>
        </w:numPr>
        <w:spacing w:after="0"/>
        <w:contextualSpacing/>
        <w:jc w:val="both"/>
        <w:rPr>
          <w:rFonts w:ascii="Arial" w:hAnsi="Arial" w:cs="Arial"/>
          <w:sz w:val="20"/>
          <w:szCs w:val="20"/>
          <w:lang w:val="fr-FR"/>
        </w:rPr>
      </w:pPr>
      <w:r w:rsidRPr="00D305EE">
        <w:rPr>
          <w:rFonts w:ascii="Arial" w:hAnsi="Arial" w:cs="Arial"/>
          <w:sz w:val="20"/>
          <w:szCs w:val="20"/>
          <w:lang w:val="fr-FR"/>
        </w:rPr>
        <w:t>les actions d’atténuation des effets du changement climatique à travers des activités de reboisement ;</w:t>
      </w:r>
    </w:p>
    <w:p w14:paraId="2586B7C2" w14:textId="77777777" w:rsidR="00D305EE" w:rsidRPr="00D305EE" w:rsidRDefault="00D305EE" w:rsidP="00D305EE">
      <w:pPr>
        <w:numPr>
          <w:ilvl w:val="0"/>
          <w:numId w:val="72"/>
        </w:numPr>
        <w:spacing w:after="0"/>
        <w:contextualSpacing/>
        <w:jc w:val="both"/>
        <w:rPr>
          <w:rFonts w:ascii="Arial" w:hAnsi="Arial" w:cs="Arial"/>
          <w:sz w:val="20"/>
          <w:szCs w:val="20"/>
          <w:lang w:val="fr-FR"/>
        </w:rPr>
      </w:pPr>
      <w:r w:rsidRPr="00D305EE">
        <w:rPr>
          <w:rFonts w:ascii="Arial" w:hAnsi="Arial" w:cs="Arial"/>
          <w:sz w:val="20"/>
          <w:szCs w:val="20"/>
          <w:lang w:val="fr-FR"/>
        </w:rPr>
        <w:t>le renforcement de capacités des comités locaux de l’eau (CLE) pour une meilleure gestion des sous-bassins versants de la zone d’intervention ;</w:t>
      </w:r>
    </w:p>
    <w:p w14:paraId="3C446033" w14:textId="77777777" w:rsidR="00D305EE" w:rsidRPr="00D305EE" w:rsidRDefault="00D305EE" w:rsidP="00D305EE">
      <w:pPr>
        <w:numPr>
          <w:ilvl w:val="0"/>
          <w:numId w:val="72"/>
        </w:numPr>
        <w:spacing w:after="0"/>
        <w:contextualSpacing/>
        <w:jc w:val="both"/>
        <w:rPr>
          <w:rFonts w:ascii="Arial" w:hAnsi="Arial" w:cs="Arial"/>
          <w:sz w:val="20"/>
          <w:szCs w:val="20"/>
          <w:lang w:val="fr-FR"/>
        </w:rPr>
      </w:pPr>
      <w:r w:rsidRPr="00D305EE">
        <w:rPr>
          <w:rFonts w:ascii="Arial" w:hAnsi="Arial" w:cs="Arial"/>
          <w:sz w:val="20"/>
          <w:szCs w:val="20"/>
          <w:lang w:val="fr-FR"/>
        </w:rPr>
        <w:t>le renforcement de capacités des associations des usagers de l’eau (AUE) pour une meilleure gestion des ouvrages hydrauliques de la zone d’intervention ;</w:t>
      </w:r>
    </w:p>
    <w:p w14:paraId="262B4C63" w14:textId="77777777" w:rsidR="00D305EE" w:rsidRPr="00D305EE" w:rsidRDefault="00D305EE" w:rsidP="00D305EE">
      <w:pPr>
        <w:numPr>
          <w:ilvl w:val="0"/>
          <w:numId w:val="72"/>
        </w:numPr>
        <w:spacing w:after="0"/>
        <w:contextualSpacing/>
        <w:jc w:val="both"/>
        <w:rPr>
          <w:rFonts w:ascii="Arial" w:hAnsi="Arial" w:cs="Arial"/>
          <w:sz w:val="20"/>
          <w:szCs w:val="20"/>
          <w:lang w:val="fr-FR"/>
        </w:rPr>
      </w:pPr>
      <w:r w:rsidRPr="00D305EE">
        <w:rPr>
          <w:rFonts w:ascii="Arial" w:hAnsi="Arial" w:cs="Arial"/>
          <w:sz w:val="20"/>
          <w:szCs w:val="20"/>
          <w:lang w:val="fr-FR"/>
        </w:rPr>
        <w:t>le développement de stratégies de mobilisation de ressources propres et de recherche de financement.</w:t>
      </w:r>
    </w:p>
    <w:p w14:paraId="661E2CDB" w14:textId="77777777" w:rsidR="00D305EE" w:rsidRPr="00D305EE" w:rsidRDefault="00D305EE" w:rsidP="00D305EE">
      <w:pPr>
        <w:contextualSpacing/>
        <w:jc w:val="both"/>
        <w:rPr>
          <w:rFonts w:ascii="Arial" w:hAnsi="Arial" w:cs="Arial"/>
          <w:sz w:val="20"/>
          <w:szCs w:val="20"/>
          <w:lang w:val="fr-FR"/>
        </w:rPr>
      </w:pPr>
    </w:p>
    <w:p w14:paraId="2EABC4EC" w14:textId="77777777" w:rsidR="00D305EE" w:rsidRPr="00D305EE" w:rsidRDefault="00D305EE" w:rsidP="00D305EE">
      <w:pPr>
        <w:contextualSpacing/>
        <w:jc w:val="both"/>
        <w:rPr>
          <w:rFonts w:ascii="Arial" w:hAnsi="Arial" w:cs="Arial"/>
          <w:sz w:val="20"/>
          <w:szCs w:val="20"/>
          <w:lang w:val="fr-FR"/>
        </w:rPr>
      </w:pPr>
      <w:r w:rsidRPr="00D305EE">
        <w:rPr>
          <w:rFonts w:ascii="Arial" w:hAnsi="Arial" w:cs="Arial"/>
          <w:sz w:val="20"/>
          <w:szCs w:val="20"/>
          <w:lang w:val="fr-FR"/>
        </w:rPr>
        <w:t>Cet extrant sera réalisé à travers les activités suivantes :</w:t>
      </w:r>
    </w:p>
    <w:p w14:paraId="0EAE52C7" w14:textId="77777777" w:rsidR="00D305EE" w:rsidRPr="00D305EE" w:rsidRDefault="00D305EE" w:rsidP="00D305EE">
      <w:pPr>
        <w:pStyle w:val="Paragraphedeliste"/>
        <w:numPr>
          <w:ilvl w:val="0"/>
          <w:numId w:val="81"/>
        </w:numPr>
        <w:spacing w:before="120" w:after="0"/>
        <w:ind w:left="357" w:hanging="357"/>
        <w:jc w:val="both"/>
        <w:rPr>
          <w:rFonts w:ascii="Arial" w:hAnsi="Arial" w:cs="Arial"/>
          <w:sz w:val="20"/>
          <w:szCs w:val="20"/>
          <w:lang w:val="fr-FR"/>
        </w:rPr>
      </w:pPr>
      <w:r w:rsidRPr="00D305EE">
        <w:rPr>
          <w:rFonts w:ascii="Arial" w:hAnsi="Arial" w:cs="Arial"/>
          <w:sz w:val="20"/>
          <w:szCs w:val="20"/>
          <w:lang w:val="fr-FR"/>
        </w:rPr>
        <w:t>Consultations publiques sur les priorités communes, composition, et mandat du cadre de concertation ;</w:t>
      </w:r>
    </w:p>
    <w:p w14:paraId="50AA42E1" w14:textId="77777777" w:rsidR="00D305EE" w:rsidRPr="00D305EE" w:rsidRDefault="00D305EE" w:rsidP="00D305EE">
      <w:pPr>
        <w:pStyle w:val="Paragraphedeliste"/>
        <w:numPr>
          <w:ilvl w:val="0"/>
          <w:numId w:val="81"/>
        </w:numPr>
        <w:spacing w:before="240" w:after="0"/>
        <w:jc w:val="both"/>
        <w:rPr>
          <w:rFonts w:ascii="Arial" w:hAnsi="Arial" w:cs="Arial"/>
          <w:sz w:val="20"/>
          <w:szCs w:val="20"/>
          <w:lang w:val="fr-FR"/>
        </w:rPr>
      </w:pPr>
      <w:r w:rsidRPr="00D305EE">
        <w:rPr>
          <w:rFonts w:ascii="Arial" w:hAnsi="Arial" w:cs="Arial"/>
          <w:sz w:val="20"/>
          <w:szCs w:val="20"/>
          <w:lang w:val="fr-FR"/>
        </w:rPr>
        <w:t>Mise en place du cadre de concertation (Installation des membres, mandat et priorités validés, statut et règlements établis) ;</w:t>
      </w:r>
    </w:p>
    <w:p w14:paraId="2ED4A07C" w14:textId="77777777" w:rsidR="00D305EE" w:rsidRPr="00D305EE" w:rsidRDefault="00D305EE" w:rsidP="00D305EE">
      <w:pPr>
        <w:pStyle w:val="Paragraphedeliste"/>
        <w:numPr>
          <w:ilvl w:val="0"/>
          <w:numId w:val="81"/>
        </w:numPr>
        <w:spacing w:before="240" w:after="0"/>
        <w:jc w:val="both"/>
        <w:rPr>
          <w:rFonts w:ascii="Arial" w:hAnsi="Arial" w:cs="Arial"/>
          <w:sz w:val="20"/>
          <w:szCs w:val="20"/>
          <w:lang w:val="fr-FR"/>
        </w:rPr>
      </w:pPr>
      <w:r w:rsidRPr="00D305EE">
        <w:rPr>
          <w:rFonts w:ascii="Arial" w:hAnsi="Arial" w:cs="Arial"/>
          <w:sz w:val="20"/>
          <w:szCs w:val="20"/>
          <w:lang w:val="fr-FR"/>
        </w:rPr>
        <w:t>Appui au fonctionnement du cadre de concertation.</w:t>
      </w:r>
    </w:p>
    <w:p w14:paraId="2E1D7A5B" w14:textId="77777777" w:rsidR="00D305EE" w:rsidRPr="00D305EE" w:rsidRDefault="00D305EE" w:rsidP="00D305EE">
      <w:pPr>
        <w:jc w:val="both"/>
        <w:rPr>
          <w:rFonts w:ascii="Arial" w:hAnsi="Arial" w:cs="Arial"/>
          <w:b/>
          <w:i/>
          <w:iCs/>
          <w:sz w:val="20"/>
          <w:szCs w:val="20"/>
          <w:lang w:val="fr-FR"/>
        </w:rPr>
      </w:pPr>
    </w:p>
    <w:p w14:paraId="28C36CBA" w14:textId="77777777" w:rsidR="00D305EE" w:rsidRDefault="00D305EE">
      <w:pPr>
        <w:rPr>
          <w:rFonts w:ascii="Arial" w:hAnsi="Arial" w:cs="Arial"/>
          <w:b/>
          <w:i/>
          <w:iCs/>
          <w:sz w:val="20"/>
          <w:szCs w:val="20"/>
          <w:lang w:val="fr-FR"/>
        </w:rPr>
      </w:pPr>
      <w:r>
        <w:rPr>
          <w:rFonts w:ascii="Arial" w:hAnsi="Arial" w:cs="Arial"/>
          <w:b/>
          <w:i/>
          <w:iCs/>
          <w:sz w:val="20"/>
          <w:szCs w:val="20"/>
          <w:lang w:val="fr-FR"/>
        </w:rPr>
        <w:br w:type="page"/>
      </w:r>
    </w:p>
    <w:p w14:paraId="3BEBCF93" w14:textId="7E98034C" w:rsidR="00D305EE" w:rsidRPr="00D305EE" w:rsidRDefault="00D305EE" w:rsidP="00D305EE">
      <w:pPr>
        <w:spacing w:before="120"/>
        <w:jc w:val="both"/>
        <w:rPr>
          <w:rFonts w:ascii="Arial" w:hAnsi="Arial" w:cs="Arial"/>
          <w:b/>
          <w:i/>
          <w:iCs/>
          <w:sz w:val="20"/>
          <w:szCs w:val="20"/>
          <w:lang w:val="fr-FR"/>
        </w:rPr>
      </w:pPr>
      <w:r w:rsidRPr="00D305EE">
        <w:rPr>
          <w:rFonts w:ascii="Arial" w:hAnsi="Arial" w:cs="Arial"/>
          <w:b/>
          <w:i/>
          <w:iCs/>
          <w:sz w:val="20"/>
          <w:szCs w:val="20"/>
          <w:lang w:val="fr-FR"/>
        </w:rPr>
        <w:lastRenderedPageBreak/>
        <w:t>Extrant 1112 : Assistance Technique fournie aux communes pour la conception et mise en œuvre des actions de protection des bassins versants.</w:t>
      </w:r>
    </w:p>
    <w:p w14:paraId="6086FE10"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La protection des bassins versants est une mesure préventive pour réduire l’ensablement des plans d’eau. L’Agence de l’Eau du Liptako (AEL) et les comités locaux de l’eau (CLE) de la région du Sahel en ont fait leur cheval de bataille. A travers cet extrant, le projet entend développer, par le truchement de l’intercommunalité, une action environnementale pertinente et bénéfique pour les trois communes. Ce programme sera arrimé à d’autres initiatives dans la zone de projet, dans une logique de complémentarité des actions, notamment des projets « Femmes et jeunes en Action pour des écosystèmes durables » et « Résiliences des Ecosystèmes et leadership des femmes au Sahel » respectivement de SOCODEVI (Société de Coopération pour le développement International) et de CECI (Centre d’Etudes et de Coopération Internationale) qui interviennent tous dans la zone d’intervention du projet dans le volet restauration et valorisation agroforestière et qui contribuera à l'atténuation des impacts potentiels de l’installation des infrastructures d’eau et d’assainissement. ESEPV-Sahel de concert avec l’AEL, travaillera à la mise en place de nouveaux CLE, à la dynamisation des anciens CLE d ainsi qu’au renforcement de leurs capacités.  </w:t>
      </w:r>
    </w:p>
    <w:p w14:paraId="75AE3494"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L’intervention du projet vise à : </w:t>
      </w:r>
    </w:p>
    <w:p w14:paraId="37240741" w14:textId="77777777" w:rsidR="00D305EE" w:rsidRPr="00D305EE" w:rsidRDefault="00D305EE" w:rsidP="00D305EE">
      <w:pPr>
        <w:pStyle w:val="Paragraphedeliste"/>
        <w:numPr>
          <w:ilvl w:val="0"/>
          <w:numId w:val="81"/>
        </w:numPr>
        <w:spacing w:after="0"/>
        <w:jc w:val="both"/>
        <w:rPr>
          <w:rFonts w:ascii="Arial" w:eastAsiaTheme="minorEastAsia" w:hAnsi="Arial" w:cs="Arial"/>
          <w:sz w:val="20"/>
          <w:szCs w:val="20"/>
          <w:lang w:val="fr-FR"/>
        </w:rPr>
      </w:pPr>
      <w:r w:rsidRPr="00D305EE">
        <w:rPr>
          <w:rFonts w:ascii="Arial" w:eastAsiaTheme="minorEastAsia" w:hAnsi="Arial" w:cs="Arial"/>
          <w:sz w:val="20"/>
          <w:szCs w:val="20"/>
          <w:lang w:val="fr-FR"/>
        </w:rPr>
        <w:t>Appuyer au fonctionnement, au renouvellement ou à la mise en place des CLE ;</w:t>
      </w:r>
    </w:p>
    <w:p w14:paraId="7C371B41" w14:textId="77777777" w:rsidR="00D305EE" w:rsidRPr="00D305EE" w:rsidRDefault="00D305EE" w:rsidP="00D305EE">
      <w:pPr>
        <w:pStyle w:val="Paragraphedeliste"/>
        <w:numPr>
          <w:ilvl w:val="0"/>
          <w:numId w:val="81"/>
        </w:numPr>
        <w:spacing w:after="0"/>
        <w:jc w:val="both"/>
        <w:rPr>
          <w:rFonts w:ascii="Arial" w:eastAsiaTheme="minorEastAsia" w:hAnsi="Arial" w:cs="Arial"/>
          <w:sz w:val="20"/>
          <w:szCs w:val="20"/>
          <w:lang w:val="fr-FR"/>
        </w:rPr>
      </w:pPr>
      <w:r w:rsidRPr="00D305EE">
        <w:rPr>
          <w:rFonts w:ascii="Arial" w:eastAsia="Arial" w:hAnsi="Arial" w:cs="Arial"/>
          <w:sz w:val="20"/>
          <w:szCs w:val="20"/>
          <w:lang w:val="fr-FR"/>
        </w:rPr>
        <w:t>Appuyer à l’élaboration et à la mise en œuvre des plans d'action des CLE ;</w:t>
      </w:r>
    </w:p>
    <w:p w14:paraId="691D9A3A" w14:textId="77777777" w:rsidR="00D305EE" w:rsidRPr="00D305EE" w:rsidRDefault="00D305EE" w:rsidP="00D305EE">
      <w:pPr>
        <w:pStyle w:val="Paragraphedeliste"/>
        <w:numPr>
          <w:ilvl w:val="0"/>
          <w:numId w:val="81"/>
        </w:numPr>
        <w:spacing w:after="0"/>
        <w:jc w:val="both"/>
        <w:rPr>
          <w:rFonts w:ascii="Arial" w:eastAsiaTheme="minorEastAsia" w:hAnsi="Arial" w:cs="Arial"/>
          <w:sz w:val="20"/>
          <w:szCs w:val="20"/>
          <w:lang w:val="fr-FR"/>
        </w:rPr>
      </w:pPr>
      <w:r w:rsidRPr="00D305EE">
        <w:rPr>
          <w:rFonts w:ascii="Arial" w:eastAsia="Arial" w:hAnsi="Arial" w:cs="Arial"/>
          <w:sz w:val="20"/>
          <w:szCs w:val="20"/>
          <w:lang w:val="fr-FR"/>
        </w:rPr>
        <w:t>Suivre la mise en œuvre des plans d'action des CLE.</w:t>
      </w:r>
    </w:p>
    <w:p w14:paraId="2FB28899" w14:textId="77777777" w:rsidR="00D305EE" w:rsidRPr="00D305EE" w:rsidRDefault="00D305EE" w:rsidP="00D305EE">
      <w:pPr>
        <w:jc w:val="both"/>
        <w:rPr>
          <w:rFonts w:ascii="Arial" w:hAnsi="Arial" w:cs="Arial"/>
          <w:b/>
          <w:i/>
          <w:iCs/>
          <w:sz w:val="20"/>
          <w:szCs w:val="20"/>
          <w:lang w:val="fr-FR"/>
        </w:rPr>
      </w:pPr>
    </w:p>
    <w:p w14:paraId="6F2F3424" w14:textId="77777777" w:rsidR="00D305EE" w:rsidRPr="00D305EE" w:rsidRDefault="00D305EE" w:rsidP="00D305EE">
      <w:pPr>
        <w:spacing w:before="120"/>
        <w:jc w:val="both"/>
        <w:rPr>
          <w:rFonts w:ascii="Arial" w:hAnsi="Arial" w:cs="Arial"/>
          <w:b/>
          <w:i/>
          <w:iCs/>
          <w:sz w:val="20"/>
          <w:szCs w:val="20"/>
          <w:lang w:val="fr-FR"/>
        </w:rPr>
      </w:pPr>
      <w:r w:rsidRPr="00D305EE">
        <w:rPr>
          <w:rFonts w:ascii="Arial" w:hAnsi="Arial" w:cs="Arial"/>
          <w:b/>
          <w:i/>
          <w:iCs/>
          <w:sz w:val="20"/>
          <w:szCs w:val="20"/>
          <w:lang w:val="fr-FR"/>
        </w:rPr>
        <w:t>Extrant 1113 : Bonnes pratiques de gouvernance inclusive, participative et innovante, diffusées au niveau communal, régional et national.</w:t>
      </w:r>
    </w:p>
    <w:p w14:paraId="00F02BC3"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Le projet poursuit des objectifs de bonne gouvernance des services publiques à travers un ensemble de bonnes pratiques qui améliorent les relations de confiance entre administrés et administrateurs.</w:t>
      </w:r>
    </w:p>
    <w:p w14:paraId="18CB93DC"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Pour ce faire, le projet ESEPV-Sahel mettra l’accent sur la sensibilisation pour l’adoption des bonnes pratiques, le renforcement des capacités des acteurs communaux et des services déconcentrés. Les bonnes pratiques ainsi promues et observées au niveau des communes seront capitalisées et diffusées au moyen d’outils d’art social pour le changement de comportement, des ateliers de partage d’expériences et de voyages d’études. </w:t>
      </w:r>
    </w:p>
    <w:p w14:paraId="3549EF82" w14:textId="77777777" w:rsidR="00D305EE" w:rsidRPr="00D305EE" w:rsidRDefault="00D305EE" w:rsidP="00D305EE">
      <w:pPr>
        <w:rPr>
          <w:rFonts w:ascii="Arial" w:hAnsi="Arial" w:cs="Arial"/>
          <w:sz w:val="20"/>
          <w:szCs w:val="20"/>
          <w:lang w:val="fr-FR"/>
        </w:rPr>
      </w:pPr>
      <w:r w:rsidRPr="00D305EE">
        <w:rPr>
          <w:rFonts w:ascii="Arial" w:hAnsi="Arial" w:cs="Arial"/>
          <w:sz w:val="20"/>
          <w:szCs w:val="20"/>
          <w:lang w:val="fr-FR"/>
        </w:rPr>
        <w:t>Dans le cadre de l’atteinte de cet extrant, le projet mettra en œuvre les activités suivantes :</w:t>
      </w:r>
    </w:p>
    <w:p w14:paraId="70762F7B" w14:textId="77777777" w:rsidR="00D305EE" w:rsidRPr="00D305EE" w:rsidRDefault="00D305EE" w:rsidP="00D305EE">
      <w:pPr>
        <w:pStyle w:val="Paragraphedeliste"/>
        <w:numPr>
          <w:ilvl w:val="0"/>
          <w:numId w:val="81"/>
        </w:numPr>
        <w:spacing w:after="0"/>
        <w:rPr>
          <w:rFonts w:ascii="Arial" w:hAnsi="Arial" w:cs="Arial"/>
          <w:sz w:val="20"/>
          <w:szCs w:val="20"/>
          <w:lang w:val="fr-FR"/>
        </w:rPr>
      </w:pPr>
      <w:r w:rsidRPr="00D305EE">
        <w:rPr>
          <w:rFonts w:ascii="Arial" w:hAnsi="Arial" w:cs="Arial"/>
          <w:sz w:val="20"/>
          <w:szCs w:val="20"/>
          <w:lang w:val="fr-FR"/>
        </w:rPr>
        <w:t>Élaborer d’une stratégie de diffusion et de capitalisation des bonnes pratiques</w:t>
      </w:r>
    </w:p>
    <w:p w14:paraId="0108790C" w14:textId="77777777" w:rsidR="00D305EE" w:rsidRPr="00D305EE" w:rsidRDefault="00D305EE" w:rsidP="00D305EE">
      <w:pPr>
        <w:pStyle w:val="Paragraphedeliste"/>
        <w:numPr>
          <w:ilvl w:val="0"/>
          <w:numId w:val="81"/>
        </w:numPr>
        <w:spacing w:after="0"/>
        <w:rPr>
          <w:rFonts w:ascii="Arial" w:hAnsi="Arial" w:cs="Arial"/>
          <w:sz w:val="20"/>
          <w:szCs w:val="20"/>
          <w:lang w:val="fr-FR"/>
        </w:rPr>
      </w:pPr>
      <w:r w:rsidRPr="00D305EE">
        <w:rPr>
          <w:rFonts w:ascii="Arial" w:hAnsi="Arial" w:cs="Arial"/>
          <w:sz w:val="20"/>
          <w:szCs w:val="20"/>
          <w:lang w:val="fr-FR"/>
        </w:rPr>
        <w:t>Organiser et faire participer à des forums et conférences thématiques au niveau régional et national pour la diffusion des bonnes pratiques les acteurs communaux ;</w:t>
      </w:r>
    </w:p>
    <w:p w14:paraId="3D188279" w14:textId="77777777" w:rsidR="00D305EE" w:rsidRPr="00D305EE" w:rsidRDefault="00D305EE" w:rsidP="00D305EE">
      <w:pPr>
        <w:pStyle w:val="Paragraphedeliste"/>
        <w:numPr>
          <w:ilvl w:val="0"/>
          <w:numId w:val="81"/>
        </w:numPr>
        <w:spacing w:after="0"/>
        <w:rPr>
          <w:rFonts w:ascii="Arial" w:hAnsi="Arial" w:cs="Arial"/>
          <w:sz w:val="20"/>
          <w:szCs w:val="20"/>
          <w:lang w:val="fr-FR"/>
        </w:rPr>
      </w:pPr>
      <w:r w:rsidRPr="00D305EE">
        <w:rPr>
          <w:rFonts w:ascii="Arial" w:hAnsi="Arial" w:cs="Arial"/>
          <w:sz w:val="20"/>
          <w:szCs w:val="20"/>
          <w:lang w:val="fr-FR"/>
        </w:rPr>
        <w:t>Organiser de voyages d’études et partages d’expériences avec les leaders communaux dans d’autres communes du Burkina Faso ou à l’international autour de la thématique "les bonnes pratiques de gouvernance locale”.</w:t>
      </w:r>
    </w:p>
    <w:p w14:paraId="70522FE0" w14:textId="77777777" w:rsidR="00D305EE" w:rsidRPr="00D305EE" w:rsidRDefault="00D305EE" w:rsidP="00D305EE">
      <w:pPr>
        <w:spacing w:before="120"/>
        <w:jc w:val="both"/>
        <w:rPr>
          <w:rFonts w:ascii="Arial" w:hAnsi="Arial" w:cs="Arial"/>
          <w:b/>
          <w:bCs/>
          <w:sz w:val="20"/>
          <w:szCs w:val="20"/>
          <w:lang w:val="fr-FR"/>
        </w:rPr>
      </w:pPr>
      <w:bookmarkStart w:id="36" w:name="_Toc141737575"/>
    </w:p>
    <w:p w14:paraId="1C039A77" w14:textId="77777777" w:rsidR="00D305EE" w:rsidRPr="00D305EE" w:rsidRDefault="00D305EE" w:rsidP="00D305EE">
      <w:pPr>
        <w:spacing w:before="120"/>
        <w:jc w:val="both"/>
        <w:rPr>
          <w:rFonts w:ascii="Arial" w:hAnsi="Arial" w:cs="Arial"/>
          <w:b/>
          <w:bCs/>
          <w:sz w:val="20"/>
          <w:szCs w:val="20"/>
          <w:lang w:val="fr-FR"/>
        </w:rPr>
      </w:pPr>
      <w:r w:rsidRPr="00D305EE">
        <w:rPr>
          <w:rFonts w:ascii="Arial" w:hAnsi="Arial" w:cs="Arial"/>
          <w:b/>
          <w:bCs/>
          <w:sz w:val="20"/>
          <w:szCs w:val="20"/>
          <w:lang w:val="fr-FR"/>
        </w:rPr>
        <w:t>Résultat immédiat 1120 : Connaissances et compétences accrues des communes et des services déconcentrés en matière de planification et de mise en œuvre du développement local y compris l’intégration des genres, l'inclusion sociale, et l’adaptation aux changements climatiques</w:t>
      </w:r>
      <w:bookmarkEnd w:id="36"/>
    </w:p>
    <w:p w14:paraId="5E78A69C" w14:textId="77777777" w:rsidR="00D305EE" w:rsidRDefault="00D305EE">
      <w:pPr>
        <w:rPr>
          <w:rFonts w:ascii="Arial" w:hAnsi="Arial" w:cs="Arial"/>
          <w:b/>
          <w:i/>
          <w:iCs/>
          <w:sz w:val="20"/>
          <w:szCs w:val="20"/>
          <w:lang w:val="fr-FR"/>
        </w:rPr>
      </w:pPr>
      <w:r>
        <w:rPr>
          <w:rFonts w:ascii="Arial" w:hAnsi="Arial" w:cs="Arial"/>
          <w:b/>
          <w:i/>
          <w:iCs/>
          <w:sz w:val="20"/>
          <w:szCs w:val="20"/>
          <w:lang w:val="fr-FR"/>
        </w:rPr>
        <w:br w:type="page"/>
      </w:r>
    </w:p>
    <w:p w14:paraId="514984E5" w14:textId="6C2EE79F" w:rsidR="00D305EE" w:rsidRPr="00D305EE" w:rsidRDefault="00D305EE" w:rsidP="00D305EE">
      <w:pPr>
        <w:spacing w:before="120"/>
        <w:jc w:val="both"/>
        <w:rPr>
          <w:rFonts w:ascii="Arial" w:hAnsi="Arial" w:cs="Arial"/>
          <w:b/>
          <w:i/>
          <w:iCs/>
          <w:sz w:val="20"/>
          <w:szCs w:val="20"/>
          <w:lang w:val="fr-FR"/>
        </w:rPr>
      </w:pPr>
      <w:r w:rsidRPr="00D305EE">
        <w:rPr>
          <w:rFonts w:ascii="Arial" w:hAnsi="Arial" w:cs="Arial"/>
          <w:b/>
          <w:i/>
          <w:iCs/>
          <w:sz w:val="20"/>
          <w:szCs w:val="20"/>
          <w:lang w:val="fr-FR"/>
        </w:rPr>
        <w:lastRenderedPageBreak/>
        <w:t>Extrant 1121 : Assistance technique et formations offertes aux trois communes et services déconcentrés pour la planification stratégique participative et la mise en œuvre d’actions de développement</w:t>
      </w:r>
    </w:p>
    <w:p w14:paraId="1390C71F"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Les acquis en termes d’appuis aux trois communes tels que le renforcement de la desserte en eau potable pour la ville de Dori et ses 17 villages environnants, l’amélioration de l’accès à l’assainissement et l’amélioration des revenus des femmes de Gorom-Gorom et Falagountou dans le cadre de la mise œuvre du projet ECED-Sahel n’ont pas résisté aux différentes crises qui ont secoué la Région. Ainsi le projet fournira une assistance technique et des formations permettront aux communes d’assurer de manière durable et autonome la maitrise d’ouvrage communale sur tous les secteurs de développement, notamment sur les volets alimentation en eau potable (AEP) et gestion efficace des eaux usées et excreta, le volet développement économique et le volet gestion vertueuse et responsable de la collectivité. Un programme de formations sera organisé au bénéfice des acteurs communaux (mairies et services techniques déconcentrés) et devra renforcer les capacités techniques d’au moins 20 agents. </w:t>
      </w:r>
    </w:p>
    <w:p w14:paraId="3C42B9A7"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Les services techniques ainsi que les leaders communaux seront outillés pour mieux collaborer avec les projets et ONG qui interviennent dans leur territoire et assurer le suivi des actions de développement. Des stratégies de communication seront développées pour mieux éduquer et impliquer les populations, surtout les femmes qui selon l’analyse de l’égalité des genres (ÉG) sont très peu représentées au sein des conseils communaux et dont leurs besoins spécifiques ne sont pas suffisamment compris ni pris en compte.</w:t>
      </w:r>
    </w:p>
    <w:p w14:paraId="66D905D8"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Les trois communes et les services techniques déconcentrés de l’État seront appuyés pour la planification stratégique participative et la mise en œuvre d’actions de développement dans leurs territoires. Les comités communaux de suivi (CCS) mis en place par le projet ECED-Sahel dans les communes de Falagountou et Gorom-Gorom pour le suivi de ses activités qui devaient continuer et faciliter la collaboration avec d’autres projets ont besoin d’être dynamisés et renforcés. </w:t>
      </w:r>
    </w:p>
    <w:p w14:paraId="69A8F6CB"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De façon concrète, le projet compte réaliser les activités suivantes pour atteindre ce résultat attendu :</w:t>
      </w:r>
    </w:p>
    <w:p w14:paraId="1210BCC4" w14:textId="1065C330" w:rsidR="00D305EE" w:rsidRPr="00D305EE" w:rsidRDefault="00D305EE" w:rsidP="00D305EE">
      <w:pPr>
        <w:pStyle w:val="Paragraphedeliste"/>
        <w:numPr>
          <w:ilvl w:val="0"/>
          <w:numId w:val="81"/>
        </w:numPr>
        <w:spacing w:after="0"/>
        <w:jc w:val="both"/>
        <w:rPr>
          <w:rFonts w:ascii="Arial" w:hAnsi="Arial" w:cs="Arial"/>
          <w:sz w:val="20"/>
          <w:szCs w:val="20"/>
          <w:lang w:val="fr-FR"/>
        </w:rPr>
      </w:pPr>
      <w:r w:rsidRPr="00D305EE">
        <w:rPr>
          <w:rFonts w:ascii="Arial" w:hAnsi="Arial" w:cs="Arial"/>
          <w:sz w:val="20"/>
          <w:szCs w:val="20"/>
          <w:lang w:val="fr-FR"/>
        </w:rPr>
        <w:t>Développer les compétences techniques des techniciens communaux et services déconcentrés ;</w:t>
      </w:r>
    </w:p>
    <w:p w14:paraId="272657B6" w14:textId="77777777" w:rsidR="00D305EE" w:rsidRPr="00D305EE" w:rsidRDefault="00D305EE" w:rsidP="00D305EE">
      <w:pPr>
        <w:pStyle w:val="Paragraphedeliste"/>
        <w:numPr>
          <w:ilvl w:val="0"/>
          <w:numId w:val="81"/>
        </w:numPr>
        <w:spacing w:after="0"/>
        <w:jc w:val="both"/>
        <w:rPr>
          <w:rFonts w:ascii="Arial" w:hAnsi="Arial" w:cs="Arial"/>
          <w:sz w:val="20"/>
          <w:szCs w:val="20"/>
          <w:lang w:val="fr-FR"/>
        </w:rPr>
      </w:pPr>
      <w:r w:rsidRPr="00D305EE">
        <w:rPr>
          <w:rFonts w:ascii="Arial" w:hAnsi="Arial" w:cs="Arial"/>
          <w:sz w:val="20"/>
          <w:szCs w:val="20"/>
          <w:lang w:val="fr-FR"/>
        </w:rPr>
        <w:t>Élaborer des stratégies de mobilisation et d’implication effective des populations dans la planification communautaire et les prises de décision ;</w:t>
      </w:r>
    </w:p>
    <w:p w14:paraId="04FFB6EA" w14:textId="77777777" w:rsidR="00D305EE" w:rsidRPr="00D305EE" w:rsidRDefault="00D305EE" w:rsidP="00D305EE">
      <w:pPr>
        <w:pStyle w:val="Paragraphedeliste"/>
        <w:numPr>
          <w:ilvl w:val="0"/>
          <w:numId w:val="81"/>
        </w:numPr>
        <w:spacing w:after="0"/>
        <w:jc w:val="both"/>
        <w:rPr>
          <w:rFonts w:ascii="Arial" w:hAnsi="Arial" w:cs="Arial"/>
          <w:sz w:val="20"/>
          <w:szCs w:val="20"/>
          <w:lang w:val="fr-FR"/>
        </w:rPr>
      </w:pPr>
      <w:r w:rsidRPr="00D305EE">
        <w:rPr>
          <w:rFonts w:ascii="Arial" w:hAnsi="Arial" w:cs="Arial"/>
          <w:sz w:val="20"/>
          <w:szCs w:val="20"/>
          <w:lang w:val="fr-FR"/>
        </w:rPr>
        <w:t>Appuyer les trois communes pour développer des compétences en recherche et accès à des financements.</w:t>
      </w:r>
    </w:p>
    <w:p w14:paraId="6118E1A8" w14:textId="77777777" w:rsidR="00D305EE" w:rsidRPr="00D305EE" w:rsidRDefault="00D305EE" w:rsidP="00D305EE">
      <w:pPr>
        <w:jc w:val="both"/>
        <w:rPr>
          <w:rFonts w:ascii="Arial" w:hAnsi="Arial" w:cs="Arial"/>
          <w:b/>
          <w:i/>
          <w:iCs/>
          <w:sz w:val="20"/>
          <w:szCs w:val="20"/>
          <w:lang w:val="fr-FR"/>
        </w:rPr>
      </w:pPr>
    </w:p>
    <w:p w14:paraId="1295E225" w14:textId="77777777" w:rsidR="00D305EE" w:rsidRPr="00D305EE" w:rsidRDefault="00D305EE" w:rsidP="00D305EE">
      <w:pPr>
        <w:spacing w:before="120"/>
        <w:jc w:val="both"/>
        <w:rPr>
          <w:rFonts w:ascii="Arial" w:hAnsi="Arial" w:cs="Arial"/>
          <w:b/>
          <w:i/>
          <w:iCs/>
          <w:sz w:val="20"/>
          <w:szCs w:val="20"/>
          <w:lang w:val="fr-FR"/>
        </w:rPr>
      </w:pPr>
      <w:r w:rsidRPr="00D305EE">
        <w:rPr>
          <w:rFonts w:ascii="Arial" w:hAnsi="Arial" w:cs="Arial"/>
          <w:b/>
          <w:i/>
          <w:iCs/>
          <w:sz w:val="20"/>
          <w:szCs w:val="20"/>
          <w:lang w:val="fr-FR"/>
        </w:rPr>
        <w:t>Extrant 1122 : Assistance technique et formation offertes aux trois communes pour le renforcement des compétences de base en gouvernance des élus locaux y compris les femmes</w:t>
      </w:r>
    </w:p>
    <w:p w14:paraId="1B115F70"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La mise en œuvre de la gouvernance sur le plan local s’accompagne nécessairement de l’interprétation de règles et procédures et il est important de former les élus afin qu’ils jouent véritablement leur rôle. Il est également important de souligner que la participation à la gestion des affaires publiques intéresse tout le monde, les hommes aussi bien que les femmes. C’est pourquoi, il est important de promouvoir la transparence et la responsabilité devant les citoyens, améliorer les relations entre électeurs et élus ou les rapports entre pouvoirs civil et militaire dans le cadre d’un système démocratique. Il faut accompagner les collectivités locales à agir de façon professionnelle, responsable, transparente et qu’elles soient à l’écoute de leurs citoyens. Les femmes sont parmi les citoyens les plus nombreuses à se mobiliser lors des consultations électorales et dans les multiples initiatives de développement à la base. Au Burkina Faso, on estime à 52% le nombre de femmes dans la population et elles devraient pouvoir s’exprimer au niveau des sphères de décision.</w:t>
      </w:r>
    </w:p>
    <w:p w14:paraId="4D5BD8DF" w14:textId="77777777" w:rsidR="00D305EE" w:rsidRPr="00D305EE" w:rsidRDefault="00D305EE" w:rsidP="00D305EE">
      <w:pPr>
        <w:rPr>
          <w:rFonts w:ascii="Arial" w:hAnsi="Arial" w:cs="Arial"/>
          <w:sz w:val="20"/>
          <w:szCs w:val="20"/>
          <w:lang w:val="fr-FR"/>
        </w:rPr>
      </w:pPr>
      <w:r w:rsidRPr="00D305EE">
        <w:rPr>
          <w:rFonts w:ascii="Arial" w:hAnsi="Arial" w:cs="Arial"/>
          <w:sz w:val="20"/>
          <w:szCs w:val="20"/>
          <w:lang w:val="fr-FR"/>
        </w:rPr>
        <w:t>A travers cet extrant, les activités suivantes sont envisagées :</w:t>
      </w:r>
    </w:p>
    <w:p w14:paraId="579BD1D4" w14:textId="77777777" w:rsidR="00D305EE" w:rsidRPr="00D305EE" w:rsidRDefault="00D305EE" w:rsidP="00D305EE">
      <w:pPr>
        <w:pStyle w:val="Paragraphedeliste"/>
        <w:numPr>
          <w:ilvl w:val="0"/>
          <w:numId w:val="81"/>
        </w:numPr>
        <w:spacing w:after="0"/>
        <w:jc w:val="both"/>
        <w:rPr>
          <w:rFonts w:ascii="Arial" w:hAnsi="Arial" w:cs="Arial"/>
          <w:sz w:val="20"/>
          <w:szCs w:val="20"/>
          <w:lang w:val="fr-FR"/>
        </w:rPr>
      </w:pPr>
      <w:r w:rsidRPr="00D305EE">
        <w:rPr>
          <w:rFonts w:ascii="Arial" w:hAnsi="Arial" w:cs="Arial"/>
          <w:sz w:val="20"/>
          <w:szCs w:val="20"/>
          <w:lang w:val="fr-FR"/>
        </w:rPr>
        <w:t>Développer un programme de formation en compétences de base pour les leaders communautaires y compris les femmes et particulièrement les élus locaux (conseillers municipaux).</w:t>
      </w:r>
    </w:p>
    <w:p w14:paraId="0FCDA4A9" w14:textId="77777777" w:rsidR="00D305EE" w:rsidRPr="00D305EE" w:rsidRDefault="00D305EE" w:rsidP="00D305EE">
      <w:pPr>
        <w:pStyle w:val="Paragraphedeliste"/>
        <w:numPr>
          <w:ilvl w:val="0"/>
          <w:numId w:val="81"/>
        </w:numPr>
        <w:spacing w:after="0"/>
        <w:jc w:val="both"/>
        <w:rPr>
          <w:rFonts w:ascii="Arial" w:hAnsi="Arial" w:cs="Arial"/>
          <w:sz w:val="20"/>
          <w:szCs w:val="20"/>
          <w:lang w:val="fr-FR"/>
        </w:rPr>
      </w:pPr>
      <w:r w:rsidRPr="00D305EE">
        <w:rPr>
          <w:rFonts w:ascii="Arial" w:hAnsi="Arial" w:cs="Arial"/>
          <w:sz w:val="20"/>
          <w:szCs w:val="20"/>
          <w:lang w:val="fr-FR"/>
        </w:rPr>
        <w:lastRenderedPageBreak/>
        <w:t>Développer un programme de formation en compétences de base pour des leaders communautaires particulièrement les élus locaux (conseillers municipaux).</w:t>
      </w:r>
    </w:p>
    <w:p w14:paraId="5F32976C" w14:textId="77777777" w:rsidR="00D305EE" w:rsidRPr="00D305EE" w:rsidRDefault="00D305EE" w:rsidP="00D305EE">
      <w:pPr>
        <w:pStyle w:val="Paragraphedeliste"/>
        <w:numPr>
          <w:ilvl w:val="0"/>
          <w:numId w:val="81"/>
        </w:numPr>
        <w:spacing w:after="0"/>
        <w:jc w:val="both"/>
        <w:rPr>
          <w:rFonts w:ascii="Arial" w:hAnsi="Arial" w:cs="Arial"/>
          <w:sz w:val="20"/>
          <w:szCs w:val="20"/>
          <w:lang w:val="fr-FR"/>
        </w:rPr>
      </w:pPr>
      <w:r w:rsidRPr="00D305EE">
        <w:rPr>
          <w:rFonts w:ascii="Arial" w:hAnsi="Arial" w:cs="Arial"/>
          <w:sz w:val="20"/>
          <w:szCs w:val="20"/>
          <w:lang w:val="fr-FR"/>
        </w:rPr>
        <w:t>Plaidoyer pour l’institutionnalisation du programme de formation en compétences de base au niveau des plans de développement communal des collectivités locales.</w:t>
      </w:r>
    </w:p>
    <w:p w14:paraId="32E7F4A2" w14:textId="77777777" w:rsidR="00D305EE" w:rsidRPr="00D305EE" w:rsidRDefault="00D305EE" w:rsidP="00D305EE">
      <w:pPr>
        <w:jc w:val="both"/>
        <w:rPr>
          <w:rFonts w:ascii="Arial" w:hAnsi="Arial" w:cs="Arial"/>
          <w:b/>
          <w:i/>
          <w:iCs/>
          <w:sz w:val="20"/>
          <w:szCs w:val="20"/>
          <w:lang w:val="fr-FR"/>
        </w:rPr>
      </w:pPr>
    </w:p>
    <w:p w14:paraId="07A0C1FF" w14:textId="77777777" w:rsidR="00D305EE" w:rsidRPr="00D305EE" w:rsidRDefault="00D305EE" w:rsidP="00D305EE">
      <w:pPr>
        <w:spacing w:before="120"/>
        <w:jc w:val="both"/>
        <w:rPr>
          <w:rFonts w:ascii="Arial" w:hAnsi="Arial" w:cs="Arial"/>
          <w:i/>
          <w:iCs/>
          <w:sz w:val="20"/>
          <w:szCs w:val="20"/>
          <w:lang w:val="fr-FR"/>
        </w:rPr>
      </w:pPr>
      <w:r w:rsidRPr="00D305EE">
        <w:rPr>
          <w:rFonts w:ascii="Arial" w:hAnsi="Arial" w:cs="Arial"/>
          <w:b/>
          <w:i/>
          <w:iCs/>
          <w:sz w:val="20"/>
          <w:szCs w:val="20"/>
          <w:lang w:val="fr-FR"/>
        </w:rPr>
        <w:t>Extrant 1123 : Assistance technique offerte aux trois communes et services déconcentrés pour le suivi et l’évaluation des actions de développement</w:t>
      </w:r>
    </w:p>
    <w:p w14:paraId="376DC4C9" w14:textId="77777777" w:rsidR="00D305EE" w:rsidRPr="00CB3AFC" w:rsidRDefault="00D305EE" w:rsidP="00D305EE">
      <w:pPr>
        <w:jc w:val="both"/>
        <w:rPr>
          <w:rFonts w:ascii="Arial" w:hAnsi="Arial" w:cs="Arial"/>
          <w:sz w:val="20"/>
          <w:szCs w:val="20"/>
          <w:lang w:val="fr-CA"/>
        </w:rPr>
      </w:pPr>
      <w:r w:rsidRPr="00CB3AFC">
        <w:rPr>
          <w:rFonts w:ascii="Arial" w:hAnsi="Arial" w:cs="Arial"/>
          <w:sz w:val="20"/>
          <w:szCs w:val="20"/>
          <w:lang w:val="fr-CA"/>
        </w:rPr>
        <w:t>Les communes d’intervention ont bénéficié de plusieurs projets et programmes de divers partenaires techniques et financiers. Cependant, nous assistons à un éternel recommencement sans une avancée réelle en termes de développement. Les communes n’ont pas une bonne visibilité des actions menées sur leurs aires de responsabilité voire des impacts et peinent ainsi à obtenir des données actualisées liées à leurs domaines de compétence. Il y a donc nécessité que les communes et les services déconcentrés se familiarisent aux pratiques de suivi-évaluation en vue d’améliorer la gouvernance des services de bases aux populations. Le suivi et l’évaluation permet d’améliorer la pertinence, les méthodes et les effets des interventions par la rétroaction ; d’assurer l’efficacité, l’efficience et la durabilité des interventions ; d’apprendre des leçons pouvant être généralisées à d’autres interventions ou situations ; de rendre comptes sur les résultats des interventions et d’aider dans la prise de décision.</w:t>
      </w:r>
    </w:p>
    <w:p w14:paraId="21B9D0EC"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L’assistance technique en suivi et évaluation du projet aux trois communes et services techniques déconcentrés touchera environ 190 personnes (secrétaires généraux, personnes responsables des marchés, comptables, responsables suivi-évaluation, techniciens communaux, présidents de commissions permanentes, les points focaux, etc.) et se fera à travers la réalisation des activités suivantes :</w:t>
      </w:r>
    </w:p>
    <w:p w14:paraId="776007F8" w14:textId="77777777" w:rsidR="00D305EE" w:rsidRPr="00D305EE" w:rsidRDefault="00D305EE" w:rsidP="00D305EE">
      <w:pPr>
        <w:pStyle w:val="Paragraphedeliste"/>
        <w:numPr>
          <w:ilvl w:val="0"/>
          <w:numId w:val="81"/>
        </w:numPr>
        <w:spacing w:after="0"/>
        <w:jc w:val="both"/>
        <w:rPr>
          <w:rFonts w:ascii="Arial" w:hAnsi="Arial" w:cs="Arial"/>
          <w:sz w:val="20"/>
          <w:szCs w:val="20"/>
          <w:lang w:val="fr-FR"/>
        </w:rPr>
      </w:pPr>
      <w:r w:rsidRPr="00D305EE">
        <w:rPr>
          <w:rFonts w:ascii="Arial" w:hAnsi="Arial" w:cs="Arial"/>
          <w:sz w:val="20"/>
          <w:szCs w:val="20"/>
          <w:lang w:val="fr-FR"/>
        </w:rPr>
        <w:t>Faire un état des lieux des systèmes de suivi et évaluation des actions de développement des communes ;</w:t>
      </w:r>
    </w:p>
    <w:p w14:paraId="3A1E9DC5" w14:textId="77777777" w:rsidR="00D305EE" w:rsidRPr="00D305EE" w:rsidRDefault="00D305EE" w:rsidP="00D305EE">
      <w:pPr>
        <w:pStyle w:val="Paragraphedeliste"/>
        <w:numPr>
          <w:ilvl w:val="0"/>
          <w:numId w:val="81"/>
        </w:numPr>
        <w:spacing w:after="0"/>
        <w:jc w:val="both"/>
        <w:rPr>
          <w:rFonts w:ascii="Arial" w:hAnsi="Arial" w:cs="Arial"/>
          <w:sz w:val="20"/>
          <w:szCs w:val="20"/>
          <w:lang w:val="fr-FR"/>
        </w:rPr>
      </w:pPr>
      <w:r w:rsidRPr="00D305EE">
        <w:rPr>
          <w:rFonts w:ascii="Arial" w:hAnsi="Arial" w:cs="Arial"/>
          <w:sz w:val="20"/>
          <w:szCs w:val="20"/>
          <w:lang w:val="fr-FR"/>
        </w:rPr>
        <w:t>Appuyer les communes à élaborer une stratégie de suivi et évaluation des actions de développement ;</w:t>
      </w:r>
    </w:p>
    <w:p w14:paraId="43975EF7" w14:textId="77777777" w:rsidR="00D305EE" w:rsidRPr="00D305EE" w:rsidRDefault="00D305EE" w:rsidP="00D305EE">
      <w:pPr>
        <w:pStyle w:val="Paragraphedeliste"/>
        <w:numPr>
          <w:ilvl w:val="0"/>
          <w:numId w:val="81"/>
        </w:numPr>
        <w:spacing w:after="0"/>
        <w:jc w:val="both"/>
        <w:rPr>
          <w:rFonts w:ascii="Arial" w:hAnsi="Arial" w:cs="Arial"/>
          <w:sz w:val="20"/>
          <w:szCs w:val="20"/>
          <w:lang w:val="fr-FR"/>
        </w:rPr>
      </w:pPr>
      <w:r w:rsidRPr="00D305EE">
        <w:rPr>
          <w:rFonts w:ascii="Arial" w:hAnsi="Arial" w:cs="Arial"/>
          <w:sz w:val="20"/>
          <w:szCs w:val="20"/>
          <w:lang w:val="fr-FR"/>
        </w:rPr>
        <w:t>Suivre la mise en œuvre de la stratégie de suivi et évaluation des actions de développement</w:t>
      </w:r>
      <w:bookmarkStart w:id="37" w:name="_Toc141737576"/>
      <w:r w:rsidRPr="00D305EE">
        <w:rPr>
          <w:rFonts w:ascii="Arial" w:hAnsi="Arial" w:cs="Arial"/>
          <w:sz w:val="20"/>
          <w:szCs w:val="20"/>
          <w:lang w:val="fr-FR"/>
        </w:rPr>
        <w:t>.</w:t>
      </w:r>
    </w:p>
    <w:p w14:paraId="2122FFC0" w14:textId="77777777" w:rsidR="00D305EE" w:rsidRPr="00D305EE" w:rsidRDefault="00D305EE" w:rsidP="00D305EE">
      <w:pPr>
        <w:jc w:val="both"/>
        <w:rPr>
          <w:rFonts w:ascii="Arial" w:hAnsi="Arial" w:cs="Arial"/>
          <w:b/>
          <w:bCs/>
          <w:sz w:val="20"/>
          <w:szCs w:val="20"/>
          <w:lang w:val="fr-FR"/>
        </w:rPr>
      </w:pPr>
    </w:p>
    <w:p w14:paraId="56BA304E" w14:textId="77777777" w:rsidR="00D305EE" w:rsidRPr="00D305EE" w:rsidRDefault="00D305EE" w:rsidP="00D305EE">
      <w:pPr>
        <w:spacing w:before="120"/>
        <w:jc w:val="both"/>
        <w:rPr>
          <w:rFonts w:ascii="Arial" w:hAnsi="Arial" w:cs="Arial"/>
          <w:b/>
          <w:bCs/>
          <w:sz w:val="20"/>
          <w:szCs w:val="20"/>
          <w:lang w:val="fr-FR"/>
        </w:rPr>
      </w:pPr>
      <w:r w:rsidRPr="00D305EE">
        <w:rPr>
          <w:rFonts w:ascii="Arial" w:hAnsi="Arial" w:cs="Arial"/>
          <w:b/>
          <w:bCs/>
          <w:sz w:val="20"/>
          <w:szCs w:val="20"/>
          <w:lang w:val="fr-FR"/>
        </w:rPr>
        <w:t>Résultat immédiat 1210 : Capacité accrue des autorités locales, des services déconcentrés et des populations pour réduire les obstacles physiques liés à l'accès aux services sociaux de base et activités économiques</w:t>
      </w:r>
      <w:bookmarkEnd w:id="37"/>
    </w:p>
    <w:p w14:paraId="3FDC0C15" w14:textId="77777777" w:rsidR="00D305EE" w:rsidRPr="00D305EE" w:rsidRDefault="00D305EE" w:rsidP="00D305EE">
      <w:pPr>
        <w:spacing w:before="120"/>
        <w:jc w:val="both"/>
        <w:rPr>
          <w:rFonts w:ascii="Arial" w:eastAsiaTheme="majorEastAsia" w:hAnsi="Arial" w:cs="Arial"/>
          <w:b/>
          <w:i/>
          <w:iCs/>
          <w:kern w:val="2"/>
          <w:sz w:val="20"/>
          <w:szCs w:val="20"/>
          <w:lang w:val="fr-FR"/>
        </w:rPr>
      </w:pPr>
      <w:r w:rsidRPr="00D305EE">
        <w:rPr>
          <w:rFonts w:ascii="Arial" w:eastAsia="Arial" w:hAnsi="Arial" w:cs="Arial"/>
          <w:b/>
          <w:bCs/>
          <w:i/>
          <w:iCs/>
          <w:sz w:val="20"/>
          <w:szCs w:val="20"/>
          <w:lang w:val="fr-FR"/>
        </w:rPr>
        <w:t>Extrant 1211 : Systèmes AEP performants construits dans les communes de Falangountou et de Gorom-Gorom</w:t>
      </w:r>
    </w:p>
    <w:p w14:paraId="77C8631C" w14:textId="77777777" w:rsidR="00D305EE" w:rsidRPr="00D305EE" w:rsidRDefault="00D305EE" w:rsidP="00D305EE">
      <w:pPr>
        <w:jc w:val="both"/>
        <w:rPr>
          <w:rFonts w:ascii="Arial" w:eastAsia="Arial" w:hAnsi="Arial" w:cs="Arial"/>
          <w:sz w:val="20"/>
          <w:szCs w:val="20"/>
          <w:lang w:val="fr-FR"/>
        </w:rPr>
      </w:pPr>
      <w:r w:rsidRPr="00D305EE">
        <w:rPr>
          <w:rFonts w:ascii="Arial" w:eastAsia="Arial" w:hAnsi="Arial" w:cs="Arial"/>
          <w:sz w:val="20"/>
          <w:szCs w:val="20"/>
          <w:lang w:val="fr-FR"/>
        </w:rPr>
        <w:t xml:space="preserve">Le taux d’accès à l’eau potable dans la région du Sahel est le plus faible au Burkina Faso et était de 63,8% en fin 2022 contre un taux national de 76,3%. Les taux globaux d’accès à l’eau potable dans les communes de Falagountou et de Gorom-Gorom sont respectivement de 60,7%, et 73,2% en fin 2022, tous inférieurs au taux national. Le taux d’accès à l’eau potable à Falagountou est inférieur à celui de la région du Sahel. Ainsi donc, à sept ans de l’échéance des Objectifs pour le Développement Durable (ODD), les communes de Falagountou et de Gorom-Gorom sont loin de l’objectif de l’accès universel à l’eau en 2030. Pour atteindre cet objectif, des investissements substantiels dans les systèmes d’AEP de ces deux communes sont indispensables. Les taux d’accès à l’eau potable ci-dessus indiqués cachent d’autres contreperformances des systèmes d’AEP des communes de Falagountou et Gorom-Gorom. Par exemple, la continuité du service n’est pas assurée tout au long de l’année dans les deux communes. En effet, du fait de la précarité de la ressource en eau à Falangountou et à Gorom-Gorom, les interruptions plus ou moins prolongées de la desserte en eau sont fréquentes. En particulier à Falagountou, le temps de fonctionnement du système d’AEPS qui dessert le centre de la commune ne dépasse guère une heure par jour. </w:t>
      </w:r>
    </w:p>
    <w:p w14:paraId="544226F0" w14:textId="77777777" w:rsidR="00D305EE" w:rsidRPr="00D305EE" w:rsidRDefault="00D305EE" w:rsidP="00D305EE">
      <w:pPr>
        <w:jc w:val="both"/>
        <w:rPr>
          <w:rFonts w:ascii="Arial" w:eastAsia="Arial" w:hAnsi="Arial" w:cs="Arial"/>
          <w:sz w:val="20"/>
          <w:szCs w:val="20"/>
          <w:lang w:val="fr-FR"/>
        </w:rPr>
      </w:pPr>
      <w:r w:rsidRPr="00D305EE">
        <w:rPr>
          <w:rFonts w:ascii="Arial" w:eastAsia="Arial" w:hAnsi="Arial" w:cs="Arial"/>
          <w:sz w:val="20"/>
          <w:szCs w:val="20"/>
          <w:lang w:val="fr-FR"/>
        </w:rPr>
        <w:t xml:space="preserve">Quant à l’agglomération urbaine de Gorom-Gorom où le service de l’eau potable est assuré par l’ONEA, le déficit de production est chronique. Gorom-Gorom figure chaque année sur la liste des centres déficitaires </w:t>
      </w:r>
      <w:r w:rsidRPr="00D305EE">
        <w:rPr>
          <w:rFonts w:ascii="Arial" w:eastAsia="Arial" w:hAnsi="Arial" w:cs="Arial"/>
          <w:sz w:val="20"/>
          <w:szCs w:val="20"/>
          <w:lang w:val="fr-FR"/>
        </w:rPr>
        <w:lastRenderedPageBreak/>
        <w:t>en termes de production d’eau avec pour conséquence des investissements répétitifs dans la réalisation de forages et le renchérissement des coûts d’exploitation. Ces deux communes sont donc dans un grand besoin d’investissements structurants non seulement pour accroître le taux d’accès à l’eau potable mais aussi pour améliorer la qualité du service.</w:t>
      </w:r>
    </w:p>
    <w:p w14:paraId="16CA134F" w14:textId="77777777" w:rsidR="00D305EE" w:rsidRPr="00D305EE" w:rsidRDefault="00D305EE" w:rsidP="00D305EE">
      <w:pPr>
        <w:jc w:val="both"/>
        <w:rPr>
          <w:rFonts w:ascii="Arial" w:eastAsia="Arial" w:hAnsi="Arial" w:cs="Arial"/>
          <w:sz w:val="20"/>
          <w:szCs w:val="20"/>
          <w:lang w:val="fr-FR"/>
        </w:rPr>
      </w:pPr>
      <w:r w:rsidRPr="00D305EE">
        <w:rPr>
          <w:rFonts w:ascii="Arial" w:eastAsiaTheme="minorEastAsia" w:hAnsi="Arial" w:cs="Arial"/>
          <w:sz w:val="20"/>
          <w:szCs w:val="20"/>
          <w:lang w:val="fr-FR"/>
        </w:rPr>
        <w:t>Pour réaliser cet extrant, le projet mettra en œuvre les activités suivantes :</w:t>
      </w:r>
    </w:p>
    <w:p w14:paraId="61536B8E" w14:textId="77777777" w:rsidR="00D305EE" w:rsidRPr="00D305EE" w:rsidRDefault="00D305EE" w:rsidP="00D305EE">
      <w:pPr>
        <w:pStyle w:val="Paragraphedeliste"/>
        <w:numPr>
          <w:ilvl w:val="0"/>
          <w:numId w:val="81"/>
        </w:numPr>
        <w:spacing w:after="0"/>
        <w:jc w:val="both"/>
        <w:rPr>
          <w:rFonts w:ascii="Arial" w:eastAsia="Arial" w:hAnsi="Arial" w:cs="Arial"/>
          <w:sz w:val="20"/>
          <w:szCs w:val="20"/>
          <w:lang w:val="fr-FR"/>
        </w:rPr>
      </w:pPr>
      <w:r w:rsidRPr="00D305EE">
        <w:rPr>
          <w:rFonts w:ascii="Arial" w:eastAsia="Arial" w:hAnsi="Arial" w:cs="Arial"/>
          <w:sz w:val="20"/>
          <w:szCs w:val="20"/>
          <w:lang w:val="fr-FR"/>
        </w:rPr>
        <w:t>Réaliser un schéma directeur pour l’approvisionnement en eau potable des communes de Dori, Falangountou et Gorom-Gorom ;</w:t>
      </w:r>
    </w:p>
    <w:p w14:paraId="585206B8" w14:textId="77777777" w:rsidR="00D305EE" w:rsidRPr="00D305EE" w:rsidRDefault="00D305EE" w:rsidP="00D305EE">
      <w:pPr>
        <w:pStyle w:val="Paragraphedeliste"/>
        <w:numPr>
          <w:ilvl w:val="0"/>
          <w:numId w:val="81"/>
        </w:numPr>
        <w:spacing w:after="0"/>
        <w:jc w:val="both"/>
        <w:rPr>
          <w:rFonts w:ascii="Arial" w:eastAsia="Arial" w:hAnsi="Arial" w:cs="Arial"/>
          <w:sz w:val="20"/>
          <w:szCs w:val="20"/>
          <w:lang w:val="fr-FR"/>
        </w:rPr>
      </w:pPr>
      <w:r w:rsidRPr="00D305EE">
        <w:rPr>
          <w:rFonts w:ascii="Arial" w:eastAsia="Arial" w:hAnsi="Arial" w:cs="Arial"/>
          <w:sz w:val="20"/>
          <w:szCs w:val="20"/>
          <w:lang w:val="fr-FR"/>
        </w:rPr>
        <w:t>Réalisation des études APD et les évaluations environnementales requises des systèmes d'approvisionnement en eau ;</w:t>
      </w:r>
    </w:p>
    <w:p w14:paraId="5DD89C68" w14:textId="77777777" w:rsidR="00D305EE" w:rsidRPr="00D305EE" w:rsidRDefault="00D305EE" w:rsidP="00D305EE">
      <w:pPr>
        <w:pStyle w:val="Paragraphedeliste"/>
        <w:numPr>
          <w:ilvl w:val="0"/>
          <w:numId w:val="81"/>
        </w:numPr>
        <w:spacing w:after="0"/>
        <w:jc w:val="both"/>
        <w:rPr>
          <w:rFonts w:ascii="Arial" w:eastAsia="Arial" w:hAnsi="Arial" w:cs="Arial"/>
          <w:sz w:val="20"/>
          <w:szCs w:val="20"/>
          <w:lang w:val="fr-FR"/>
        </w:rPr>
      </w:pPr>
      <w:r w:rsidRPr="00D305EE">
        <w:rPr>
          <w:rFonts w:ascii="Arial" w:eastAsia="Arial" w:hAnsi="Arial" w:cs="Arial"/>
          <w:sz w:val="20"/>
          <w:szCs w:val="20"/>
          <w:lang w:val="fr-FR"/>
        </w:rPr>
        <w:t>Consulter et mobiliser des bureaux de contrôle et entreprises des travaux ;</w:t>
      </w:r>
    </w:p>
    <w:p w14:paraId="59F51A45" w14:textId="77777777" w:rsidR="00D305EE" w:rsidRPr="00D305EE" w:rsidRDefault="00D305EE" w:rsidP="00D305EE">
      <w:pPr>
        <w:pStyle w:val="Paragraphedeliste"/>
        <w:numPr>
          <w:ilvl w:val="0"/>
          <w:numId w:val="81"/>
        </w:numPr>
        <w:spacing w:after="0"/>
        <w:jc w:val="both"/>
        <w:rPr>
          <w:rFonts w:ascii="Arial" w:eastAsia="Arial" w:hAnsi="Arial" w:cs="Arial"/>
          <w:sz w:val="20"/>
          <w:szCs w:val="20"/>
          <w:lang w:val="fr-FR"/>
        </w:rPr>
      </w:pPr>
      <w:r w:rsidRPr="00D305EE">
        <w:rPr>
          <w:rFonts w:ascii="Arial" w:eastAsia="Arial" w:hAnsi="Arial" w:cs="Arial"/>
          <w:sz w:val="20"/>
          <w:szCs w:val="20"/>
          <w:lang w:val="fr-FR"/>
        </w:rPr>
        <w:t>Réaliser, suivre et réceptionner des travaux de construction des systèmes d'approvisionnement en eau.</w:t>
      </w:r>
    </w:p>
    <w:p w14:paraId="2AFDB6C3" w14:textId="77777777" w:rsidR="00D305EE" w:rsidRPr="00D305EE" w:rsidRDefault="00D305EE" w:rsidP="00D305EE">
      <w:pPr>
        <w:spacing w:before="120"/>
        <w:jc w:val="both"/>
        <w:rPr>
          <w:rFonts w:ascii="Arial" w:hAnsi="Arial" w:cs="Arial"/>
          <w:b/>
          <w:i/>
          <w:iCs/>
          <w:sz w:val="20"/>
          <w:szCs w:val="20"/>
          <w:lang w:val="fr-FR"/>
        </w:rPr>
      </w:pPr>
      <w:r w:rsidRPr="00D305EE">
        <w:rPr>
          <w:rFonts w:ascii="Arial" w:hAnsi="Arial" w:cs="Arial"/>
          <w:b/>
          <w:i/>
          <w:iCs/>
          <w:sz w:val="20"/>
          <w:szCs w:val="20"/>
          <w:lang w:val="fr-FR"/>
        </w:rPr>
        <w:t xml:space="preserve">Extrant 1212 : </w:t>
      </w:r>
      <w:r w:rsidRPr="00D305EE">
        <w:rPr>
          <w:rFonts w:ascii="Arial" w:eastAsiaTheme="minorEastAsia" w:hAnsi="Arial" w:cs="Arial"/>
          <w:b/>
          <w:i/>
          <w:iCs/>
          <w:sz w:val="20"/>
          <w:szCs w:val="20"/>
          <w:lang w:val="fr-FR"/>
        </w:rPr>
        <w:t>Ouvrages d'assainissement performants</w:t>
      </w:r>
      <w:r w:rsidRPr="00D305EE">
        <w:rPr>
          <w:rFonts w:ascii="Arial" w:eastAsiaTheme="minorEastAsia" w:hAnsi="Arial" w:cs="Arial"/>
          <w:b/>
          <w:bCs/>
          <w:i/>
          <w:iCs/>
          <w:sz w:val="20"/>
          <w:szCs w:val="20"/>
          <w:lang w:val="fr-FR"/>
        </w:rPr>
        <w:t>, inclusifs</w:t>
      </w:r>
      <w:r w:rsidRPr="00D305EE">
        <w:rPr>
          <w:rFonts w:ascii="Arial" w:eastAsiaTheme="minorEastAsia" w:hAnsi="Arial" w:cs="Arial"/>
          <w:b/>
          <w:i/>
          <w:iCs/>
          <w:sz w:val="20"/>
          <w:szCs w:val="20"/>
          <w:lang w:val="fr-FR"/>
        </w:rPr>
        <w:t xml:space="preserve"> et sensibles au genre construits dans les écoles, centres de santé et lieux publics des communes de Dori, Falagountou et de Gorom-Gorom</w:t>
      </w:r>
    </w:p>
    <w:p w14:paraId="6D3B2CEE" w14:textId="77777777" w:rsidR="00DB5FBB" w:rsidRDefault="00D305EE" w:rsidP="00D305EE">
      <w:pPr>
        <w:jc w:val="both"/>
        <w:rPr>
          <w:rFonts w:ascii="Arial" w:eastAsiaTheme="minorEastAsia" w:hAnsi="Arial" w:cs="Arial"/>
          <w:sz w:val="20"/>
          <w:szCs w:val="20"/>
          <w:lang w:val="fr-FR"/>
        </w:rPr>
      </w:pPr>
      <w:r w:rsidRPr="00D305EE">
        <w:rPr>
          <w:rFonts w:ascii="Arial" w:eastAsia="Arial" w:hAnsi="Arial" w:cs="Arial"/>
          <w:sz w:val="20"/>
          <w:szCs w:val="20"/>
          <w:lang w:val="fr-FR"/>
        </w:rPr>
        <w:t>Dans les écoles, les centres de santé et les lieux publics des communes de Dori, Falagountou et Gorom-Gorom, un état de lieux fait par le projet révèle que les ouvrages d’assainissement existants ne sont pas en nombre suffisant et d’autres avaient besoin de réhabilitation. De plus, l’insécurité a entrainé un afflux important de population dans les différentes communes d’intervention ; ce qui entraine une pression sur les ouvrages d’assainissement. Aussi, les données reçues de la part des directions techniques indiquent que la sexospécifique n’est pas respectée dans la réalisation et la gestion des ouvrages d’assainissement. Pourtant pour un développement inclusif, des solutions doivent être trouvées aux inégalités entre sexes et faire prendre en compte les préoccupations des groupes défa</w:t>
      </w:r>
      <w:r w:rsidRPr="00D305EE">
        <w:rPr>
          <w:rFonts w:ascii="Arial" w:eastAsiaTheme="minorEastAsia" w:hAnsi="Arial" w:cs="Arial"/>
          <w:sz w:val="20"/>
          <w:szCs w:val="20"/>
          <w:lang w:val="fr-FR"/>
        </w:rPr>
        <w:t>vorisés.</w:t>
      </w:r>
    </w:p>
    <w:p w14:paraId="639DAFDD" w14:textId="108C30DC" w:rsidR="00D305EE" w:rsidRPr="00D305EE" w:rsidRDefault="00D305EE" w:rsidP="00D305EE">
      <w:pPr>
        <w:jc w:val="both"/>
        <w:rPr>
          <w:rFonts w:ascii="Arial" w:eastAsiaTheme="minorEastAsia" w:hAnsi="Arial" w:cs="Arial"/>
          <w:sz w:val="20"/>
          <w:szCs w:val="20"/>
          <w:lang w:val="fr-FR"/>
        </w:rPr>
      </w:pPr>
      <w:r w:rsidRPr="00D305EE">
        <w:rPr>
          <w:rFonts w:ascii="Arial" w:eastAsiaTheme="minorEastAsia" w:hAnsi="Arial" w:cs="Arial"/>
          <w:sz w:val="20"/>
          <w:szCs w:val="20"/>
          <w:lang w:val="fr-FR"/>
        </w:rPr>
        <w:t>De plus,</w:t>
      </w:r>
      <w:r w:rsidRPr="00D305EE">
        <w:rPr>
          <w:rFonts w:ascii="Arial" w:eastAsia="Arial" w:hAnsi="Arial" w:cs="Arial"/>
          <w:sz w:val="20"/>
          <w:szCs w:val="20"/>
          <w:lang w:val="fr-FR"/>
        </w:rPr>
        <w:t xml:space="preserve"> l’insuffisance</w:t>
      </w:r>
      <w:r w:rsidRPr="00D305EE">
        <w:rPr>
          <w:rFonts w:ascii="Arial" w:eastAsiaTheme="minorEastAsia" w:hAnsi="Arial" w:cs="Arial"/>
          <w:sz w:val="20"/>
          <w:szCs w:val="20"/>
          <w:lang w:val="fr-FR"/>
        </w:rPr>
        <w:t xml:space="preserve"> des ouvrages d’assainissement dans les écoles contribue à la défécation à l’air libre par les élèves et constitue une source d’absentéisme chez les filles qui ne trouvent pas d’infrastructures disponibles de gestion des menstrues. Dans les centres de santé et les lieux publics, le manque d’ouvrages d’assainissement contribue à nuire à la qualité de vie des usagers et à la propagation des maladies.</w:t>
      </w:r>
    </w:p>
    <w:p w14:paraId="337096E4" w14:textId="77777777" w:rsidR="00D305EE" w:rsidRPr="00D305EE" w:rsidRDefault="00D305EE" w:rsidP="00D305EE">
      <w:pPr>
        <w:jc w:val="both"/>
        <w:rPr>
          <w:rFonts w:ascii="Arial" w:eastAsia="Arial" w:hAnsi="Arial" w:cs="Arial"/>
          <w:sz w:val="20"/>
          <w:szCs w:val="20"/>
          <w:lang w:val="fr-FR"/>
        </w:rPr>
      </w:pPr>
      <w:r w:rsidRPr="00D305EE">
        <w:rPr>
          <w:rFonts w:ascii="Arial" w:eastAsia="Arial" w:hAnsi="Arial" w:cs="Arial"/>
          <w:sz w:val="20"/>
          <w:szCs w:val="20"/>
          <w:lang w:val="fr-FR"/>
        </w:rPr>
        <w:t>Dans ce sens, le projet ESEPV-Sahel interviendra en améliorant l’offre en matière d’ouvrages d’assainissement. Il s’agira spécifiquement de construire des ouvrages d’assainissement inclusifs et sensibles au genre dans les écoles, les centres de santé et les lieux publics. Des entreprises seront recrutées pour la réalisation des travaux et des bureaux d’études pour suivre et contrôler à pied d’œuvre les travaux de réalisation. Le suivi se fera de manière périodique par le technicien d’hygiène et d’assainissement et au cas échéant par les services techniques déconcentrés de l’Etat ou les agents endogènes. Les communautés seront mises aussi à contribution à travers la participation communautaire pour appuyer le projet au suivi de la réalisation des travaux.</w:t>
      </w:r>
    </w:p>
    <w:p w14:paraId="015967FF" w14:textId="77777777" w:rsidR="00D305EE" w:rsidRPr="00D305EE" w:rsidRDefault="00D305EE" w:rsidP="00D305EE">
      <w:pPr>
        <w:jc w:val="both"/>
        <w:rPr>
          <w:rFonts w:ascii="Arial" w:hAnsi="Arial" w:cs="Arial"/>
          <w:b/>
          <w:bCs/>
          <w:i/>
          <w:iCs/>
          <w:kern w:val="2"/>
          <w:sz w:val="20"/>
          <w:szCs w:val="20"/>
          <w:lang w:val="fr-FR"/>
        </w:rPr>
      </w:pPr>
    </w:p>
    <w:p w14:paraId="5DF759D5" w14:textId="77777777" w:rsidR="00D305EE" w:rsidRPr="00D305EE" w:rsidRDefault="00D305EE" w:rsidP="00D305EE">
      <w:pPr>
        <w:spacing w:before="120"/>
        <w:jc w:val="both"/>
        <w:rPr>
          <w:rFonts w:ascii="Arial" w:hAnsi="Arial" w:cs="Arial"/>
          <w:b/>
          <w:bCs/>
          <w:i/>
          <w:iCs/>
          <w:kern w:val="2"/>
          <w:sz w:val="20"/>
          <w:szCs w:val="20"/>
          <w:lang w:val="fr-FR"/>
        </w:rPr>
      </w:pPr>
      <w:r w:rsidRPr="00D305EE">
        <w:rPr>
          <w:rFonts w:ascii="Arial" w:hAnsi="Arial" w:cs="Arial"/>
          <w:b/>
          <w:bCs/>
          <w:i/>
          <w:iCs/>
          <w:kern w:val="2"/>
          <w:sz w:val="20"/>
          <w:szCs w:val="20"/>
          <w:lang w:val="fr-FR"/>
        </w:rPr>
        <w:t>Extrant 1213 : A</w:t>
      </w:r>
      <w:r w:rsidRPr="00D305EE">
        <w:rPr>
          <w:rFonts w:ascii="Arial" w:hAnsi="Arial" w:cs="Arial"/>
          <w:b/>
          <w:bCs/>
          <w:i/>
          <w:iCs/>
          <w:sz w:val="20"/>
          <w:szCs w:val="20"/>
          <w:lang w:val="fr-FR"/>
        </w:rPr>
        <w:t xml:space="preserve">ssistante </w:t>
      </w:r>
      <w:r w:rsidRPr="00D305EE">
        <w:rPr>
          <w:rFonts w:ascii="Arial" w:hAnsi="Arial" w:cs="Arial"/>
          <w:b/>
          <w:bCs/>
          <w:i/>
          <w:iCs/>
          <w:kern w:val="2"/>
          <w:sz w:val="20"/>
          <w:szCs w:val="20"/>
          <w:lang w:val="fr-FR"/>
        </w:rPr>
        <w:t xml:space="preserve">Technique </w:t>
      </w:r>
      <w:r w:rsidRPr="00D305EE">
        <w:rPr>
          <w:rFonts w:ascii="Arial" w:hAnsi="Arial" w:cs="Arial"/>
          <w:b/>
          <w:bCs/>
          <w:i/>
          <w:iCs/>
          <w:sz w:val="20"/>
          <w:szCs w:val="20"/>
          <w:lang w:val="fr-FR"/>
        </w:rPr>
        <w:t>fournie</w:t>
      </w:r>
      <w:r w:rsidRPr="00D305EE">
        <w:rPr>
          <w:rFonts w:ascii="Arial" w:hAnsi="Arial" w:cs="Arial"/>
          <w:b/>
          <w:bCs/>
          <w:i/>
          <w:iCs/>
          <w:kern w:val="2"/>
          <w:sz w:val="20"/>
          <w:szCs w:val="20"/>
          <w:lang w:val="fr-FR"/>
        </w:rPr>
        <w:t xml:space="preserve"> aux trois communes pour mettre en place une chaîne de </w:t>
      </w:r>
      <w:r w:rsidRPr="00D305EE">
        <w:rPr>
          <w:rFonts w:ascii="Arial" w:hAnsi="Arial" w:cs="Arial"/>
          <w:b/>
          <w:bCs/>
          <w:i/>
          <w:iCs/>
          <w:sz w:val="20"/>
          <w:szCs w:val="20"/>
          <w:lang w:val="fr-FR"/>
        </w:rPr>
        <w:t xml:space="preserve">valeur inclusive </w:t>
      </w:r>
      <w:r w:rsidRPr="00D305EE">
        <w:rPr>
          <w:rFonts w:ascii="Arial" w:hAnsi="Arial" w:cs="Arial"/>
          <w:b/>
          <w:bCs/>
          <w:i/>
          <w:iCs/>
          <w:kern w:val="2"/>
          <w:sz w:val="20"/>
          <w:szCs w:val="20"/>
          <w:lang w:val="fr-FR"/>
        </w:rPr>
        <w:t>des boues de vidange</w:t>
      </w:r>
    </w:p>
    <w:p w14:paraId="753E230F" w14:textId="77777777" w:rsidR="00D305EE" w:rsidRPr="00D305EE" w:rsidRDefault="00D305EE" w:rsidP="00D305EE">
      <w:pPr>
        <w:jc w:val="both"/>
        <w:rPr>
          <w:rFonts w:ascii="Arial" w:eastAsia="Arial" w:hAnsi="Arial" w:cs="Arial"/>
          <w:sz w:val="20"/>
          <w:szCs w:val="20"/>
          <w:lang w:val="fr-FR"/>
        </w:rPr>
      </w:pPr>
      <w:r w:rsidRPr="00D305EE">
        <w:rPr>
          <w:rFonts w:ascii="Arial" w:eastAsia="Arial" w:hAnsi="Arial" w:cs="Arial"/>
          <w:sz w:val="20"/>
          <w:szCs w:val="20"/>
          <w:lang w:val="fr-FR"/>
        </w:rPr>
        <w:t xml:space="preserve">Depuis de nombreuses années, les stratégies d’intervention des projets et programmes dans la zone du projet ont mis l’accent sur la réalisation de latrines dans les différents ménages, les écoles, les centres de santé et les lieux publics. C’est ainsi que dans les communes de Falagountou et Gorom-Gorom, le précédent projet ECED-Sahel a contribué à réaliser 1 100 latrines et à travers l’approche ASCC, a suscité le changement de comportements et entrainé l’autoréalisation d’une centaine de latrines par les populations. Les communes ont aussi, avec l’appui des projets et programmes doté les populations de latrines pour améliorer leurs conditions de vie. Dans les lieux publics et les centre de santé, le constat terrain révèle que des latrines ont été réalisées même si elles sont en nombre insuffisant. </w:t>
      </w:r>
    </w:p>
    <w:p w14:paraId="6BD3E438" w14:textId="77777777" w:rsidR="00D305EE" w:rsidRPr="00D305EE" w:rsidRDefault="00D305EE" w:rsidP="00D305EE">
      <w:pPr>
        <w:jc w:val="both"/>
        <w:rPr>
          <w:rFonts w:ascii="Arial" w:eastAsia="Arial" w:hAnsi="Arial" w:cs="Arial"/>
          <w:sz w:val="20"/>
          <w:szCs w:val="20"/>
          <w:lang w:val="fr-FR"/>
        </w:rPr>
      </w:pPr>
    </w:p>
    <w:p w14:paraId="3AE7163B" w14:textId="77777777" w:rsidR="00D305EE" w:rsidRPr="00D305EE" w:rsidRDefault="00D305EE" w:rsidP="00D305EE">
      <w:pPr>
        <w:jc w:val="both"/>
        <w:rPr>
          <w:rFonts w:ascii="Arial" w:eastAsia="Arial" w:hAnsi="Arial" w:cs="Arial"/>
          <w:sz w:val="20"/>
          <w:szCs w:val="20"/>
          <w:lang w:val="fr-FR"/>
        </w:rPr>
      </w:pPr>
      <w:r w:rsidRPr="00D305EE">
        <w:rPr>
          <w:rFonts w:ascii="Arial" w:eastAsia="Arial" w:hAnsi="Arial" w:cs="Arial"/>
          <w:sz w:val="20"/>
          <w:szCs w:val="20"/>
          <w:lang w:val="fr-FR"/>
        </w:rPr>
        <w:lastRenderedPageBreak/>
        <w:t>Les communes se retrouvent avec un nombre important de latrines (familiales, institutionnelles et publiques) et de nos jours font face à une problématique : celle de la gestion des boues de vidange stockées dans les latrines. La commune de Dori s’est dotée d’une station de traitement des boues de vidange mais les deux autres communes que sont Falagountou et Gorom-Gorom n’en disposent toujours pas. Les enquêtes terrain ont révélées que les sous-produits sont gérés de manière inappropriée par les populations des trois communes.</w:t>
      </w:r>
    </w:p>
    <w:p w14:paraId="6C9CBCBE" w14:textId="77777777" w:rsidR="00D305EE" w:rsidRPr="00D305EE" w:rsidRDefault="00D305EE" w:rsidP="00D305EE">
      <w:pPr>
        <w:jc w:val="both"/>
        <w:rPr>
          <w:rFonts w:ascii="Arial" w:eastAsia="Arial" w:hAnsi="Arial" w:cs="Arial"/>
          <w:sz w:val="20"/>
          <w:szCs w:val="20"/>
          <w:lang w:val="fr-FR"/>
        </w:rPr>
      </w:pPr>
      <w:r w:rsidRPr="00D305EE">
        <w:rPr>
          <w:rFonts w:ascii="Arial" w:eastAsia="Arial" w:hAnsi="Arial" w:cs="Arial"/>
          <w:sz w:val="20"/>
          <w:szCs w:val="20"/>
          <w:lang w:val="fr-FR"/>
        </w:rPr>
        <w:t>Sur la base de ces constats, le projet ESEPV-Sahel fournira une assistance technique (AT) aux communes concernées pour renforcer ou mettre en place une chaîne de valeur des boues de vidange. L’AT offerte aux trois communes devra assurer durablement une bonne organisation des acteurs de la filière et apporter aux communes des solutions pratiques à la gestion des boues de vidange afin de garantir un environnement sain. Cette problématique nécessite qu’un état des lieux soit réalisé pour mettre à nu les maillons faibles ou manquants. Par la suite, une stratégie sera élaborée et mise en œuvre pour permettre une bonne organisation des acteurs de la chaîne de valeur des boues de vidange. Des sorties de terrain seront organisées pour rencontrer les acteurs pour faire l’état des lieux, et une stratégie sera élaborée pour l’organisation de ses acteurs.</w:t>
      </w:r>
    </w:p>
    <w:p w14:paraId="5401A35B" w14:textId="77777777" w:rsidR="00D305EE" w:rsidRPr="00D305EE" w:rsidRDefault="00D305EE" w:rsidP="00D305EE">
      <w:pPr>
        <w:jc w:val="both"/>
        <w:rPr>
          <w:rFonts w:ascii="Arial" w:hAnsi="Arial" w:cs="Arial"/>
          <w:b/>
          <w:bCs/>
          <w:i/>
          <w:iCs/>
          <w:kern w:val="2"/>
          <w:sz w:val="20"/>
          <w:szCs w:val="20"/>
          <w:lang w:val="fr-FR"/>
        </w:rPr>
      </w:pPr>
      <w:bookmarkStart w:id="38" w:name="_Toc136940611"/>
      <w:bookmarkStart w:id="39" w:name="_Toc141737577"/>
    </w:p>
    <w:p w14:paraId="5DE4CE45" w14:textId="77777777" w:rsidR="00D305EE" w:rsidRPr="00D305EE" w:rsidRDefault="00D305EE" w:rsidP="00D305EE">
      <w:pPr>
        <w:jc w:val="both"/>
        <w:rPr>
          <w:rFonts w:ascii="Arial" w:hAnsi="Arial" w:cs="Arial"/>
          <w:b/>
          <w:bCs/>
          <w:i/>
          <w:iCs/>
          <w:kern w:val="2"/>
          <w:sz w:val="20"/>
          <w:szCs w:val="20"/>
          <w:lang w:val="fr-FR"/>
        </w:rPr>
      </w:pPr>
      <w:r w:rsidRPr="00D305EE">
        <w:rPr>
          <w:rFonts w:ascii="Arial" w:hAnsi="Arial" w:cs="Arial"/>
          <w:b/>
          <w:bCs/>
          <w:i/>
          <w:iCs/>
          <w:kern w:val="2"/>
          <w:sz w:val="20"/>
          <w:szCs w:val="20"/>
          <w:lang w:val="fr-FR"/>
        </w:rPr>
        <w:t>Résultat immédiat 1220 : Capacités accrues de l’ONEA, des autorités locales, des services techniques, et des populations des trois communes dans la gestion des systèmes AEP et ouvrages d’assainissement</w:t>
      </w:r>
      <w:bookmarkEnd w:id="38"/>
      <w:bookmarkEnd w:id="39"/>
    </w:p>
    <w:p w14:paraId="2DCA22B5" w14:textId="77777777" w:rsidR="00D305EE" w:rsidRPr="00D305EE" w:rsidRDefault="00D305EE" w:rsidP="00D305EE">
      <w:pPr>
        <w:spacing w:before="120"/>
        <w:jc w:val="both"/>
        <w:rPr>
          <w:rFonts w:ascii="Arial" w:hAnsi="Arial" w:cs="Arial"/>
          <w:b/>
          <w:i/>
          <w:iCs/>
          <w:kern w:val="2"/>
          <w:sz w:val="20"/>
          <w:szCs w:val="20"/>
          <w:lang w:val="fr-FR"/>
        </w:rPr>
      </w:pPr>
      <w:r w:rsidRPr="00D305EE">
        <w:rPr>
          <w:rFonts w:ascii="Arial" w:hAnsi="Arial" w:cs="Arial"/>
          <w:b/>
          <w:i/>
          <w:iCs/>
          <w:kern w:val="2"/>
          <w:sz w:val="20"/>
          <w:szCs w:val="20"/>
          <w:lang w:val="fr-FR"/>
        </w:rPr>
        <w:t>Extrant 1221 : AUE et comités de gestion, inclusifs des femmes et jeunes filles, responsable de la gestion des systèmes AEP et des ouvrages d'assainissement publics redynamisés/renouvelés</w:t>
      </w:r>
    </w:p>
    <w:p w14:paraId="068FC40B" w14:textId="77777777" w:rsidR="00DB5FBB" w:rsidRDefault="00D305EE" w:rsidP="00D305EE">
      <w:pPr>
        <w:jc w:val="both"/>
        <w:rPr>
          <w:rFonts w:ascii="Arial" w:eastAsia="Arial" w:hAnsi="Arial" w:cs="Arial"/>
          <w:sz w:val="20"/>
          <w:szCs w:val="20"/>
          <w:lang w:val="fr-FR"/>
        </w:rPr>
      </w:pPr>
      <w:r w:rsidRPr="00D305EE">
        <w:rPr>
          <w:rFonts w:ascii="Arial" w:eastAsia="Arial" w:hAnsi="Arial" w:cs="Arial"/>
          <w:sz w:val="20"/>
          <w:szCs w:val="20"/>
          <w:lang w:val="fr-FR"/>
        </w:rPr>
        <w:t>Les besoins en eau potable et en infrastructures d’assainissement des populations sont de plus en plus croissants dans la zone du projet. Dans l’objectif de garantir le service public continu d’eau potable et d’assainissement à ses populations, il faut au préalable assurer une bonne gestion et la maintenance des ouvrages. D’une manière ou d’une autre, ces ouvrages sont sujets à l’usure du fait de l’âge et de l’exploitation que les usagers en font. Cette situation interpelle quant à la maintenance et la gestion des ouvrages d’AEP et d’assainissement surtout que les trois communes d’intervention du projet font face à une exploitation accrue de ces ouvrages du fait des déplacements massifs de populations dû à l’insécurité. Les personnes déplacées internes (PDI) deviennent de plus en plus nombreuses et exercent une pression sur les ouvrages qui sont constamment sollicités. Avec en plus le manque d’entretien, on assiste à la dégradation progressive des infrastructures d’eau potable et d’assainissement.</w:t>
      </w:r>
    </w:p>
    <w:p w14:paraId="6954D95B" w14:textId="77EE285F" w:rsidR="00D305EE" w:rsidRPr="00D305EE" w:rsidRDefault="00D305EE" w:rsidP="00D305EE">
      <w:pPr>
        <w:jc w:val="both"/>
        <w:rPr>
          <w:rFonts w:ascii="Arial" w:eastAsia="Arial" w:hAnsi="Arial" w:cs="Arial"/>
          <w:sz w:val="20"/>
          <w:szCs w:val="20"/>
          <w:lang w:val="fr-FR"/>
        </w:rPr>
      </w:pPr>
      <w:r w:rsidRPr="00D305EE">
        <w:rPr>
          <w:rFonts w:ascii="Arial" w:eastAsia="Arial" w:hAnsi="Arial" w:cs="Arial"/>
          <w:sz w:val="20"/>
          <w:szCs w:val="20"/>
          <w:lang w:val="fr-FR"/>
        </w:rPr>
        <w:t>Le projet ESEPV-Sahel continuera à appuyer les trois communes d’intervention pour assurer la durabilité des infrastructures d’eau et d’assainissement et du même coup la pérennité des services rendus. Cet appui commence par l’établissement d’un état des lieux des comités de gestion puis à l’appuis à la mise en place et au renouvellement de leur membre conformément aux textes qui régissent leur fonctionnement. Le nombre de comités de gestion des ouvrages d’AEP et d’assainissement à redynamiser sera fonction des conclusions de l’état des lieux de leur fonctionnement dans la zone d’intervention du projet et le nombre à mettre en place sera fonction des infrastructures que le projet compte réaliser. En effet, chaque infrastructure réalisée par le projet ESEPV-Sahel sera couplée par la mise en place d’un comité de gestion.</w:t>
      </w:r>
    </w:p>
    <w:p w14:paraId="77236813" w14:textId="77777777" w:rsidR="00D305EE" w:rsidRPr="00D305EE" w:rsidRDefault="00D305EE" w:rsidP="00D305EE">
      <w:pPr>
        <w:jc w:val="both"/>
        <w:rPr>
          <w:rFonts w:ascii="Arial" w:hAnsi="Arial" w:cs="Arial"/>
          <w:b/>
          <w:i/>
          <w:iCs/>
          <w:kern w:val="2"/>
          <w:sz w:val="20"/>
          <w:szCs w:val="20"/>
          <w:lang w:val="fr-FR"/>
        </w:rPr>
      </w:pPr>
    </w:p>
    <w:p w14:paraId="245C8FF3" w14:textId="77777777" w:rsidR="00D305EE" w:rsidRPr="00D305EE" w:rsidRDefault="00D305EE" w:rsidP="00D305EE">
      <w:pPr>
        <w:spacing w:before="120"/>
        <w:jc w:val="both"/>
        <w:rPr>
          <w:rFonts w:ascii="Arial" w:hAnsi="Arial" w:cs="Arial"/>
          <w:b/>
          <w:i/>
          <w:iCs/>
          <w:kern w:val="2"/>
          <w:sz w:val="20"/>
          <w:szCs w:val="20"/>
          <w:lang w:val="fr-FR"/>
        </w:rPr>
      </w:pPr>
      <w:r w:rsidRPr="00D305EE">
        <w:rPr>
          <w:rFonts w:ascii="Arial" w:hAnsi="Arial" w:cs="Arial"/>
          <w:b/>
          <w:i/>
          <w:iCs/>
          <w:kern w:val="2"/>
          <w:sz w:val="20"/>
          <w:szCs w:val="20"/>
          <w:lang w:val="fr-FR"/>
        </w:rPr>
        <w:t>Extrant 1222 : Accompagnement dans la maintenance et la gestion des ouvrages AEP et des ouvrages d'assainissement publics offerts aux AUE et aux comités de gestion</w:t>
      </w:r>
    </w:p>
    <w:p w14:paraId="3E5E0D22" w14:textId="77777777" w:rsidR="00DB5FBB" w:rsidRDefault="00D305EE" w:rsidP="00D305EE">
      <w:pPr>
        <w:jc w:val="both"/>
        <w:rPr>
          <w:rFonts w:ascii="Arial" w:eastAsia="Arial" w:hAnsi="Arial" w:cs="Arial"/>
          <w:sz w:val="20"/>
          <w:szCs w:val="20"/>
          <w:lang w:val="fr-FR"/>
        </w:rPr>
      </w:pPr>
      <w:r w:rsidRPr="00D305EE">
        <w:rPr>
          <w:rFonts w:ascii="Arial" w:eastAsiaTheme="minorEastAsia" w:hAnsi="Arial" w:cs="Arial"/>
          <w:sz w:val="20"/>
          <w:szCs w:val="20"/>
          <w:lang w:val="fr-FR"/>
        </w:rPr>
        <w:t xml:space="preserve">Les différents comités mis en place pour la gestion et la maintenance des ouvrages d’AEP et d’assainissement ont la responsabilité de gérer les ouvrages qui sont à leur charge. </w:t>
      </w:r>
      <w:r w:rsidRPr="00D305EE">
        <w:rPr>
          <w:rFonts w:ascii="Arial" w:eastAsia="Arial" w:hAnsi="Arial" w:cs="Arial"/>
          <w:sz w:val="20"/>
          <w:szCs w:val="20"/>
          <w:lang w:val="fr-FR"/>
        </w:rPr>
        <w:t>Si l’on se réfère à l’enquête réalisée par la DREP sur les AUE, il ressort que plusieurs de ces comités de gestion ne sont plus fonctionnels avec des répercussions sur la continuité des services d’eau.</w:t>
      </w:r>
      <w:r w:rsidRPr="00D305EE">
        <w:rPr>
          <w:rFonts w:ascii="Arial" w:eastAsiaTheme="minorEastAsia" w:hAnsi="Arial" w:cs="Arial"/>
          <w:sz w:val="20"/>
          <w:szCs w:val="20"/>
          <w:lang w:val="fr-FR"/>
        </w:rPr>
        <w:t xml:space="preserve"> De plus, la situation sécuritaire a </w:t>
      </w:r>
      <w:r w:rsidRPr="00D305EE">
        <w:rPr>
          <w:rFonts w:ascii="Arial" w:eastAsiaTheme="minorEastAsia" w:hAnsi="Arial" w:cs="Arial"/>
          <w:sz w:val="20"/>
          <w:szCs w:val="20"/>
          <w:lang w:val="fr-FR"/>
        </w:rPr>
        <w:lastRenderedPageBreak/>
        <w:t xml:space="preserve">créé une surpopulation autour des points d’eau et des ouvrages d’assainissement et couplé à la mauvaise gestion et la non-cotisation des usagers engendre la panne des ouvrages d’AEP et d’assainissement. </w:t>
      </w:r>
    </w:p>
    <w:p w14:paraId="60638E79" w14:textId="18062249" w:rsidR="00D305EE" w:rsidRPr="00D305EE" w:rsidRDefault="00D305EE" w:rsidP="00D305EE">
      <w:pPr>
        <w:jc w:val="both"/>
        <w:rPr>
          <w:rFonts w:ascii="Arial" w:eastAsia="Arial" w:hAnsi="Arial" w:cs="Arial"/>
          <w:sz w:val="20"/>
          <w:szCs w:val="20"/>
          <w:lang w:val="fr-FR"/>
        </w:rPr>
      </w:pPr>
      <w:r w:rsidRPr="00D305EE">
        <w:rPr>
          <w:rFonts w:ascii="Arial" w:eastAsiaTheme="minorEastAsia" w:hAnsi="Arial" w:cs="Arial"/>
          <w:sz w:val="20"/>
          <w:szCs w:val="20"/>
          <w:lang w:val="fr-FR"/>
        </w:rPr>
        <w:t xml:space="preserve">Conscient que la maintenance et la gestion des infrastructures est une condition pour la durabilité des services et un renforcement des capacités et un accompagnent sont nécessaires, le projet ESEPV-Sahel va apporter un accompagnement dans la maintenance et la gestion des infrastructures délégués aux gestionnaires. Cet accompagnement se fera à travers des campagnes de formations au profit des AUE et des autres gestionnaires des ouvrages d’AEP et d'assainissement. Les techniques d’animations ASCC seront mis à contribution. Ils seront outillés pour assurer un service continu de l’eau et assurer l’entretien des points d’eau et l’hygiène des latrines. </w:t>
      </w:r>
    </w:p>
    <w:p w14:paraId="665DABA5" w14:textId="77777777" w:rsidR="00D305EE" w:rsidRPr="00D305EE" w:rsidRDefault="00D305EE" w:rsidP="00D305EE">
      <w:pPr>
        <w:jc w:val="both"/>
        <w:rPr>
          <w:rFonts w:ascii="Arial" w:hAnsi="Arial" w:cs="Arial"/>
          <w:b/>
          <w:i/>
          <w:iCs/>
          <w:sz w:val="20"/>
          <w:szCs w:val="20"/>
          <w:lang w:val="fr-FR"/>
        </w:rPr>
      </w:pPr>
    </w:p>
    <w:p w14:paraId="328EC42A" w14:textId="77777777" w:rsidR="00D305EE" w:rsidRPr="00D305EE" w:rsidRDefault="00D305EE" w:rsidP="00D305EE">
      <w:pPr>
        <w:spacing w:before="120"/>
        <w:jc w:val="both"/>
        <w:rPr>
          <w:rFonts w:ascii="Arial" w:hAnsi="Arial" w:cs="Arial"/>
          <w:b/>
          <w:i/>
          <w:iCs/>
          <w:sz w:val="20"/>
          <w:szCs w:val="20"/>
          <w:lang w:val="fr-FR"/>
        </w:rPr>
      </w:pPr>
      <w:r w:rsidRPr="00D305EE">
        <w:rPr>
          <w:rFonts w:ascii="Arial" w:hAnsi="Arial" w:cs="Arial"/>
          <w:b/>
          <w:i/>
          <w:iCs/>
          <w:sz w:val="20"/>
          <w:szCs w:val="20"/>
          <w:lang w:val="fr-FR"/>
        </w:rPr>
        <w:t>Extrant 1223 : Bonnes pratiques d’hygiène et d’assainissement adoptées par les populations des communes de Dori, Falagountou et de Gorom-Gorom</w:t>
      </w:r>
    </w:p>
    <w:p w14:paraId="2A085653" w14:textId="77777777" w:rsidR="00D305EE" w:rsidRPr="00D305EE" w:rsidRDefault="00D305EE" w:rsidP="00D305EE">
      <w:pPr>
        <w:jc w:val="both"/>
        <w:rPr>
          <w:rFonts w:ascii="Arial" w:eastAsia="Arial" w:hAnsi="Arial" w:cs="Arial"/>
          <w:sz w:val="20"/>
          <w:szCs w:val="20"/>
          <w:lang w:val="fr-FR"/>
        </w:rPr>
      </w:pPr>
      <w:r w:rsidRPr="00D305EE">
        <w:rPr>
          <w:rFonts w:ascii="Arial" w:eastAsia="Arial" w:hAnsi="Arial" w:cs="Arial"/>
          <w:sz w:val="20"/>
          <w:szCs w:val="20"/>
          <w:lang w:val="fr-FR"/>
        </w:rPr>
        <w:t xml:space="preserve">Les données factuelles du projet ESEPV-Sahel et les éléments du diagnostic socioculturel piloté par </w:t>
      </w:r>
      <w:r w:rsidRPr="00D305EE">
        <w:rPr>
          <w:rFonts w:ascii="Arial" w:hAnsi="Arial" w:cs="Arial"/>
          <w:kern w:val="2"/>
          <w:sz w:val="20"/>
          <w:szCs w:val="20"/>
          <w:lang w:val="fr-FR"/>
        </w:rPr>
        <w:t>l’Espace Culturel Gambidi (</w:t>
      </w:r>
      <w:r w:rsidRPr="00D305EE">
        <w:rPr>
          <w:rFonts w:ascii="Arial" w:eastAsia="Arial" w:hAnsi="Arial" w:cs="Arial"/>
          <w:sz w:val="20"/>
          <w:szCs w:val="20"/>
          <w:lang w:val="fr-FR"/>
        </w:rPr>
        <w:t>ECG) ont permis de constater que les problèmes comportementaux en lien avec l’EHA existent toujours dans la zone d’intervention. De 2017 à 2019 d’importantes actions de communication pour le changement de comportement ont été menées avec l’approche ASCC dans les communes de Falagountou et de Gorom-Gorom avec des résultats encourageants (16.000 personnes ont adopté les bons comportements EHA valorisés par ECED-Sahel à savoir le lavage à l’eau courante et au savon aux moments critiques, l’utilisation et l’entretien régulier des latrines, l’auto-construction des latrines). Mais aujourd’hui, force est de constater que certains mauvais comportements persistent au niveau des centres de soins, des écoles et même au sein de la communauté. Il est donc important d’adresser à nouveau des actions participatives et inclusives via l’ASCC afin de promouvoir l’adoption et le maintien des bons comportements par les groupes de priorités surtout que la commune de Dori s’ajoute à la liste des communes à impacter par les activités ASCC ce qui n’était pas le cas au cours de l’exécution du projet ECED-Sahel.</w:t>
      </w:r>
    </w:p>
    <w:p w14:paraId="59BB219C" w14:textId="77777777" w:rsidR="00D305EE" w:rsidRPr="00D305EE" w:rsidRDefault="00D305EE" w:rsidP="00D305EE">
      <w:pPr>
        <w:jc w:val="both"/>
        <w:rPr>
          <w:rFonts w:ascii="Arial" w:eastAsia="Arial" w:hAnsi="Arial" w:cs="Arial"/>
          <w:sz w:val="20"/>
          <w:szCs w:val="20"/>
          <w:lang w:val="fr-FR"/>
        </w:rPr>
      </w:pPr>
      <w:r w:rsidRPr="00D305EE">
        <w:rPr>
          <w:rFonts w:ascii="Arial" w:eastAsia="Arial" w:hAnsi="Arial" w:cs="Arial"/>
          <w:sz w:val="20"/>
          <w:szCs w:val="20"/>
          <w:lang w:val="fr-FR"/>
        </w:rPr>
        <w:t>Au-delà des comportements EHA, d’autres comportements en relation avec les composantes 1100 et 1300 ont été dévoilés par le diagnostic socioculturel. Pour ce faire, Ils seront également abordés avec l’approche ASCC. Cependant, il convient de signaler que pour notre intervention, des choix seront opérés afin de retenir les comportements les plus pertinents qui contribueront à l’atteinte de l’objectif ultime du projet.</w:t>
      </w:r>
      <w:bookmarkStart w:id="40" w:name="_Toc141737578"/>
    </w:p>
    <w:p w14:paraId="7B0545F8" w14:textId="77777777" w:rsidR="00D305EE" w:rsidRPr="00D305EE" w:rsidRDefault="00D305EE" w:rsidP="00D305EE">
      <w:pPr>
        <w:jc w:val="both"/>
        <w:rPr>
          <w:rFonts w:ascii="Arial" w:eastAsia="Arial" w:hAnsi="Arial" w:cs="Arial"/>
          <w:sz w:val="20"/>
          <w:szCs w:val="20"/>
          <w:lang w:val="fr-FR"/>
        </w:rPr>
      </w:pPr>
    </w:p>
    <w:p w14:paraId="145A354E" w14:textId="77777777" w:rsidR="00D305EE" w:rsidRPr="00D305EE" w:rsidRDefault="00D305EE" w:rsidP="00D305EE">
      <w:pPr>
        <w:spacing w:after="240"/>
        <w:jc w:val="both"/>
        <w:rPr>
          <w:rFonts w:ascii="Arial" w:hAnsi="Arial" w:cs="Arial"/>
          <w:b/>
          <w:bCs/>
          <w:sz w:val="20"/>
          <w:szCs w:val="20"/>
          <w:lang w:val="fr-FR"/>
        </w:rPr>
      </w:pPr>
      <w:r w:rsidRPr="00D305EE">
        <w:rPr>
          <w:rFonts w:ascii="Arial" w:hAnsi="Arial" w:cs="Arial"/>
          <w:b/>
          <w:bCs/>
          <w:sz w:val="20"/>
          <w:szCs w:val="20"/>
          <w:lang w:val="fr-FR"/>
        </w:rPr>
        <w:t>Résultat immédiat 1310 : Capacités des femmes et jeunes filles renforcées pour contrer les barrières sexospécifiques entravant leur épanouissement et leur participation économique</w:t>
      </w:r>
      <w:bookmarkEnd w:id="40"/>
    </w:p>
    <w:p w14:paraId="63BBAEB3" w14:textId="77777777" w:rsidR="00D305EE" w:rsidRPr="00D305EE" w:rsidRDefault="00D305EE" w:rsidP="00D305EE">
      <w:pPr>
        <w:jc w:val="both"/>
        <w:rPr>
          <w:rFonts w:ascii="Arial" w:hAnsi="Arial" w:cs="Arial"/>
          <w:b/>
          <w:i/>
          <w:iCs/>
          <w:sz w:val="20"/>
          <w:szCs w:val="20"/>
          <w:lang w:val="fr-FR"/>
        </w:rPr>
      </w:pPr>
      <w:r w:rsidRPr="00D305EE">
        <w:rPr>
          <w:rFonts w:ascii="Arial" w:hAnsi="Arial" w:cs="Arial"/>
          <w:b/>
          <w:i/>
          <w:iCs/>
          <w:sz w:val="20"/>
          <w:szCs w:val="20"/>
          <w:lang w:val="fr-FR"/>
        </w:rPr>
        <w:t xml:space="preserve">Extrant 1311 : Étude et stratégie d’intervention sur </w:t>
      </w:r>
      <w:bookmarkStart w:id="41" w:name="_Hlk136859320"/>
      <w:r w:rsidRPr="00D305EE">
        <w:rPr>
          <w:rFonts w:ascii="Arial" w:hAnsi="Arial" w:cs="Arial"/>
          <w:b/>
          <w:i/>
          <w:iCs/>
          <w:sz w:val="20"/>
          <w:szCs w:val="20"/>
          <w:lang w:val="fr-FR"/>
        </w:rPr>
        <w:t>les barrières sexospécifiques entravant le développement social et économique des femmes et jeunes filles</w:t>
      </w:r>
      <w:bookmarkEnd w:id="41"/>
      <w:r w:rsidRPr="00D305EE">
        <w:rPr>
          <w:rFonts w:ascii="Arial" w:hAnsi="Arial" w:cs="Arial"/>
          <w:b/>
          <w:i/>
          <w:iCs/>
          <w:sz w:val="20"/>
          <w:szCs w:val="20"/>
          <w:lang w:val="fr-FR"/>
        </w:rPr>
        <w:t>, réalisées selon l’approche ASCC</w:t>
      </w:r>
    </w:p>
    <w:p w14:paraId="322A002A" w14:textId="77777777" w:rsidR="00D305EE" w:rsidRPr="00D305EE" w:rsidRDefault="00D305EE" w:rsidP="00D305EE">
      <w:pPr>
        <w:jc w:val="both"/>
        <w:rPr>
          <w:rFonts w:ascii="Arial" w:eastAsia="Arial" w:hAnsi="Arial" w:cs="Arial"/>
          <w:sz w:val="20"/>
          <w:szCs w:val="20"/>
          <w:lang w:val="fr-FR"/>
        </w:rPr>
      </w:pPr>
      <w:r w:rsidRPr="00D305EE">
        <w:rPr>
          <w:rFonts w:ascii="Arial" w:eastAsia="Arial" w:hAnsi="Arial" w:cs="Arial"/>
          <w:sz w:val="20"/>
          <w:szCs w:val="20"/>
          <w:lang w:val="fr-FR"/>
        </w:rPr>
        <w:t xml:space="preserve">Les femmes sont au cœur des équilibres familiaux, culturels, sanitaires et sociaux. Elles jouent un rôle central en matière de santé, de développement et d’éducation. A ce titre, leur autonomisation est un indispensable facteur de paix et de progrès social, économique et environnemental. Pourtant elles font face à de multiples obstacles à l’autonomisation. Les barrières socioculturelles et sexospécifiques toujours présentes contribuent à minimiser le rôle des femmes dans le développement. </w:t>
      </w:r>
    </w:p>
    <w:p w14:paraId="10551DC2" w14:textId="77777777" w:rsidR="00D305EE" w:rsidRPr="00D305EE" w:rsidRDefault="00D305EE" w:rsidP="00D305EE">
      <w:pPr>
        <w:jc w:val="both"/>
        <w:rPr>
          <w:rFonts w:ascii="Arial" w:eastAsia="Arial" w:hAnsi="Arial" w:cs="Arial"/>
          <w:sz w:val="20"/>
          <w:szCs w:val="20"/>
          <w:lang w:val="fr-FR"/>
        </w:rPr>
      </w:pPr>
      <w:r w:rsidRPr="00D305EE">
        <w:rPr>
          <w:rFonts w:ascii="Arial" w:eastAsia="Arial" w:hAnsi="Arial" w:cs="Arial"/>
          <w:sz w:val="20"/>
          <w:szCs w:val="20"/>
          <w:lang w:val="fr-FR"/>
        </w:rPr>
        <w:t xml:space="preserve">L’analyse du genre, réalisée en 2019 dans les communes cibles par le projet, a relevé que la répartition du travail au sein des ménages est en défaveur des femmes et des jeunes filles qui disposent de moins de temps pour leurs activités économiques et les activités de développement. Le non-accès au capital est un frein à l’accès au crédit et une barrière à la croissance des unités économiques des femmes. L’analphabétisme, les préjugés sur l’incapacité des femmes et les normes culturelles empêchent les femmes d’occuper des postes de responsabilité, dévalorisent leur potentiel et nuisent au bien-être familial. </w:t>
      </w:r>
      <w:r w:rsidRPr="00D305EE">
        <w:rPr>
          <w:rFonts w:ascii="Arial" w:eastAsia="Arial" w:hAnsi="Arial" w:cs="Arial"/>
          <w:sz w:val="20"/>
          <w:szCs w:val="20"/>
          <w:lang w:val="fr-FR"/>
        </w:rPr>
        <w:lastRenderedPageBreak/>
        <w:t xml:space="preserve">Ces barrières sont en général d’origines sociale, culturelle, physique (handicap), identitaire (origine ethnique, religieux…). </w:t>
      </w:r>
    </w:p>
    <w:p w14:paraId="78C49937" w14:textId="77777777" w:rsidR="00D305EE" w:rsidRPr="00D305EE" w:rsidRDefault="00D305EE" w:rsidP="00D305EE">
      <w:pPr>
        <w:jc w:val="both"/>
        <w:rPr>
          <w:rFonts w:ascii="Arial" w:eastAsia="Arial" w:hAnsi="Arial" w:cs="Arial"/>
          <w:sz w:val="20"/>
          <w:szCs w:val="20"/>
          <w:lang w:val="fr-FR"/>
        </w:rPr>
      </w:pPr>
      <w:r w:rsidRPr="00D305EE">
        <w:rPr>
          <w:rFonts w:ascii="Arial" w:eastAsia="Arial" w:hAnsi="Arial" w:cs="Arial"/>
          <w:sz w:val="20"/>
          <w:szCs w:val="20"/>
          <w:lang w:val="fr-FR"/>
        </w:rPr>
        <w:t xml:space="preserve">Pour lutter contre ces inégalités, le projet ESEPV-Sahel prévoit la conduite d’une étude sur les barrières sociales et culturelles sexospécifiques qui entravent le développement social et économique des femmes dans les communes cibles. Cette étude permettra non seulement de confirmer les principales barrières identifiées lors des récentes consultations locales, à savoir la répartition inégale des tâches ménagères, la gestion de l’hygiène menstruelle, la prise en charge des violences basées sur le genre (VBG) et les mariages précoces, mais aussi de mieux comprendre leurs fondements en vue d’élaborer une stratégie de changement de comportement pour les contrer. Une approche participative sera développée dans la conduite de l’extrant dès le début de sa mise en œuvre. L‘association Nodde Nooto sera partie prenante. L’étude va se réaliser aussi de concert avec l’Espace Culturel Gambidi et le Consultant en ASCC de One Drop du fait du rôle important qu’ils doivent jouer dans la mise en œuvre des interventions participatives en ASCC. </w:t>
      </w:r>
    </w:p>
    <w:p w14:paraId="2936C938" w14:textId="77777777" w:rsidR="00D305EE" w:rsidRPr="00D305EE" w:rsidRDefault="00D305EE" w:rsidP="00D305EE">
      <w:pPr>
        <w:jc w:val="both"/>
        <w:rPr>
          <w:rFonts w:ascii="Arial" w:eastAsia="Arial" w:hAnsi="Arial" w:cs="Arial"/>
          <w:sz w:val="20"/>
          <w:szCs w:val="20"/>
          <w:lang w:val="fr-FR"/>
        </w:rPr>
      </w:pPr>
    </w:p>
    <w:p w14:paraId="35D23519" w14:textId="77777777" w:rsidR="00D305EE" w:rsidRPr="00D305EE" w:rsidRDefault="00D305EE" w:rsidP="00D305EE">
      <w:pPr>
        <w:spacing w:before="120"/>
        <w:jc w:val="both"/>
        <w:rPr>
          <w:rFonts w:ascii="Arial" w:hAnsi="Arial" w:cs="Arial"/>
          <w:b/>
          <w:i/>
          <w:iCs/>
          <w:sz w:val="20"/>
          <w:szCs w:val="20"/>
          <w:lang w:val="fr-FR"/>
        </w:rPr>
      </w:pPr>
      <w:r w:rsidRPr="00D305EE">
        <w:rPr>
          <w:rFonts w:ascii="Arial" w:hAnsi="Arial" w:cs="Arial"/>
          <w:b/>
          <w:i/>
          <w:iCs/>
          <w:sz w:val="20"/>
          <w:szCs w:val="20"/>
          <w:lang w:val="fr-FR"/>
        </w:rPr>
        <w:t>Extrant 1312 Interventions participatives menées auprès des femmes, jeunes filles, hommes et leaders communautaires pour contrer les barrières sexospécifiques entravant la participation socioéconomique des femmes et des filles</w:t>
      </w:r>
    </w:p>
    <w:p w14:paraId="5C4BCC0F" w14:textId="77777777" w:rsidR="00D305EE" w:rsidRPr="00D305EE" w:rsidRDefault="00D305EE" w:rsidP="00D305EE">
      <w:pPr>
        <w:jc w:val="both"/>
        <w:rPr>
          <w:rFonts w:ascii="Arial" w:eastAsia="Arial" w:hAnsi="Arial" w:cs="Arial"/>
          <w:sz w:val="20"/>
          <w:szCs w:val="20"/>
          <w:lang w:val="fr-FR"/>
        </w:rPr>
      </w:pPr>
      <w:r w:rsidRPr="00D305EE">
        <w:rPr>
          <w:rFonts w:ascii="Arial" w:eastAsia="Arial" w:hAnsi="Arial" w:cs="Arial"/>
          <w:sz w:val="20"/>
          <w:szCs w:val="20"/>
          <w:lang w:val="fr-FR"/>
        </w:rPr>
        <w:t>La stratégie pour contrer les barrières sexospécifiques identifiées est élaborée par le projet ESEPV-Sahel. Mais nous savons qu’attendre que l’information et l’éveil des consciences changent les attitudes et que de nouveaux comportements durables se mettent en place n’est pas évident et de surcroît prend trop de temps. En effet, une information produite ne suffit pas à provoquer le changement. De ce fait et pour être efficace, les outils ASCC seront utilisés entre autres pour mettre en œuvre la stratégie. En plus, il sera mis en œuvre des actions participatives et ciblées pour impliquer tous les groupes de la communauté. Il va passer de l’information à la sensibilisation par l’action pour développer une forme de conscience collective concernant les enjeux sur l’autonomisation des femmes et des jeunes filles. Bien que l’intervention cible particulièrement les femmes et les jeunes filles, un travail d’information et de sensibilisation auprès de la communauté (hommes, leaders communautaires et détenteurs de pouvoir) est primordial.</w:t>
      </w:r>
    </w:p>
    <w:p w14:paraId="4F775D66" w14:textId="77777777" w:rsidR="00D305EE" w:rsidRPr="00D305EE" w:rsidRDefault="00D305EE" w:rsidP="00D305EE">
      <w:pPr>
        <w:jc w:val="both"/>
        <w:rPr>
          <w:rFonts w:ascii="Arial" w:eastAsia="Arial" w:hAnsi="Arial" w:cs="Arial"/>
          <w:sz w:val="20"/>
          <w:szCs w:val="20"/>
          <w:lang w:val="fr-FR"/>
        </w:rPr>
      </w:pPr>
      <w:r w:rsidRPr="00D305EE">
        <w:rPr>
          <w:rFonts w:ascii="Arial" w:eastAsia="Arial" w:hAnsi="Arial" w:cs="Arial"/>
          <w:sz w:val="20"/>
          <w:szCs w:val="20"/>
          <w:lang w:val="fr-FR"/>
        </w:rPr>
        <w:t>Une bonne connaissance et une sensibilisation des populations sur les barrières sociales qui désavantagent les femmes et les filles permettront de transformer les normes sociales discriminatoires envers les femmes. Une approche basée sur la masculinité positive sera intégrée pour favoriser cet environnement familial et de travail nécessaire au renforcement du pouvoir économique des femmes et des jeunes filles. L’implication active des hommes et des détenteurs de pouvoirs (autorités coutumières et leaders communautaires est nécessaire pour produire des changements positifs et durables parce que ce sont eux les influenceurs.</w:t>
      </w:r>
    </w:p>
    <w:p w14:paraId="0833891C" w14:textId="77777777" w:rsidR="00D305EE" w:rsidRPr="00D305EE" w:rsidRDefault="00D305EE" w:rsidP="00D305EE">
      <w:pPr>
        <w:jc w:val="both"/>
        <w:rPr>
          <w:rFonts w:ascii="Arial" w:eastAsia="Arial" w:hAnsi="Arial" w:cs="Arial"/>
          <w:sz w:val="20"/>
          <w:szCs w:val="20"/>
          <w:lang w:val="fr-FR"/>
        </w:rPr>
      </w:pPr>
      <w:r w:rsidRPr="00D305EE">
        <w:rPr>
          <w:rFonts w:ascii="Arial" w:eastAsia="Arial" w:hAnsi="Arial" w:cs="Arial"/>
          <w:sz w:val="20"/>
          <w:szCs w:val="20"/>
          <w:lang w:val="fr-FR"/>
        </w:rPr>
        <w:t>A travers l’art social pour le changement de comportement (ASCC), le projet va développer des approches de communication engageante et non violente qui sont des moyens efficaces pour augmenter l’impact de la sensibilisation sur les comportements. La communication engageante s’entend être une démarche globale visant à engager les individus dans des changements comportementaux à long terme, tout en mobilisant un ensemble de conditions favorables pour que les acteurs s’engagent. Plusieurs interventions seront conduites auprès des femmes, jeunes filles, hommes et leaders communautaires tels que des campagnes de sensibilisation, du théâtre forum, des émissions radiophoniques, des causeries débats éducatives…</w:t>
      </w:r>
    </w:p>
    <w:p w14:paraId="3C1FAACC" w14:textId="77777777" w:rsidR="00D305EE" w:rsidRPr="00D305EE" w:rsidRDefault="00D305EE" w:rsidP="00D305EE">
      <w:pPr>
        <w:rPr>
          <w:rFonts w:ascii="Arial" w:hAnsi="Arial" w:cs="Arial"/>
          <w:b/>
          <w:i/>
          <w:iCs/>
          <w:sz w:val="20"/>
          <w:szCs w:val="20"/>
          <w:lang w:val="fr-FR"/>
        </w:rPr>
      </w:pPr>
    </w:p>
    <w:p w14:paraId="25E833B8" w14:textId="77777777" w:rsidR="00D305EE" w:rsidRPr="00D305EE" w:rsidRDefault="00D305EE" w:rsidP="00D305EE">
      <w:pPr>
        <w:spacing w:before="120"/>
        <w:rPr>
          <w:rFonts w:ascii="Arial" w:hAnsi="Arial" w:cs="Arial"/>
          <w:b/>
          <w:i/>
          <w:iCs/>
          <w:sz w:val="20"/>
          <w:szCs w:val="20"/>
          <w:lang w:val="fr-FR"/>
        </w:rPr>
      </w:pPr>
      <w:r w:rsidRPr="00D305EE">
        <w:rPr>
          <w:rFonts w:ascii="Arial" w:hAnsi="Arial" w:cs="Arial"/>
          <w:b/>
          <w:i/>
          <w:iCs/>
          <w:sz w:val="20"/>
          <w:szCs w:val="20"/>
          <w:lang w:val="fr-FR"/>
        </w:rPr>
        <w:t>Extrant 1313 Accompagnement et formation en leadership offerts aux femmes et jeunes filles</w:t>
      </w:r>
    </w:p>
    <w:p w14:paraId="5814EAFD"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Le leadership se définit comme une autorité d’influence, basée les relations que le leader noue avec les membres d’un groupe. Cela implique pour le leader de Communiquer efficacement avec les membres du groupe, de faire adhérer l’équipe à un but commun, de motiver les membres de l’équipe à atteindre les </w:t>
      </w:r>
      <w:r w:rsidRPr="00D305EE">
        <w:rPr>
          <w:rFonts w:ascii="Arial" w:hAnsi="Arial" w:cs="Arial"/>
          <w:sz w:val="20"/>
          <w:szCs w:val="20"/>
          <w:lang w:val="fr-FR"/>
        </w:rPr>
        <w:lastRenderedPageBreak/>
        <w:t xml:space="preserve">objectifs fixés. Le leadership au féminin fait parler de lui depuis quelque temps parce que la position de leader a toujours été incarnée par les hommes. En effet, il est au centre des discussions qui se déroulent sur l’égalité des sexes et l’autonomisation des femmes. </w:t>
      </w:r>
    </w:p>
    <w:p w14:paraId="3587E140" w14:textId="77777777" w:rsidR="00D305EE" w:rsidRPr="00D305EE" w:rsidRDefault="00D305EE" w:rsidP="00D305EE">
      <w:pPr>
        <w:shd w:val="clear" w:color="auto" w:fill="FFFFFF"/>
        <w:jc w:val="both"/>
        <w:rPr>
          <w:rFonts w:ascii="Arial" w:hAnsi="Arial" w:cs="Arial"/>
          <w:sz w:val="20"/>
          <w:szCs w:val="20"/>
          <w:lang w:val="fr-FR"/>
        </w:rPr>
      </w:pPr>
      <w:r w:rsidRPr="00D305EE">
        <w:rPr>
          <w:rFonts w:ascii="Arial" w:hAnsi="Arial" w:cs="Arial"/>
          <w:sz w:val="20"/>
          <w:szCs w:val="20"/>
          <w:lang w:val="fr-FR"/>
        </w:rPr>
        <w:t>Il est dit qu’en Afrique, le leadership féminin booste le développement économique. En effet, ce leadership féminin est désormais une réalité qui reconquiert le rang qui lui sied dans un monde en pleine mutation technologique où des critères comme la performance, l’innovation et la compétitivité deviennent des indicateurs clés pour impulser le ‘’Doing Business’’ et booster la croissance économique.</w:t>
      </w:r>
    </w:p>
    <w:p w14:paraId="7B9F5E7E" w14:textId="77777777" w:rsidR="00D305EE" w:rsidRPr="00D305EE" w:rsidRDefault="00D305EE" w:rsidP="00D305EE">
      <w:pPr>
        <w:shd w:val="clear" w:color="auto" w:fill="FFFFFF"/>
        <w:jc w:val="both"/>
        <w:rPr>
          <w:rFonts w:ascii="Arial" w:eastAsia="Arial" w:hAnsi="Arial" w:cs="Arial"/>
          <w:sz w:val="20"/>
          <w:szCs w:val="20"/>
          <w:lang w:val="fr-FR" w:eastAsia="en-CA"/>
        </w:rPr>
      </w:pPr>
      <w:r w:rsidRPr="00D305EE">
        <w:rPr>
          <w:rFonts w:ascii="Arial" w:hAnsi="Arial" w:cs="Arial"/>
          <w:sz w:val="20"/>
          <w:szCs w:val="20"/>
          <w:lang w:val="fr-FR"/>
        </w:rPr>
        <w:t xml:space="preserve">Le projet ESEPV-Sahel l’a bien compris et s’inscrit dans cette dynamique pour promouvoir des transformations. Il va appuyer le renforcement du leadership des femmes et des jeunes filles pour les aider dans la réussite de leurs activités économiques et dans leur participation au développement communautaire. Le projet va ainsi les former et les accompagner à travers l’amélioration de leurs compétences pour libérer leur potentiel et leur donner, par la même occasion, l’opportunité de s’accomplir. Les </w:t>
      </w:r>
      <w:r w:rsidRPr="00D305EE">
        <w:rPr>
          <w:rFonts w:ascii="Arial" w:eastAsia="Arial" w:hAnsi="Arial" w:cs="Arial"/>
          <w:sz w:val="20"/>
          <w:szCs w:val="20"/>
          <w:lang w:val="fr-FR"/>
        </w:rPr>
        <w:t xml:space="preserve">des membres des unités économiques de femmes et de jeunes filles (anciennes bénéficiaires du projet ECED-Sahel qui continuent de fonctionner malgré les difficultés auxquelles elles sont confrontées et des nouvelles) seront des cibles prioritaires de même que les femmes conseillères communales pour leur donner les </w:t>
      </w:r>
      <w:r w:rsidRPr="00D305EE">
        <w:rPr>
          <w:rFonts w:ascii="Arial" w:eastAsia="Arial" w:hAnsi="Arial" w:cs="Arial"/>
          <w:sz w:val="20"/>
          <w:szCs w:val="20"/>
          <w:lang w:val="fr-FR" w:eastAsia="en-CA"/>
        </w:rPr>
        <w:t>capacités d’assumer des fonctions de dirigeantes.</w:t>
      </w:r>
    </w:p>
    <w:p w14:paraId="0D51C0F3" w14:textId="77777777" w:rsidR="00D305EE" w:rsidRPr="00D305EE" w:rsidRDefault="00D305EE" w:rsidP="00D305EE">
      <w:pPr>
        <w:shd w:val="clear" w:color="auto" w:fill="FFFFFF"/>
        <w:jc w:val="both"/>
        <w:rPr>
          <w:rFonts w:ascii="Arial" w:hAnsi="Arial" w:cs="Arial"/>
          <w:sz w:val="20"/>
          <w:szCs w:val="20"/>
          <w:lang w:val="fr-FR"/>
        </w:rPr>
      </w:pPr>
      <w:r w:rsidRPr="00D305EE">
        <w:rPr>
          <w:rFonts w:ascii="Arial" w:hAnsi="Arial" w:cs="Arial"/>
          <w:sz w:val="20"/>
          <w:szCs w:val="20"/>
          <w:lang w:val="fr-FR"/>
        </w:rPr>
        <w:t>L’accompagnement et la formation en leadership des femmes et des jeunes filles va se dérouler en deux étapes :</w:t>
      </w:r>
    </w:p>
    <w:p w14:paraId="1463D24B" w14:textId="77777777" w:rsidR="00D305EE" w:rsidRPr="00D305EE" w:rsidRDefault="00D305EE" w:rsidP="00D305EE">
      <w:pPr>
        <w:numPr>
          <w:ilvl w:val="0"/>
          <w:numId w:val="73"/>
        </w:numPr>
        <w:shd w:val="clear" w:color="auto" w:fill="FFFFFF"/>
        <w:spacing w:after="0"/>
        <w:contextualSpacing/>
        <w:jc w:val="both"/>
        <w:rPr>
          <w:rFonts w:ascii="Arial" w:hAnsi="Arial" w:cs="Arial"/>
          <w:sz w:val="20"/>
          <w:szCs w:val="20"/>
          <w:lang w:val="fr-FR"/>
        </w:rPr>
      </w:pPr>
      <w:r w:rsidRPr="00D305EE">
        <w:rPr>
          <w:rFonts w:ascii="Arial" w:hAnsi="Arial" w:cs="Arial"/>
          <w:sz w:val="20"/>
          <w:szCs w:val="20"/>
          <w:lang w:val="fr-FR"/>
        </w:rPr>
        <w:t>la mise en place d’espaces sûrs d’échanges pour les femmes et les jeunes filles ;</w:t>
      </w:r>
    </w:p>
    <w:p w14:paraId="54873A92" w14:textId="77777777" w:rsidR="00D305EE" w:rsidRPr="00D305EE" w:rsidRDefault="00D305EE" w:rsidP="00D305EE">
      <w:pPr>
        <w:numPr>
          <w:ilvl w:val="0"/>
          <w:numId w:val="73"/>
        </w:numPr>
        <w:shd w:val="clear" w:color="auto" w:fill="FFFFFF"/>
        <w:spacing w:after="0"/>
        <w:contextualSpacing/>
        <w:jc w:val="both"/>
        <w:rPr>
          <w:rFonts w:ascii="Arial" w:hAnsi="Arial" w:cs="Arial"/>
          <w:sz w:val="20"/>
          <w:szCs w:val="20"/>
          <w:u w:val="single"/>
          <w:lang w:val="fr-FR"/>
        </w:rPr>
      </w:pPr>
      <w:r w:rsidRPr="00D305EE">
        <w:rPr>
          <w:rFonts w:ascii="Arial" w:hAnsi="Arial" w:cs="Arial"/>
          <w:sz w:val="20"/>
          <w:szCs w:val="20"/>
          <w:lang w:val="fr-FR"/>
        </w:rPr>
        <w:t>la tenue de séances d’information, de sensibilisation et de formation des femmes et jeunes filles dans les trois communes sur le leadership.</w:t>
      </w:r>
    </w:p>
    <w:p w14:paraId="62DEDD23" w14:textId="77777777" w:rsidR="00D305EE" w:rsidRPr="00D305EE" w:rsidRDefault="00D305EE" w:rsidP="00D305EE">
      <w:pPr>
        <w:rPr>
          <w:rFonts w:ascii="Arial" w:hAnsi="Arial" w:cs="Arial"/>
          <w:b/>
          <w:bCs/>
          <w:sz w:val="20"/>
          <w:szCs w:val="20"/>
          <w:lang w:val="fr-FR"/>
        </w:rPr>
      </w:pPr>
      <w:bookmarkStart w:id="42" w:name="_Toc141737579"/>
    </w:p>
    <w:p w14:paraId="1AD66959" w14:textId="77777777" w:rsidR="00D305EE" w:rsidRPr="00D305EE" w:rsidRDefault="00D305EE" w:rsidP="00D305EE">
      <w:pPr>
        <w:rPr>
          <w:rFonts w:ascii="Arial" w:hAnsi="Arial" w:cs="Arial"/>
          <w:b/>
          <w:bCs/>
          <w:sz w:val="20"/>
          <w:szCs w:val="20"/>
          <w:lang w:val="fr-FR"/>
        </w:rPr>
      </w:pPr>
      <w:r w:rsidRPr="00D305EE">
        <w:rPr>
          <w:rFonts w:ascii="Arial" w:hAnsi="Arial" w:cs="Arial"/>
          <w:b/>
          <w:bCs/>
          <w:sz w:val="20"/>
          <w:szCs w:val="20"/>
          <w:lang w:val="fr-FR"/>
        </w:rPr>
        <w:t>Résultat immédiat 1320 : Connaissances et compétences des femmes en développement des activités économiques améliorées</w:t>
      </w:r>
      <w:bookmarkEnd w:id="42"/>
    </w:p>
    <w:p w14:paraId="2E9448CF" w14:textId="77777777" w:rsidR="00D305EE" w:rsidRPr="00D305EE" w:rsidRDefault="00D305EE" w:rsidP="00D305EE">
      <w:pPr>
        <w:spacing w:before="120" w:after="120"/>
        <w:jc w:val="both"/>
        <w:rPr>
          <w:rFonts w:ascii="Arial" w:hAnsi="Arial" w:cs="Arial"/>
          <w:b/>
          <w:sz w:val="20"/>
          <w:szCs w:val="20"/>
          <w:lang w:val="fr-FR"/>
        </w:rPr>
      </w:pPr>
      <w:r w:rsidRPr="00D305EE">
        <w:rPr>
          <w:rFonts w:ascii="Arial" w:hAnsi="Arial" w:cs="Arial"/>
          <w:b/>
          <w:i/>
          <w:iCs/>
          <w:sz w:val="20"/>
          <w:szCs w:val="20"/>
          <w:lang w:val="fr-FR"/>
        </w:rPr>
        <w:t>Extrant 1321 Assistante technique offerte aux unités économiques de femmes dans l’amélioration des techniques</w:t>
      </w:r>
      <w:r w:rsidRPr="00D305EE">
        <w:rPr>
          <w:rFonts w:ascii="Arial" w:hAnsi="Arial" w:cs="Arial"/>
          <w:b/>
          <w:sz w:val="20"/>
          <w:szCs w:val="20"/>
          <w:lang w:val="fr-FR"/>
        </w:rPr>
        <w:t xml:space="preserve"> de production, et les processus d’achat et de vente</w:t>
      </w:r>
    </w:p>
    <w:p w14:paraId="09BA0000"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L’analyse de la situation des femmes dans la zone d’intervention du projet relève que sur le plan économique, les femmes jouent un rôle important dans l’économie locale ; sur le plan organisationnel, elles sont actives en matière de développement car elles sont organisées en groupements dans les différents villages et secteurs des communes pour mener des AGR (l’embouche bovine et ovine, le maraîchage, l’artisanat, l’agriculture, le petit commerce). </w:t>
      </w:r>
    </w:p>
    <w:p w14:paraId="44B19401"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Cependant, d’une manière générale leur statut reste influencé négativement par les pesanteurs sociologiques qui impactent leur autopromotion en tant qu’organisation. Elles restent confrontées à l’analphabétisme, à l’insuffisance de connaissances et de formation, à l’insuffisance de financement des AGR. 49,42% de la population font face à une insuffisance d’accompagnement en matière d’activités génératrices de revenus</w:t>
      </w:r>
      <w:r w:rsidRPr="00D305EE">
        <w:rPr>
          <w:rFonts w:ascii="Arial" w:eastAsiaTheme="minorEastAsia" w:hAnsi="Arial" w:cs="Arial"/>
          <w:sz w:val="20"/>
          <w:szCs w:val="20"/>
          <w:lang w:val="fr-FR"/>
        </w:rPr>
        <w:t xml:space="preserve"> (PRD Sahel 2019 – 2023). C</w:t>
      </w:r>
      <w:r w:rsidRPr="00D305EE">
        <w:rPr>
          <w:rFonts w:ascii="Arial" w:hAnsi="Arial" w:cs="Arial"/>
          <w:sz w:val="20"/>
          <w:szCs w:val="20"/>
          <w:lang w:val="fr-FR"/>
        </w:rPr>
        <w:t xml:space="preserve">’est donc fort de ce constat que le projet </w:t>
      </w:r>
      <w:bookmarkStart w:id="43" w:name="_Hlk137212054"/>
      <w:r w:rsidRPr="00D305EE">
        <w:rPr>
          <w:rFonts w:ascii="Arial" w:hAnsi="Arial" w:cs="Arial"/>
          <w:sz w:val="20"/>
          <w:szCs w:val="20"/>
          <w:lang w:val="fr-FR"/>
        </w:rPr>
        <w:t xml:space="preserve">ESEPV-Sahel </w:t>
      </w:r>
      <w:bookmarkEnd w:id="43"/>
      <w:r w:rsidRPr="00D305EE">
        <w:rPr>
          <w:rFonts w:ascii="Arial" w:hAnsi="Arial" w:cs="Arial"/>
          <w:sz w:val="20"/>
          <w:szCs w:val="20"/>
          <w:lang w:val="fr-FR"/>
        </w:rPr>
        <w:t xml:space="preserve">envisage apporter un appui technique à des unités économiques pour la mise en œuvre d’activités génératrices de revenus en assurant l’encadrement et le suivi de leur performance. Dans un souci de durabilité et de pérennité, le projet ESEPV-Sahel va s’appuyer sur des organisations de la société civile pour accompagner ces unités économiques dans la mise en œuvre de leurs activités. </w:t>
      </w:r>
    </w:p>
    <w:p w14:paraId="5139FF2D" w14:textId="77777777" w:rsidR="00D305EE" w:rsidRPr="00D305EE" w:rsidRDefault="00D305EE" w:rsidP="00D305EE">
      <w:pPr>
        <w:jc w:val="both"/>
        <w:rPr>
          <w:rFonts w:ascii="Arial" w:hAnsi="Arial" w:cs="Arial"/>
          <w:sz w:val="20"/>
          <w:szCs w:val="20"/>
          <w:lang w:val="fr-FR" w:eastAsia="ar-SA"/>
        </w:rPr>
      </w:pPr>
      <w:r w:rsidRPr="00D305EE">
        <w:rPr>
          <w:rFonts w:ascii="Arial" w:hAnsi="Arial" w:cs="Arial"/>
          <w:sz w:val="20"/>
          <w:szCs w:val="20"/>
          <w:lang w:val="fr-FR" w:eastAsia="ar-SA"/>
        </w:rPr>
        <w:t xml:space="preserve">En ciblant le développement économique locale à travers les activités génératrices de revenus, le projet </w:t>
      </w:r>
      <w:r w:rsidRPr="00D305EE">
        <w:rPr>
          <w:rFonts w:ascii="Arial" w:hAnsi="Arial" w:cs="Arial"/>
          <w:sz w:val="20"/>
          <w:szCs w:val="20"/>
          <w:lang w:val="fr-FR"/>
        </w:rPr>
        <w:t xml:space="preserve">ESEPV-Sahel </w:t>
      </w:r>
      <w:r w:rsidRPr="00D305EE">
        <w:rPr>
          <w:rFonts w:ascii="Arial" w:hAnsi="Arial" w:cs="Arial"/>
          <w:sz w:val="20"/>
          <w:szCs w:val="20"/>
          <w:lang w:val="fr-FR" w:eastAsia="ar-SA"/>
        </w:rPr>
        <w:t xml:space="preserve">va toucher les personnes vulnérables ou exclues des circuits économiques y compris les personnes déplacées internes (PDI). </w:t>
      </w:r>
      <w:r w:rsidRPr="00D305EE">
        <w:rPr>
          <w:rFonts w:ascii="Arial" w:hAnsi="Arial" w:cs="Arial"/>
          <w:sz w:val="20"/>
          <w:szCs w:val="20"/>
          <w:lang w:val="fr-FR"/>
        </w:rPr>
        <w:t xml:space="preserve">Le projet va soutenir des unités économiques de femmes et de jeunes filles qui exercent déjà, prioritairement celles encadrées par ECED-Sahel qui sont toujours en production et la commercialisation malgré les difficultés rencontrées en raison de l’insécurité pour les aider à être plus résilientes et entreprenantes. </w:t>
      </w:r>
      <w:r w:rsidRPr="00D305EE">
        <w:rPr>
          <w:rFonts w:ascii="Arial" w:hAnsi="Arial" w:cs="Arial"/>
          <w:sz w:val="20"/>
          <w:szCs w:val="20"/>
          <w:lang w:val="fr-FR" w:eastAsia="ar-SA"/>
        </w:rPr>
        <w:t>Les femmes et les jeunes filles</w:t>
      </w:r>
      <w:r w:rsidRPr="00D305EE">
        <w:rPr>
          <w:rFonts w:ascii="Arial" w:hAnsi="Arial" w:cs="Arial"/>
          <w:sz w:val="20"/>
          <w:szCs w:val="20"/>
          <w:lang w:val="fr-FR"/>
        </w:rPr>
        <w:t xml:space="preserve"> qui ne sont pas organisées dans le secteur de la production et de la commercialisation en l’occurrence les PDI, le projet va aussi renforcer leurs </w:t>
      </w:r>
      <w:r w:rsidRPr="00D305EE">
        <w:rPr>
          <w:rFonts w:ascii="Arial" w:hAnsi="Arial" w:cs="Arial"/>
          <w:sz w:val="20"/>
          <w:szCs w:val="20"/>
          <w:lang w:val="fr-FR"/>
        </w:rPr>
        <w:lastRenderedPageBreak/>
        <w:t xml:space="preserve">capacités organisationnelles et techniques et les appuyer dans la mise en œuvre d’activités économiques pour promouvoir leur </w:t>
      </w:r>
      <w:r w:rsidRPr="00D305EE">
        <w:rPr>
          <w:rFonts w:ascii="Arial" w:hAnsi="Arial" w:cs="Arial"/>
          <w:sz w:val="20"/>
          <w:szCs w:val="20"/>
          <w:lang w:val="fr-FR" w:eastAsia="ar-SA"/>
        </w:rPr>
        <w:t>autonomisation et leur leadership.</w:t>
      </w:r>
    </w:p>
    <w:p w14:paraId="38FF4022" w14:textId="77777777" w:rsidR="00D305EE" w:rsidRPr="00D305EE" w:rsidRDefault="00D305EE" w:rsidP="00D305EE">
      <w:pPr>
        <w:jc w:val="both"/>
        <w:rPr>
          <w:rFonts w:ascii="Arial" w:hAnsi="Arial" w:cs="Arial"/>
          <w:sz w:val="20"/>
          <w:szCs w:val="20"/>
          <w:lang w:val="fr-FR" w:eastAsia="ar-SA"/>
        </w:rPr>
      </w:pPr>
    </w:p>
    <w:p w14:paraId="334C2993" w14:textId="77777777" w:rsidR="00D305EE" w:rsidRPr="00D305EE" w:rsidRDefault="00D305EE" w:rsidP="00D305EE">
      <w:pPr>
        <w:spacing w:before="120"/>
        <w:jc w:val="both"/>
        <w:rPr>
          <w:rFonts w:ascii="Arial" w:hAnsi="Arial" w:cs="Arial"/>
          <w:b/>
          <w:i/>
          <w:iCs/>
          <w:sz w:val="20"/>
          <w:szCs w:val="20"/>
          <w:lang w:val="fr-FR"/>
        </w:rPr>
      </w:pPr>
      <w:r w:rsidRPr="00D305EE">
        <w:rPr>
          <w:rFonts w:ascii="Arial" w:hAnsi="Arial" w:cs="Arial"/>
          <w:b/>
          <w:i/>
          <w:iCs/>
          <w:sz w:val="20"/>
          <w:szCs w:val="20"/>
          <w:lang w:val="fr-FR"/>
        </w:rPr>
        <w:t>Extrant 1322 Conditions d’accès au financement des groupements /coopératives des femmes auprès des structures financières, facilitées</w:t>
      </w:r>
    </w:p>
    <w:p w14:paraId="63D6B28A" w14:textId="77777777" w:rsidR="00DB5FBB" w:rsidRDefault="00D305EE" w:rsidP="00D305EE">
      <w:pPr>
        <w:jc w:val="both"/>
        <w:rPr>
          <w:rFonts w:ascii="Arial" w:eastAsia="Arial" w:hAnsi="Arial" w:cs="Arial"/>
          <w:sz w:val="20"/>
          <w:szCs w:val="20"/>
          <w:lang w:val="fr-FR"/>
        </w:rPr>
      </w:pPr>
      <w:r w:rsidRPr="00D305EE">
        <w:rPr>
          <w:rFonts w:ascii="Arial" w:eastAsia="Arial" w:hAnsi="Arial" w:cs="Arial"/>
          <w:sz w:val="20"/>
          <w:szCs w:val="20"/>
          <w:lang w:val="fr-FR"/>
        </w:rPr>
        <w:t xml:space="preserve">L’analyse de la situation a relevé que les conditions d’accès aux financements sont généralement difficiles pour les femmes pour la mise en œuvre de leurs activités. Les différentes contraintes citées sont entre autres, le manque de fonds de garantie pour mettre en œuvre leurs activités économiques, les taux d’intérêt élevés imposés par les institutions financières, l’inaccessibilité des unités économiques aux institutions de microfinance. </w:t>
      </w:r>
    </w:p>
    <w:p w14:paraId="0CFB773E" w14:textId="31F6CB01" w:rsidR="00D305EE" w:rsidRPr="00D305EE" w:rsidRDefault="00D305EE" w:rsidP="00D305EE">
      <w:pPr>
        <w:jc w:val="both"/>
        <w:rPr>
          <w:rFonts w:ascii="Arial" w:eastAsia="Arial" w:hAnsi="Arial" w:cs="Arial"/>
          <w:sz w:val="20"/>
          <w:szCs w:val="20"/>
          <w:lang w:val="fr-FR"/>
        </w:rPr>
      </w:pPr>
      <w:r w:rsidRPr="00D305EE">
        <w:rPr>
          <w:rFonts w:ascii="Arial" w:eastAsia="Arial" w:hAnsi="Arial" w:cs="Arial"/>
          <w:sz w:val="20"/>
          <w:szCs w:val="20"/>
          <w:lang w:val="fr-FR"/>
        </w:rPr>
        <w:t>La durabilité étant au cœur des interventions du projet ESEPV-Sahel, il veut accompagner les unités économiques de femmes et de jeunes filles à augmenter leurs capacités d’adaptations aux difficultés rencontrés et à promouvoir leur autonomisation. Pour ce faire, le projet va leur faciliter l’accès aux crédits qui va favoriser leurs investissements et le développement de leurs unités économiques en termes de performance et de taille pour accroître leurs revenus. L’acquisition de ces fonds supplémentaires pourront servir pour moderniser leurs unités économiques, augmenter leurs productions, accéder à de nouveaux marchés.</w:t>
      </w:r>
    </w:p>
    <w:p w14:paraId="58205A20" w14:textId="77777777" w:rsidR="00D305EE" w:rsidRPr="00D305EE" w:rsidRDefault="00D305EE" w:rsidP="00D305EE">
      <w:pPr>
        <w:jc w:val="both"/>
        <w:rPr>
          <w:rFonts w:ascii="Arial" w:eastAsia="Arial" w:hAnsi="Arial" w:cs="Arial"/>
          <w:sz w:val="20"/>
          <w:szCs w:val="20"/>
          <w:lang w:val="fr-FR"/>
        </w:rPr>
      </w:pPr>
      <w:r w:rsidRPr="00D305EE">
        <w:rPr>
          <w:rFonts w:ascii="Arial" w:eastAsia="Arial" w:hAnsi="Arial" w:cs="Arial"/>
          <w:sz w:val="20"/>
          <w:szCs w:val="20"/>
          <w:lang w:val="fr-FR"/>
        </w:rPr>
        <w:t>En prélude à cela, un état de lieux des institutions financières susceptibles d’octroyer des crédits aux groupements/coopératives de femmes sera conduit pour identifier les offres de services qui peuvent être adaptées aux conditions économiques des femmes, les possibilités de collaboration et de négociation de partenariat pour l’octroi de crédits. Il sera ensuite organisé une mise en contact des groupements de femmes avec lesdites institutions de sorte à identifier les opportunités de collaboration.</w:t>
      </w:r>
    </w:p>
    <w:p w14:paraId="6C2E6D44" w14:textId="77777777" w:rsidR="00D305EE" w:rsidRPr="00D305EE" w:rsidRDefault="00D305EE" w:rsidP="00D305EE">
      <w:pPr>
        <w:rPr>
          <w:rFonts w:ascii="Arial" w:hAnsi="Arial" w:cs="Arial"/>
          <w:b/>
          <w:i/>
          <w:iCs/>
          <w:sz w:val="20"/>
          <w:szCs w:val="20"/>
          <w:lang w:val="fr-FR"/>
        </w:rPr>
      </w:pPr>
    </w:p>
    <w:p w14:paraId="4C22BC45" w14:textId="77777777" w:rsidR="00D305EE" w:rsidRPr="00D305EE" w:rsidRDefault="00D305EE" w:rsidP="00D305EE">
      <w:pPr>
        <w:spacing w:before="120"/>
        <w:rPr>
          <w:rFonts w:ascii="Arial" w:hAnsi="Arial" w:cs="Arial"/>
          <w:b/>
          <w:i/>
          <w:iCs/>
          <w:sz w:val="20"/>
          <w:szCs w:val="20"/>
          <w:lang w:val="fr-FR"/>
        </w:rPr>
      </w:pPr>
      <w:r w:rsidRPr="00D305EE">
        <w:rPr>
          <w:rFonts w:ascii="Arial" w:hAnsi="Arial" w:cs="Arial"/>
          <w:b/>
          <w:i/>
          <w:iCs/>
          <w:sz w:val="20"/>
          <w:szCs w:val="20"/>
          <w:lang w:val="fr-FR"/>
        </w:rPr>
        <w:t>Extrant 1323 : Formation en alphabétisation fonctionnelle et sur les outils de gestion dispensée aux membres des groupements/Coopératives de femmes</w:t>
      </w:r>
    </w:p>
    <w:p w14:paraId="6B9D7290"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L’alphabétisation des femmes et des jeunes filles demeure un défi planétaire. Dans la région du Sahel, le niveau d’alphabétisation des femmes est plus faible que celui des hommes. Pourtant, l’éducation est un des outils les plus puissants pour changer le monde et combattre la pauvreté.</w:t>
      </w:r>
    </w:p>
    <w:p w14:paraId="05EAB027"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Une des leçons apprises de ECED-Sahel sous-tend que l’alphabétisation des membres groupements et associations appuyés par le projet a constitué une limite pour atteindre des résultats optimums. Pour pallier cela, le projet ESEPV-Sahel a intégré le volet alphabétisation des femmes et des jeunes filles pour les aider à acquérir de nouvelles connaissances bénéfiques pour une bonne gestion de leurs activités et pour la promotion du développement économique planétaire.</w:t>
      </w:r>
    </w:p>
    <w:p w14:paraId="6C72E6B2"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Le projet ESEPV-Sahel va soutenir un programme d’alphabétisation des femmes et des jeunes filles pour les aider à lire, écrire, prendre des notes, faire des calculs, etc. Alphabétiser les membres des unités économiques, le projet veut les accompagner à développer leurs talents et leurs compétences, à construire ou renforcer leur indépendance économique. Dans le cadre de l’atteinte de ce résultat, 500 femmes bénéficieront de ce programme. </w:t>
      </w:r>
    </w:p>
    <w:p w14:paraId="0F092597" w14:textId="77777777" w:rsidR="00D305EE" w:rsidRPr="00D305EE" w:rsidRDefault="00D305EE" w:rsidP="00D305EE">
      <w:pPr>
        <w:tabs>
          <w:tab w:val="left" w:pos="2289"/>
        </w:tabs>
        <w:rPr>
          <w:rFonts w:ascii="Arial" w:hAnsi="Arial" w:cs="Arial"/>
          <w:sz w:val="20"/>
          <w:szCs w:val="20"/>
          <w:lang w:val="fr-FR"/>
        </w:rPr>
        <w:sectPr w:rsidR="00D305EE" w:rsidRPr="00D305EE" w:rsidSect="00D305EE">
          <w:footerReference w:type="default" r:id="rId35"/>
          <w:pgSz w:w="12240" w:h="15840"/>
          <w:pgMar w:top="1179" w:right="1440" w:bottom="1440" w:left="1440" w:header="708" w:footer="708" w:gutter="0"/>
          <w:pgNumType w:start="0"/>
          <w:cols w:space="708"/>
          <w:titlePg/>
          <w:docGrid w:linePitch="360"/>
        </w:sectPr>
      </w:pPr>
    </w:p>
    <w:p w14:paraId="6CF3CD1F" w14:textId="77777777" w:rsidR="00D305EE" w:rsidRPr="00CB3AFC" w:rsidRDefault="00D305EE" w:rsidP="00D305EE">
      <w:pPr>
        <w:pStyle w:val="Lgende"/>
        <w:spacing w:line="259" w:lineRule="auto"/>
        <w:rPr>
          <w:sz w:val="20"/>
          <w:szCs w:val="20"/>
          <w:lang w:val="fr-FR" w:eastAsia="fr-CA"/>
        </w:rPr>
      </w:pPr>
      <w:bookmarkStart w:id="44" w:name="_Toc187229564"/>
      <w:r w:rsidRPr="00CB3AFC">
        <w:rPr>
          <w:sz w:val="20"/>
          <w:szCs w:val="20"/>
          <w:lang w:val="fr-FR"/>
        </w:rPr>
        <w:lastRenderedPageBreak/>
        <w:t xml:space="preserve">Tableau </w:t>
      </w:r>
      <w:r w:rsidRPr="00CB3AFC">
        <w:rPr>
          <w:sz w:val="20"/>
          <w:szCs w:val="20"/>
          <w:lang w:val="fr-FR"/>
        </w:rPr>
        <w:fldChar w:fldCharType="begin"/>
      </w:r>
      <w:r w:rsidRPr="00CB3AFC">
        <w:rPr>
          <w:sz w:val="20"/>
          <w:szCs w:val="20"/>
          <w:lang w:val="fr-FR"/>
        </w:rPr>
        <w:instrText xml:space="preserve"> SEQ Tableau \* ARABIC </w:instrText>
      </w:r>
      <w:r w:rsidRPr="00CB3AFC">
        <w:rPr>
          <w:sz w:val="20"/>
          <w:szCs w:val="20"/>
          <w:lang w:val="fr-FR"/>
        </w:rPr>
        <w:fldChar w:fldCharType="separate"/>
      </w:r>
      <w:r w:rsidRPr="00CB3AFC">
        <w:rPr>
          <w:noProof/>
          <w:sz w:val="20"/>
          <w:szCs w:val="20"/>
          <w:lang w:val="fr-FR"/>
        </w:rPr>
        <w:t>1</w:t>
      </w:r>
      <w:r w:rsidRPr="00CB3AFC">
        <w:rPr>
          <w:sz w:val="20"/>
          <w:szCs w:val="20"/>
          <w:lang w:val="fr-FR"/>
        </w:rPr>
        <w:fldChar w:fldCharType="end"/>
      </w:r>
      <w:r w:rsidRPr="00CB3AFC">
        <w:rPr>
          <w:sz w:val="20"/>
          <w:szCs w:val="20"/>
          <w:lang w:val="fr-FR" w:eastAsia="fr-CA"/>
        </w:rPr>
        <w:t>: Matrice des extrants et activités associées</w:t>
      </w:r>
      <w:bookmarkEnd w:id="44"/>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9639"/>
      </w:tblGrid>
      <w:tr w:rsidR="00D305EE" w:rsidRPr="00CB3AFC" w14:paraId="612FD316" w14:textId="77777777" w:rsidTr="00DB5FBB">
        <w:trPr>
          <w:trHeight w:val="228"/>
          <w:tblHeader/>
          <w:jc w:val="center"/>
        </w:trPr>
        <w:tc>
          <w:tcPr>
            <w:tcW w:w="4390" w:type="dxa"/>
            <w:shd w:val="clear" w:color="auto" w:fill="auto"/>
            <w:noWrap/>
            <w:vAlign w:val="bottom"/>
            <w:hideMark/>
          </w:tcPr>
          <w:p w14:paraId="60111219" w14:textId="77777777" w:rsidR="00D305EE" w:rsidRPr="00CB3AFC" w:rsidRDefault="00D305EE" w:rsidP="001B07FF">
            <w:pPr>
              <w:jc w:val="center"/>
              <w:rPr>
                <w:rFonts w:ascii="Arial" w:hAnsi="Arial" w:cs="Arial"/>
                <w:b/>
                <w:sz w:val="20"/>
                <w:szCs w:val="20"/>
              </w:rPr>
            </w:pPr>
            <w:r w:rsidRPr="00CB3AFC">
              <w:rPr>
                <w:rFonts w:ascii="Arial" w:hAnsi="Arial" w:cs="Arial"/>
                <w:b/>
                <w:sz w:val="20"/>
                <w:szCs w:val="20"/>
              </w:rPr>
              <w:t>Extrants</w:t>
            </w:r>
          </w:p>
        </w:tc>
        <w:tc>
          <w:tcPr>
            <w:tcW w:w="9639" w:type="dxa"/>
            <w:shd w:val="clear" w:color="auto" w:fill="auto"/>
            <w:noWrap/>
            <w:vAlign w:val="bottom"/>
            <w:hideMark/>
          </w:tcPr>
          <w:p w14:paraId="09F04265" w14:textId="77777777" w:rsidR="00D305EE" w:rsidRPr="00CB3AFC" w:rsidRDefault="00D305EE" w:rsidP="001B07FF">
            <w:pPr>
              <w:jc w:val="center"/>
              <w:rPr>
                <w:rFonts w:ascii="Arial" w:hAnsi="Arial" w:cs="Arial"/>
                <w:b/>
                <w:sz w:val="20"/>
                <w:szCs w:val="20"/>
              </w:rPr>
            </w:pPr>
            <w:r w:rsidRPr="00CB3AFC">
              <w:rPr>
                <w:rFonts w:ascii="Arial" w:hAnsi="Arial" w:cs="Arial"/>
                <w:b/>
                <w:sz w:val="20"/>
                <w:szCs w:val="20"/>
              </w:rPr>
              <w:t>Activités</w:t>
            </w:r>
          </w:p>
        </w:tc>
      </w:tr>
      <w:tr w:rsidR="00D305EE" w:rsidRPr="00924AB0" w14:paraId="64DDDF5F" w14:textId="77777777" w:rsidTr="00DB5FBB">
        <w:trPr>
          <w:trHeight w:val="503"/>
          <w:jc w:val="center"/>
        </w:trPr>
        <w:tc>
          <w:tcPr>
            <w:tcW w:w="14029" w:type="dxa"/>
            <w:gridSpan w:val="2"/>
            <w:tcBorders>
              <w:right w:val="single" w:sz="4" w:space="0" w:color="auto"/>
            </w:tcBorders>
            <w:shd w:val="clear" w:color="auto" w:fill="auto"/>
            <w:vAlign w:val="center"/>
          </w:tcPr>
          <w:p w14:paraId="02C1EE41" w14:textId="77777777" w:rsidR="00D305EE" w:rsidRPr="00D305EE" w:rsidRDefault="00D305EE" w:rsidP="001B07FF">
            <w:pPr>
              <w:adjustRightInd w:val="0"/>
              <w:spacing w:after="120"/>
              <w:jc w:val="both"/>
              <w:textAlignment w:val="baseline"/>
              <w:rPr>
                <w:rFonts w:ascii="Arial" w:hAnsi="Arial" w:cs="Arial"/>
                <w:b/>
                <w:bCs/>
                <w:sz w:val="20"/>
                <w:szCs w:val="20"/>
                <w:lang w:val="fr-FR"/>
              </w:rPr>
            </w:pPr>
            <w:bookmarkStart w:id="45" w:name="_Hlk177556553"/>
            <w:r w:rsidRPr="00D305EE">
              <w:rPr>
                <w:rFonts w:ascii="Arial" w:hAnsi="Arial" w:cs="Arial"/>
                <w:b/>
                <w:bCs/>
                <w:sz w:val="20"/>
                <w:szCs w:val="20"/>
                <w:lang w:val="fr-FR"/>
              </w:rPr>
              <w:t>Composante 1 : Gouvernance locale et gestion territoriale inclusives et participatives</w:t>
            </w:r>
            <w:bookmarkEnd w:id="45"/>
          </w:p>
        </w:tc>
      </w:tr>
      <w:tr w:rsidR="00D305EE" w:rsidRPr="00924AB0" w14:paraId="5A7F7532" w14:textId="77777777" w:rsidTr="00DB5FBB">
        <w:trPr>
          <w:trHeight w:val="503"/>
          <w:jc w:val="center"/>
        </w:trPr>
        <w:tc>
          <w:tcPr>
            <w:tcW w:w="14029" w:type="dxa"/>
            <w:gridSpan w:val="2"/>
            <w:tcBorders>
              <w:right w:val="single" w:sz="4" w:space="0" w:color="auto"/>
            </w:tcBorders>
            <w:shd w:val="clear" w:color="auto" w:fill="auto"/>
            <w:vAlign w:val="center"/>
          </w:tcPr>
          <w:p w14:paraId="2ECF1C5A" w14:textId="77777777" w:rsidR="00D305EE" w:rsidRPr="00D305EE" w:rsidRDefault="00D305EE" w:rsidP="001B07FF">
            <w:pPr>
              <w:rPr>
                <w:rFonts w:ascii="Arial" w:hAnsi="Arial" w:cs="Arial"/>
                <w:b/>
                <w:bCs/>
                <w:sz w:val="20"/>
                <w:szCs w:val="20"/>
                <w:lang w:val="fr-FR"/>
              </w:rPr>
            </w:pPr>
            <w:bookmarkStart w:id="46" w:name="_Hlk177556618"/>
            <w:r w:rsidRPr="00D305EE">
              <w:rPr>
                <w:rFonts w:ascii="Arial" w:hAnsi="Arial" w:cs="Arial"/>
                <w:b/>
                <w:bCs/>
                <w:sz w:val="20"/>
                <w:szCs w:val="20"/>
                <w:lang w:val="fr-FR"/>
              </w:rPr>
              <w:t>Résultat immédiat 1110 : Coopération et communication entre les communes Dori, Falagountou et Gorom-Gorom sur les enjeux importants de développement, renforcée</w:t>
            </w:r>
            <w:bookmarkEnd w:id="46"/>
          </w:p>
        </w:tc>
      </w:tr>
      <w:tr w:rsidR="00D305EE" w:rsidRPr="00924AB0" w14:paraId="70810C2E" w14:textId="77777777" w:rsidTr="00DB5FBB">
        <w:trPr>
          <w:trHeight w:val="503"/>
          <w:jc w:val="center"/>
        </w:trPr>
        <w:tc>
          <w:tcPr>
            <w:tcW w:w="4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BFEA76" w14:textId="77777777" w:rsidR="00D305EE" w:rsidRPr="00D305EE" w:rsidRDefault="00D305EE" w:rsidP="001B07FF">
            <w:pPr>
              <w:rPr>
                <w:rFonts w:ascii="Arial" w:eastAsia="Arial" w:hAnsi="Arial" w:cs="Arial"/>
                <w:i/>
                <w:iCs/>
                <w:sz w:val="20"/>
                <w:szCs w:val="20"/>
                <w:lang w:val="fr-FR"/>
              </w:rPr>
            </w:pPr>
            <w:bookmarkStart w:id="47" w:name="_Hlk177557115"/>
            <w:r w:rsidRPr="00D305EE">
              <w:rPr>
                <w:rFonts w:ascii="Arial" w:hAnsi="Arial" w:cs="Arial"/>
                <w:i/>
                <w:iCs/>
                <w:sz w:val="20"/>
                <w:szCs w:val="20"/>
                <w:lang w:val="fr-FR"/>
              </w:rPr>
              <w:t>1111 Appui offert aux trois communes pour la mise en place d’un cadre de concertation intercommunal fonctionnel sur les enjeux et priorités de développement interterritorial</w:t>
            </w: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28EE6"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1111.1 Consultations publiques sur les priorités communes, composition, et mandat du cadre de concertation</w:t>
            </w:r>
          </w:p>
        </w:tc>
      </w:tr>
      <w:tr w:rsidR="00D305EE" w:rsidRPr="00924AB0" w14:paraId="61A52FC8" w14:textId="77777777" w:rsidTr="00DB5FBB">
        <w:trPr>
          <w:trHeight w:val="547"/>
          <w:jc w:val="center"/>
        </w:trPr>
        <w:tc>
          <w:tcPr>
            <w:tcW w:w="4390" w:type="dxa"/>
            <w:vMerge/>
            <w:shd w:val="clear" w:color="auto" w:fill="auto"/>
            <w:vAlign w:val="center"/>
            <w:hideMark/>
          </w:tcPr>
          <w:p w14:paraId="21BD4004" w14:textId="77777777" w:rsidR="00D305EE" w:rsidRPr="00D305EE" w:rsidRDefault="00D305EE" w:rsidP="001B07FF">
            <w:pPr>
              <w:rPr>
                <w:rFonts w:ascii="Arial" w:hAnsi="Arial" w:cs="Arial"/>
                <w:i/>
                <w:iCs/>
                <w:sz w:val="20"/>
                <w:szCs w:val="20"/>
                <w:lang w:val="fr-FR"/>
              </w:rPr>
            </w:pPr>
          </w:p>
        </w:tc>
        <w:tc>
          <w:tcPr>
            <w:tcW w:w="9639" w:type="dxa"/>
            <w:shd w:val="clear" w:color="auto" w:fill="auto"/>
            <w:vAlign w:val="center"/>
            <w:hideMark/>
          </w:tcPr>
          <w:p w14:paraId="744DA44E"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1111.2 Mise en place du cadre de concertation (Installation des membres, mandat et priorités validés, statut et règlements établis)</w:t>
            </w:r>
          </w:p>
        </w:tc>
      </w:tr>
      <w:tr w:rsidR="00D305EE" w:rsidRPr="00924AB0" w14:paraId="1CAB6DEA" w14:textId="77777777" w:rsidTr="00DB5FBB">
        <w:trPr>
          <w:trHeight w:val="295"/>
          <w:jc w:val="center"/>
        </w:trPr>
        <w:tc>
          <w:tcPr>
            <w:tcW w:w="4390" w:type="dxa"/>
            <w:vMerge/>
            <w:shd w:val="clear" w:color="auto" w:fill="auto"/>
            <w:vAlign w:val="center"/>
            <w:hideMark/>
          </w:tcPr>
          <w:p w14:paraId="1926F7C8" w14:textId="77777777" w:rsidR="00D305EE" w:rsidRPr="00D305EE" w:rsidRDefault="00D305EE" w:rsidP="001B07FF">
            <w:pPr>
              <w:rPr>
                <w:rFonts w:ascii="Arial" w:hAnsi="Arial" w:cs="Arial"/>
                <w:i/>
                <w:iCs/>
                <w:sz w:val="20"/>
                <w:szCs w:val="20"/>
                <w:lang w:val="fr-FR"/>
              </w:rPr>
            </w:pPr>
          </w:p>
        </w:tc>
        <w:tc>
          <w:tcPr>
            <w:tcW w:w="9639" w:type="dxa"/>
            <w:shd w:val="clear" w:color="auto" w:fill="auto"/>
            <w:vAlign w:val="center"/>
            <w:hideMark/>
          </w:tcPr>
          <w:p w14:paraId="06FC6B42"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1111.3 Appui au fonctionnement du cadre de concertation</w:t>
            </w:r>
          </w:p>
        </w:tc>
      </w:tr>
      <w:tr w:rsidR="00D305EE" w:rsidRPr="00924AB0" w14:paraId="73B174D3" w14:textId="77777777" w:rsidTr="00DB5FBB">
        <w:trPr>
          <w:trHeight w:val="434"/>
          <w:jc w:val="center"/>
        </w:trPr>
        <w:tc>
          <w:tcPr>
            <w:tcW w:w="4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A4608D" w14:textId="77777777" w:rsidR="00D305EE" w:rsidRPr="00D305EE" w:rsidRDefault="00D305EE" w:rsidP="001B07FF">
            <w:pPr>
              <w:rPr>
                <w:rFonts w:ascii="Arial" w:hAnsi="Arial" w:cs="Arial"/>
                <w:i/>
                <w:iCs/>
                <w:sz w:val="20"/>
                <w:szCs w:val="20"/>
                <w:lang w:val="fr-FR"/>
              </w:rPr>
            </w:pPr>
            <w:r w:rsidRPr="00D305EE">
              <w:rPr>
                <w:rFonts w:ascii="Arial" w:hAnsi="Arial" w:cs="Arial"/>
                <w:i/>
                <w:iCs/>
                <w:sz w:val="20"/>
                <w:szCs w:val="20"/>
                <w:lang w:val="fr-FR"/>
              </w:rPr>
              <w:t xml:space="preserve">1112 Assistance Technique fournie aux communes pour la conception et mise en œuvre des actions de protection des bassins versants </w:t>
            </w: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90A6A"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1112.1 Appui au fonctionnement, au renouvellement ou à la mise en place des CLE</w:t>
            </w:r>
          </w:p>
        </w:tc>
      </w:tr>
      <w:tr w:rsidR="00D305EE" w:rsidRPr="00924AB0" w14:paraId="656BE201" w14:textId="77777777" w:rsidTr="00DB5FBB">
        <w:trPr>
          <w:trHeight w:val="463"/>
          <w:jc w:val="center"/>
        </w:trPr>
        <w:tc>
          <w:tcPr>
            <w:tcW w:w="4390" w:type="dxa"/>
            <w:vMerge/>
            <w:shd w:val="clear" w:color="auto" w:fill="auto"/>
            <w:vAlign w:val="center"/>
            <w:hideMark/>
          </w:tcPr>
          <w:p w14:paraId="79DBA747" w14:textId="77777777" w:rsidR="00D305EE" w:rsidRPr="00D305EE" w:rsidRDefault="00D305EE" w:rsidP="001B07FF">
            <w:pPr>
              <w:rPr>
                <w:rFonts w:ascii="Arial" w:hAnsi="Arial" w:cs="Arial"/>
                <w:i/>
                <w:iCs/>
                <w:sz w:val="20"/>
                <w:szCs w:val="20"/>
                <w:lang w:val="fr-FR"/>
              </w:rPr>
            </w:pPr>
          </w:p>
        </w:tc>
        <w:tc>
          <w:tcPr>
            <w:tcW w:w="9639" w:type="dxa"/>
            <w:shd w:val="clear" w:color="auto" w:fill="auto"/>
            <w:vAlign w:val="center"/>
            <w:hideMark/>
          </w:tcPr>
          <w:p w14:paraId="7AAD4CE5"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1112.2 Appui à l’élaboration et à la mise en œuvre des plans d'action des CLE</w:t>
            </w:r>
          </w:p>
        </w:tc>
      </w:tr>
      <w:tr w:rsidR="00D305EE" w:rsidRPr="00924AB0" w14:paraId="01F591CC" w14:textId="77777777" w:rsidTr="00DB5FBB">
        <w:trPr>
          <w:trHeight w:val="236"/>
          <w:jc w:val="center"/>
        </w:trPr>
        <w:tc>
          <w:tcPr>
            <w:tcW w:w="4390" w:type="dxa"/>
            <w:vMerge/>
            <w:shd w:val="clear" w:color="auto" w:fill="auto"/>
            <w:vAlign w:val="center"/>
            <w:hideMark/>
          </w:tcPr>
          <w:p w14:paraId="76CA2118" w14:textId="77777777" w:rsidR="00D305EE" w:rsidRPr="00D305EE" w:rsidRDefault="00D305EE" w:rsidP="001B07FF">
            <w:pPr>
              <w:rPr>
                <w:rFonts w:ascii="Arial" w:hAnsi="Arial" w:cs="Arial"/>
                <w:i/>
                <w:iCs/>
                <w:sz w:val="20"/>
                <w:szCs w:val="20"/>
                <w:lang w:val="fr-FR"/>
              </w:rPr>
            </w:pP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482AA"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1112.3 Suivi de la mise en œuvre des plans d'action</w:t>
            </w:r>
          </w:p>
        </w:tc>
      </w:tr>
      <w:tr w:rsidR="00D305EE" w:rsidRPr="00924AB0" w14:paraId="506529F2" w14:textId="77777777" w:rsidTr="00DB5FBB">
        <w:trPr>
          <w:trHeight w:val="439"/>
          <w:jc w:val="center"/>
        </w:trPr>
        <w:tc>
          <w:tcPr>
            <w:tcW w:w="4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E6F103" w14:textId="77777777" w:rsidR="00D305EE" w:rsidRPr="00D305EE" w:rsidRDefault="00D305EE" w:rsidP="001B07FF">
            <w:pPr>
              <w:rPr>
                <w:rFonts w:ascii="Arial" w:hAnsi="Arial" w:cs="Arial"/>
                <w:i/>
                <w:iCs/>
                <w:sz w:val="20"/>
                <w:szCs w:val="20"/>
                <w:lang w:val="fr-FR"/>
              </w:rPr>
            </w:pPr>
            <w:r w:rsidRPr="00D305EE">
              <w:rPr>
                <w:rFonts w:ascii="Arial" w:hAnsi="Arial" w:cs="Arial"/>
                <w:i/>
                <w:iCs/>
                <w:sz w:val="20"/>
                <w:szCs w:val="20"/>
                <w:lang w:val="fr-FR"/>
              </w:rPr>
              <w:t>1113 Bonnes pratiques de gouvernance inclusive, participative et innovante, diffusées au niveau communal, régional et national</w:t>
            </w: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8D8E1"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1113.1 Élaboration d’une stratégie de diffusion et de capitalisation des bonnes pratiques</w:t>
            </w:r>
          </w:p>
        </w:tc>
      </w:tr>
      <w:tr w:rsidR="00D305EE" w:rsidRPr="00924AB0" w14:paraId="3D656316" w14:textId="77777777" w:rsidTr="00DB5FBB">
        <w:trPr>
          <w:trHeight w:val="435"/>
          <w:jc w:val="center"/>
        </w:trPr>
        <w:tc>
          <w:tcPr>
            <w:tcW w:w="4390" w:type="dxa"/>
            <w:vMerge/>
            <w:shd w:val="clear" w:color="auto" w:fill="auto"/>
            <w:vAlign w:val="center"/>
            <w:hideMark/>
          </w:tcPr>
          <w:p w14:paraId="54070C91" w14:textId="77777777" w:rsidR="00D305EE" w:rsidRPr="00D305EE" w:rsidRDefault="00D305EE" w:rsidP="001B07FF">
            <w:pPr>
              <w:rPr>
                <w:rFonts w:ascii="Arial" w:hAnsi="Arial" w:cs="Arial"/>
                <w:sz w:val="20"/>
                <w:szCs w:val="20"/>
                <w:lang w:val="fr-FR"/>
              </w:rPr>
            </w:pP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A06D8"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1113.2 Organisation et participation à des forums et conférences thématiques au niveau régional pour la diffusion des bonnes pratiques</w:t>
            </w:r>
          </w:p>
        </w:tc>
      </w:tr>
      <w:tr w:rsidR="00D305EE" w:rsidRPr="00924AB0" w14:paraId="3A617A93" w14:textId="77777777" w:rsidTr="00DB5FBB">
        <w:trPr>
          <w:trHeight w:val="473"/>
          <w:jc w:val="center"/>
        </w:trPr>
        <w:tc>
          <w:tcPr>
            <w:tcW w:w="4390" w:type="dxa"/>
            <w:vMerge/>
            <w:shd w:val="clear" w:color="auto" w:fill="auto"/>
            <w:vAlign w:val="center"/>
            <w:hideMark/>
          </w:tcPr>
          <w:p w14:paraId="75971BEE" w14:textId="77777777" w:rsidR="00D305EE" w:rsidRPr="00D305EE" w:rsidRDefault="00D305EE" w:rsidP="001B07FF">
            <w:pPr>
              <w:rPr>
                <w:rFonts w:ascii="Arial" w:hAnsi="Arial" w:cs="Arial"/>
                <w:sz w:val="20"/>
                <w:szCs w:val="20"/>
                <w:lang w:val="fr-FR"/>
              </w:rPr>
            </w:pP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76A9A"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1113.3 Organisation de voyages d’études et partages d’expériences avec les leaders communaux</w:t>
            </w:r>
          </w:p>
        </w:tc>
      </w:tr>
      <w:bookmarkEnd w:id="47"/>
      <w:tr w:rsidR="00D305EE" w:rsidRPr="00924AB0" w14:paraId="776F46F1" w14:textId="77777777" w:rsidTr="00DB5FBB">
        <w:trPr>
          <w:trHeight w:val="360"/>
          <w:jc w:val="center"/>
        </w:trPr>
        <w:tc>
          <w:tcPr>
            <w:tcW w:w="14029" w:type="dxa"/>
            <w:gridSpan w:val="2"/>
            <w:shd w:val="clear" w:color="auto" w:fill="auto"/>
            <w:vAlign w:val="center"/>
          </w:tcPr>
          <w:p w14:paraId="48A83111" w14:textId="77777777" w:rsidR="00D305EE" w:rsidRPr="00D305EE" w:rsidRDefault="00D305EE" w:rsidP="001B07FF">
            <w:pPr>
              <w:rPr>
                <w:rFonts w:ascii="Arial" w:hAnsi="Arial" w:cs="Arial"/>
                <w:b/>
                <w:bCs/>
                <w:sz w:val="20"/>
                <w:szCs w:val="20"/>
                <w:lang w:val="fr-FR"/>
              </w:rPr>
            </w:pPr>
            <w:r w:rsidRPr="00D305EE">
              <w:rPr>
                <w:rFonts w:ascii="Arial" w:hAnsi="Arial" w:cs="Arial"/>
                <w:b/>
                <w:bCs/>
                <w:sz w:val="20"/>
                <w:szCs w:val="20"/>
                <w:lang w:val="fr-FR"/>
              </w:rPr>
              <w:t xml:space="preserve">Résultat immédiat 1120 </w:t>
            </w:r>
            <w:r w:rsidRPr="00D305EE">
              <w:rPr>
                <w:rFonts w:ascii="Arial" w:hAnsi="Arial" w:cs="Arial"/>
                <w:sz w:val="20"/>
                <w:szCs w:val="20"/>
                <w:lang w:val="fr-FR"/>
              </w:rPr>
              <w:t>:</w:t>
            </w:r>
            <w:r w:rsidRPr="00D305EE">
              <w:rPr>
                <w:rFonts w:ascii="Arial" w:hAnsi="Arial" w:cs="Arial"/>
                <w:b/>
                <w:bCs/>
                <w:sz w:val="20"/>
                <w:szCs w:val="20"/>
                <w:lang w:val="fr-FR"/>
              </w:rPr>
              <w:t xml:space="preserve"> Connaissances et compétences accrues des communes et des services déconcentrés en matière de planification et de mise en œuvre du développement local y compris l’intégration des genres, l'inclusion sociale, et l’adaptation aux changements climatiques</w:t>
            </w:r>
          </w:p>
        </w:tc>
      </w:tr>
      <w:tr w:rsidR="00D305EE" w:rsidRPr="00924AB0" w14:paraId="34CBB09E" w14:textId="77777777" w:rsidTr="00DB5FBB">
        <w:trPr>
          <w:trHeight w:val="402"/>
          <w:jc w:val="center"/>
        </w:trPr>
        <w:tc>
          <w:tcPr>
            <w:tcW w:w="4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018FBA" w14:textId="77777777" w:rsidR="00D305EE" w:rsidRPr="00D305EE" w:rsidRDefault="00D305EE" w:rsidP="001B07FF">
            <w:pPr>
              <w:rPr>
                <w:rFonts w:ascii="Arial" w:hAnsi="Arial" w:cs="Arial"/>
                <w:i/>
                <w:iCs/>
                <w:sz w:val="20"/>
                <w:szCs w:val="20"/>
                <w:lang w:val="fr-FR"/>
              </w:rPr>
            </w:pPr>
            <w:r w:rsidRPr="00D305EE">
              <w:rPr>
                <w:rFonts w:ascii="Arial" w:hAnsi="Arial" w:cs="Arial"/>
                <w:i/>
                <w:iCs/>
                <w:sz w:val="20"/>
                <w:szCs w:val="20"/>
                <w:lang w:val="fr-FR"/>
              </w:rPr>
              <w:t>1121 AT et formation offerte aux trois communes et services déconcentrés pour la planification stratégique participative et la mise en œuvre d’actions de développement</w:t>
            </w: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395EE"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1121.1 Développer les compétences techniques des techniciens communaux et services déconcentrés</w:t>
            </w:r>
          </w:p>
        </w:tc>
      </w:tr>
      <w:tr w:rsidR="00D305EE" w:rsidRPr="00924AB0" w14:paraId="707D530B" w14:textId="77777777" w:rsidTr="00DB5FBB">
        <w:trPr>
          <w:trHeight w:val="509"/>
          <w:jc w:val="center"/>
        </w:trPr>
        <w:tc>
          <w:tcPr>
            <w:tcW w:w="4390" w:type="dxa"/>
            <w:vMerge/>
            <w:shd w:val="clear" w:color="auto" w:fill="auto"/>
            <w:vAlign w:val="center"/>
            <w:hideMark/>
          </w:tcPr>
          <w:p w14:paraId="05437033" w14:textId="77777777" w:rsidR="00D305EE" w:rsidRPr="00D305EE" w:rsidRDefault="00D305EE" w:rsidP="001B07FF">
            <w:pPr>
              <w:rPr>
                <w:rFonts w:ascii="Arial" w:hAnsi="Arial" w:cs="Arial"/>
                <w:sz w:val="20"/>
                <w:szCs w:val="20"/>
                <w:lang w:val="fr-FR"/>
              </w:rPr>
            </w:pPr>
          </w:p>
        </w:tc>
        <w:tc>
          <w:tcPr>
            <w:tcW w:w="9639" w:type="dxa"/>
            <w:shd w:val="clear" w:color="auto" w:fill="auto"/>
            <w:vAlign w:val="center"/>
            <w:hideMark/>
          </w:tcPr>
          <w:p w14:paraId="0733FCFE"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1121.2 Élaboration de stratégies, d’implication effective des populations dans la planification communautaire et les prises de décision</w:t>
            </w:r>
          </w:p>
        </w:tc>
      </w:tr>
      <w:tr w:rsidR="00D305EE" w:rsidRPr="00924AB0" w14:paraId="3B515304" w14:textId="77777777" w:rsidTr="00DB5FBB">
        <w:trPr>
          <w:trHeight w:val="371"/>
          <w:jc w:val="center"/>
        </w:trPr>
        <w:tc>
          <w:tcPr>
            <w:tcW w:w="4390" w:type="dxa"/>
            <w:vMerge/>
            <w:shd w:val="clear" w:color="auto" w:fill="auto"/>
            <w:vAlign w:val="center"/>
            <w:hideMark/>
          </w:tcPr>
          <w:p w14:paraId="12E7C4BC" w14:textId="77777777" w:rsidR="00D305EE" w:rsidRPr="00D305EE" w:rsidRDefault="00D305EE" w:rsidP="001B07FF">
            <w:pPr>
              <w:rPr>
                <w:rFonts w:ascii="Arial" w:hAnsi="Arial" w:cs="Arial"/>
                <w:sz w:val="20"/>
                <w:szCs w:val="20"/>
                <w:lang w:val="fr-FR"/>
              </w:rPr>
            </w:pP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31DF6"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1121.3 Appui aux trois communes pour développer des compétences en recherche et accès à des financement</w:t>
            </w:r>
          </w:p>
        </w:tc>
      </w:tr>
      <w:tr w:rsidR="00D305EE" w:rsidRPr="00924AB0" w14:paraId="1C6E8788" w14:textId="77777777" w:rsidTr="00DB5FBB">
        <w:trPr>
          <w:trHeight w:val="490"/>
          <w:jc w:val="center"/>
        </w:trPr>
        <w:tc>
          <w:tcPr>
            <w:tcW w:w="4390" w:type="dxa"/>
            <w:vMerge w:val="restart"/>
            <w:shd w:val="clear" w:color="auto" w:fill="auto"/>
            <w:vAlign w:val="center"/>
            <w:hideMark/>
          </w:tcPr>
          <w:p w14:paraId="39EA8277" w14:textId="77777777" w:rsidR="00D305EE" w:rsidRPr="00D305EE" w:rsidRDefault="00D305EE" w:rsidP="001B07FF">
            <w:pPr>
              <w:rPr>
                <w:rFonts w:ascii="Arial" w:hAnsi="Arial" w:cs="Arial"/>
                <w:i/>
                <w:iCs/>
                <w:sz w:val="20"/>
                <w:szCs w:val="20"/>
                <w:lang w:val="fr-FR"/>
              </w:rPr>
            </w:pPr>
            <w:r w:rsidRPr="00D305EE">
              <w:rPr>
                <w:rFonts w:ascii="Arial" w:hAnsi="Arial" w:cs="Arial"/>
                <w:i/>
                <w:iCs/>
                <w:sz w:val="20"/>
                <w:szCs w:val="20"/>
                <w:lang w:val="fr-FR"/>
              </w:rPr>
              <w:lastRenderedPageBreak/>
              <w:t>1122 AT et formation offerte aux trois communes pour le renforcement des compétences de base en gouvernance des élus locaux y compris les femmes</w:t>
            </w:r>
          </w:p>
        </w:tc>
        <w:tc>
          <w:tcPr>
            <w:tcW w:w="9639" w:type="dxa"/>
            <w:shd w:val="clear" w:color="auto" w:fill="auto"/>
            <w:vAlign w:val="center"/>
            <w:hideMark/>
          </w:tcPr>
          <w:p w14:paraId="749BEA0A"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1122.1 Développer un programme de formation en compétences de base pour les leaders communautaires y compris les femmes et particulièrement les élus locaux (conseillers municipaux</w:t>
            </w:r>
          </w:p>
        </w:tc>
      </w:tr>
      <w:tr w:rsidR="00D305EE" w:rsidRPr="00924AB0" w14:paraId="2E152E15" w14:textId="77777777" w:rsidTr="00DB5FBB">
        <w:trPr>
          <w:trHeight w:val="341"/>
          <w:jc w:val="center"/>
        </w:trPr>
        <w:tc>
          <w:tcPr>
            <w:tcW w:w="4390" w:type="dxa"/>
            <w:vMerge/>
            <w:shd w:val="clear" w:color="auto" w:fill="auto"/>
            <w:vAlign w:val="center"/>
            <w:hideMark/>
          </w:tcPr>
          <w:p w14:paraId="575236A9" w14:textId="77777777" w:rsidR="00D305EE" w:rsidRPr="00D305EE" w:rsidRDefault="00D305EE" w:rsidP="001B07FF">
            <w:pPr>
              <w:rPr>
                <w:rFonts w:ascii="Arial" w:hAnsi="Arial" w:cs="Arial"/>
                <w:i/>
                <w:iCs/>
                <w:sz w:val="20"/>
                <w:szCs w:val="20"/>
                <w:lang w:val="fr-FR"/>
              </w:rPr>
            </w:pPr>
          </w:p>
        </w:tc>
        <w:tc>
          <w:tcPr>
            <w:tcW w:w="9639" w:type="dxa"/>
            <w:shd w:val="clear" w:color="auto" w:fill="auto"/>
            <w:vAlign w:val="center"/>
            <w:hideMark/>
          </w:tcPr>
          <w:p w14:paraId="0807CB76"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1122.2 Test du programme de formation en compétences de base auprès des leaders communautaires particulièrement les élus locaux (conseillers municipaux)</w:t>
            </w:r>
          </w:p>
        </w:tc>
      </w:tr>
      <w:tr w:rsidR="00D305EE" w:rsidRPr="00924AB0" w14:paraId="0AD8E4DE" w14:textId="77777777" w:rsidTr="00DB5FBB">
        <w:trPr>
          <w:trHeight w:val="459"/>
          <w:jc w:val="center"/>
        </w:trPr>
        <w:tc>
          <w:tcPr>
            <w:tcW w:w="4390" w:type="dxa"/>
            <w:vMerge/>
            <w:shd w:val="clear" w:color="auto" w:fill="auto"/>
            <w:vAlign w:val="center"/>
            <w:hideMark/>
          </w:tcPr>
          <w:p w14:paraId="7D95A8A7" w14:textId="77777777" w:rsidR="00D305EE" w:rsidRPr="00D305EE" w:rsidRDefault="00D305EE" w:rsidP="001B07FF">
            <w:pPr>
              <w:rPr>
                <w:rFonts w:ascii="Arial" w:hAnsi="Arial" w:cs="Arial"/>
                <w:i/>
                <w:iCs/>
                <w:sz w:val="20"/>
                <w:szCs w:val="20"/>
                <w:lang w:val="fr-FR"/>
              </w:rPr>
            </w:pPr>
          </w:p>
        </w:tc>
        <w:tc>
          <w:tcPr>
            <w:tcW w:w="9639" w:type="dxa"/>
            <w:shd w:val="clear" w:color="auto" w:fill="auto"/>
            <w:vAlign w:val="center"/>
            <w:hideMark/>
          </w:tcPr>
          <w:p w14:paraId="71740461"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1122.3 Institutionnalisation du programme de formation en compétences de base au niveau des collectivités locales</w:t>
            </w:r>
          </w:p>
        </w:tc>
      </w:tr>
      <w:tr w:rsidR="00D305EE" w:rsidRPr="00924AB0" w14:paraId="770D1E30" w14:textId="77777777" w:rsidTr="00DB5FBB">
        <w:trPr>
          <w:trHeight w:val="444"/>
          <w:jc w:val="center"/>
        </w:trPr>
        <w:tc>
          <w:tcPr>
            <w:tcW w:w="4390" w:type="dxa"/>
            <w:vMerge w:val="restart"/>
            <w:shd w:val="clear" w:color="auto" w:fill="auto"/>
            <w:vAlign w:val="center"/>
            <w:hideMark/>
          </w:tcPr>
          <w:p w14:paraId="3DD0D438" w14:textId="77777777" w:rsidR="00D305EE" w:rsidRPr="00D305EE" w:rsidRDefault="00D305EE" w:rsidP="001B07FF">
            <w:pPr>
              <w:rPr>
                <w:rFonts w:ascii="Arial" w:hAnsi="Arial" w:cs="Arial"/>
                <w:i/>
                <w:iCs/>
                <w:sz w:val="20"/>
                <w:szCs w:val="20"/>
                <w:lang w:val="fr-FR"/>
              </w:rPr>
            </w:pPr>
            <w:r w:rsidRPr="00D305EE">
              <w:rPr>
                <w:rFonts w:ascii="Arial" w:hAnsi="Arial" w:cs="Arial"/>
                <w:i/>
                <w:iCs/>
                <w:sz w:val="20"/>
                <w:szCs w:val="20"/>
                <w:lang w:val="fr-FR"/>
              </w:rPr>
              <w:t>1123 AT offerte aux trois communes et services déconcentrés pour le suivi et l’évaluation des actions de développement</w:t>
            </w:r>
          </w:p>
        </w:tc>
        <w:tc>
          <w:tcPr>
            <w:tcW w:w="9639" w:type="dxa"/>
            <w:shd w:val="clear" w:color="auto" w:fill="auto"/>
            <w:vAlign w:val="center"/>
            <w:hideMark/>
          </w:tcPr>
          <w:p w14:paraId="0F6A2B55"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1123.1 État des lieux des systèmes de suivi et évaluation des actions de développement des communes</w:t>
            </w:r>
          </w:p>
        </w:tc>
      </w:tr>
      <w:tr w:rsidR="00D305EE" w:rsidRPr="00924AB0" w14:paraId="5674A886" w14:textId="77777777" w:rsidTr="00DB5FBB">
        <w:trPr>
          <w:trHeight w:val="440"/>
          <w:jc w:val="center"/>
        </w:trPr>
        <w:tc>
          <w:tcPr>
            <w:tcW w:w="4390" w:type="dxa"/>
            <w:vMerge/>
            <w:shd w:val="clear" w:color="auto" w:fill="auto"/>
            <w:vAlign w:val="center"/>
            <w:hideMark/>
          </w:tcPr>
          <w:p w14:paraId="4D4C0E20" w14:textId="77777777" w:rsidR="00D305EE" w:rsidRPr="00D305EE" w:rsidRDefault="00D305EE" w:rsidP="001B07FF">
            <w:pPr>
              <w:rPr>
                <w:rFonts w:ascii="Arial" w:hAnsi="Arial" w:cs="Arial"/>
                <w:sz w:val="20"/>
                <w:szCs w:val="20"/>
                <w:lang w:val="fr-FR"/>
              </w:rPr>
            </w:pPr>
          </w:p>
        </w:tc>
        <w:tc>
          <w:tcPr>
            <w:tcW w:w="9639" w:type="dxa"/>
            <w:shd w:val="clear" w:color="auto" w:fill="auto"/>
            <w:vAlign w:val="center"/>
            <w:hideMark/>
          </w:tcPr>
          <w:p w14:paraId="79C6B0AC"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1123.2 Élaboration d’une stratégie de suivi et évaluation des actions de développement</w:t>
            </w:r>
          </w:p>
        </w:tc>
      </w:tr>
      <w:tr w:rsidR="00D305EE" w:rsidRPr="00924AB0" w14:paraId="7573EA7E" w14:textId="77777777" w:rsidTr="00DB5FBB">
        <w:trPr>
          <w:trHeight w:val="435"/>
          <w:jc w:val="center"/>
        </w:trPr>
        <w:tc>
          <w:tcPr>
            <w:tcW w:w="4390" w:type="dxa"/>
            <w:vMerge/>
            <w:shd w:val="clear" w:color="auto" w:fill="auto"/>
            <w:vAlign w:val="center"/>
            <w:hideMark/>
          </w:tcPr>
          <w:p w14:paraId="54720833" w14:textId="77777777" w:rsidR="00D305EE" w:rsidRPr="00D305EE" w:rsidRDefault="00D305EE" w:rsidP="001B07FF">
            <w:pPr>
              <w:rPr>
                <w:rFonts w:ascii="Arial" w:hAnsi="Arial" w:cs="Arial"/>
                <w:sz w:val="20"/>
                <w:szCs w:val="20"/>
                <w:lang w:val="fr-FR"/>
              </w:rPr>
            </w:pPr>
          </w:p>
        </w:tc>
        <w:tc>
          <w:tcPr>
            <w:tcW w:w="9639" w:type="dxa"/>
            <w:shd w:val="clear" w:color="auto" w:fill="auto"/>
            <w:vAlign w:val="center"/>
            <w:hideMark/>
          </w:tcPr>
          <w:p w14:paraId="35B17F78"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1123.3 Mise en œuvre de la stratégie de suivi et évaluation des actions de développement</w:t>
            </w:r>
          </w:p>
        </w:tc>
      </w:tr>
      <w:tr w:rsidR="00D305EE" w:rsidRPr="00924AB0" w14:paraId="12F49F5E" w14:textId="77777777" w:rsidTr="00DB5FBB">
        <w:trPr>
          <w:trHeight w:val="465"/>
          <w:jc w:val="center"/>
        </w:trPr>
        <w:tc>
          <w:tcPr>
            <w:tcW w:w="14029" w:type="dxa"/>
            <w:gridSpan w:val="2"/>
            <w:shd w:val="clear" w:color="auto" w:fill="auto"/>
            <w:hideMark/>
          </w:tcPr>
          <w:p w14:paraId="7AF7E40C" w14:textId="77777777" w:rsidR="00D305EE" w:rsidRPr="00D305EE" w:rsidRDefault="00D305EE" w:rsidP="001B07FF">
            <w:pPr>
              <w:rPr>
                <w:rFonts w:ascii="Arial" w:hAnsi="Arial" w:cs="Arial"/>
                <w:sz w:val="20"/>
                <w:szCs w:val="20"/>
                <w:lang w:val="fr-FR"/>
              </w:rPr>
            </w:pPr>
            <w:r w:rsidRPr="00D305EE">
              <w:rPr>
                <w:rFonts w:ascii="Arial" w:hAnsi="Arial" w:cs="Arial"/>
                <w:b/>
                <w:bCs/>
                <w:sz w:val="20"/>
                <w:szCs w:val="20"/>
                <w:lang w:val="fr-FR"/>
              </w:rPr>
              <w:t xml:space="preserve">Composante 2 : </w:t>
            </w:r>
            <w:r w:rsidRPr="00D305EE">
              <w:rPr>
                <w:rFonts w:ascii="Arial" w:hAnsi="Arial" w:cs="Arial"/>
                <w:b/>
                <w:bCs/>
                <w:sz w:val="20"/>
                <w:szCs w:val="20"/>
                <w:lang w:val="fr-FR" w:eastAsia="fr-CA"/>
              </w:rPr>
              <w:t>Amélioration de l’accès aux services sociaux de base et aux activités de production</w:t>
            </w:r>
          </w:p>
        </w:tc>
      </w:tr>
      <w:tr w:rsidR="00D305EE" w:rsidRPr="00924AB0" w14:paraId="097D2F8F" w14:textId="77777777" w:rsidTr="00DB5FBB">
        <w:trPr>
          <w:trHeight w:val="465"/>
          <w:jc w:val="center"/>
        </w:trPr>
        <w:tc>
          <w:tcPr>
            <w:tcW w:w="14029" w:type="dxa"/>
            <w:gridSpan w:val="2"/>
            <w:shd w:val="clear" w:color="auto" w:fill="auto"/>
            <w:vAlign w:val="center"/>
          </w:tcPr>
          <w:p w14:paraId="4D928821" w14:textId="77777777" w:rsidR="00D305EE" w:rsidRPr="00D305EE" w:rsidRDefault="00D305EE" w:rsidP="001B07FF">
            <w:pPr>
              <w:rPr>
                <w:rFonts w:ascii="Arial" w:hAnsi="Arial" w:cs="Arial"/>
                <w:b/>
                <w:bCs/>
                <w:sz w:val="20"/>
                <w:szCs w:val="20"/>
                <w:lang w:val="fr-FR"/>
              </w:rPr>
            </w:pPr>
            <w:r w:rsidRPr="00D305EE">
              <w:rPr>
                <w:rFonts w:ascii="Arial" w:hAnsi="Arial" w:cs="Arial"/>
                <w:b/>
                <w:bCs/>
                <w:sz w:val="20"/>
                <w:szCs w:val="20"/>
                <w:lang w:val="fr-FR"/>
              </w:rPr>
              <w:t>1210 Accès aux services sociaux de base et aux activités économiques améliorés dans les communes de Dori, Falagountou et Gorom-Gorom</w:t>
            </w:r>
          </w:p>
        </w:tc>
      </w:tr>
      <w:tr w:rsidR="00D305EE" w:rsidRPr="00924AB0" w14:paraId="41DB032F" w14:textId="77777777" w:rsidTr="00DB5FBB">
        <w:trPr>
          <w:trHeight w:val="358"/>
          <w:jc w:val="center"/>
        </w:trPr>
        <w:tc>
          <w:tcPr>
            <w:tcW w:w="4390" w:type="dxa"/>
            <w:vMerge w:val="restart"/>
            <w:shd w:val="clear" w:color="auto" w:fill="auto"/>
            <w:vAlign w:val="center"/>
            <w:hideMark/>
          </w:tcPr>
          <w:p w14:paraId="22964510" w14:textId="77777777" w:rsidR="00D305EE" w:rsidRPr="00D305EE" w:rsidRDefault="00D305EE" w:rsidP="001B07FF">
            <w:pPr>
              <w:rPr>
                <w:rFonts w:ascii="Arial" w:hAnsi="Arial" w:cs="Arial"/>
                <w:i/>
                <w:iCs/>
                <w:sz w:val="20"/>
                <w:szCs w:val="20"/>
                <w:lang w:val="fr-FR"/>
              </w:rPr>
            </w:pPr>
            <w:r w:rsidRPr="00D305EE">
              <w:rPr>
                <w:rFonts w:ascii="Arial" w:hAnsi="Arial" w:cs="Arial"/>
                <w:i/>
                <w:iCs/>
                <w:sz w:val="20"/>
                <w:szCs w:val="20"/>
                <w:lang w:val="fr-FR"/>
              </w:rPr>
              <w:t>1211 Systèmes AEP performants construits dans les communes de Falagountou et de Gorom-Gorom</w:t>
            </w:r>
          </w:p>
        </w:tc>
        <w:tc>
          <w:tcPr>
            <w:tcW w:w="9639" w:type="dxa"/>
            <w:shd w:val="clear" w:color="auto" w:fill="auto"/>
            <w:vAlign w:val="center"/>
            <w:hideMark/>
          </w:tcPr>
          <w:p w14:paraId="79E42E8E"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1211.1 Réalisation d’un SDAEP Dori, Falagountou et Gorom-Gorom</w:t>
            </w:r>
          </w:p>
        </w:tc>
      </w:tr>
      <w:tr w:rsidR="00D305EE" w:rsidRPr="00924AB0" w14:paraId="36F4F909" w14:textId="77777777" w:rsidTr="00DB5FBB">
        <w:trPr>
          <w:trHeight w:val="376"/>
          <w:jc w:val="center"/>
        </w:trPr>
        <w:tc>
          <w:tcPr>
            <w:tcW w:w="4390" w:type="dxa"/>
            <w:vMerge/>
            <w:shd w:val="clear" w:color="auto" w:fill="auto"/>
            <w:vAlign w:val="center"/>
            <w:hideMark/>
          </w:tcPr>
          <w:p w14:paraId="0A15F6D2" w14:textId="77777777" w:rsidR="00D305EE" w:rsidRPr="00D305EE" w:rsidRDefault="00D305EE" w:rsidP="001B07FF">
            <w:pPr>
              <w:rPr>
                <w:rFonts w:ascii="Arial" w:hAnsi="Arial" w:cs="Arial"/>
                <w:i/>
                <w:iCs/>
                <w:sz w:val="20"/>
                <w:szCs w:val="20"/>
                <w:lang w:val="fr-FR"/>
              </w:rPr>
            </w:pPr>
          </w:p>
        </w:tc>
        <w:tc>
          <w:tcPr>
            <w:tcW w:w="9639" w:type="dxa"/>
            <w:shd w:val="clear" w:color="auto" w:fill="auto"/>
            <w:vAlign w:val="center"/>
            <w:hideMark/>
          </w:tcPr>
          <w:p w14:paraId="07AA9A7A"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 xml:space="preserve"> 1211.2 Réalisation des études APD et EIES des systèmes d'approvisionnement en eau </w:t>
            </w:r>
          </w:p>
        </w:tc>
      </w:tr>
      <w:tr w:rsidR="00D305EE" w:rsidRPr="00924AB0" w14:paraId="2BB89777" w14:textId="77777777" w:rsidTr="00DB5FBB">
        <w:trPr>
          <w:trHeight w:val="355"/>
          <w:jc w:val="center"/>
        </w:trPr>
        <w:tc>
          <w:tcPr>
            <w:tcW w:w="4390" w:type="dxa"/>
            <w:vMerge/>
            <w:shd w:val="clear" w:color="auto" w:fill="auto"/>
            <w:vAlign w:val="center"/>
            <w:hideMark/>
          </w:tcPr>
          <w:p w14:paraId="6F02A961" w14:textId="77777777" w:rsidR="00D305EE" w:rsidRPr="00D305EE" w:rsidRDefault="00D305EE" w:rsidP="001B07FF">
            <w:pPr>
              <w:rPr>
                <w:rFonts w:ascii="Arial" w:hAnsi="Arial" w:cs="Arial"/>
                <w:i/>
                <w:iCs/>
                <w:sz w:val="20"/>
                <w:szCs w:val="20"/>
                <w:lang w:val="fr-FR"/>
              </w:rPr>
            </w:pPr>
          </w:p>
        </w:tc>
        <w:tc>
          <w:tcPr>
            <w:tcW w:w="9639" w:type="dxa"/>
            <w:shd w:val="clear" w:color="auto" w:fill="auto"/>
            <w:vAlign w:val="center"/>
            <w:hideMark/>
          </w:tcPr>
          <w:p w14:paraId="5428E9A5"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 xml:space="preserve"> 1211.3 Consultation et mobilisation des bureaux de contrôle et entreprises des travaux </w:t>
            </w:r>
          </w:p>
          <w:p w14:paraId="40983F13" w14:textId="77777777" w:rsidR="00D305EE" w:rsidRPr="00D305EE" w:rsidRDefault="00D305EE" w:rsidP="001B07FF">
            <w:pPr>
              <w:rPr>
                <w:rFonts w:ascii="Arial" w:hAnsi="Arial" w:cs="Arial"/>
                <w:sz w:val="20"/>
                <w:szCs w:val="20"/>
                <w:lang w:val="fr-FR"/>
              </w:rPr>
            </w:pPr>
          </w:p>
        </w:tc>
      </w:tr>
      <w:tr w:rsidR="00D305EE" w:rsidRPr="00924AB0" w14:paraId="15795A4E" w14:textId="77777777" w:rsidTr="00DB5FBB">
        <w:trPr>
          <w:trHeight w:val="417"/>
          <w:jc w:val="center"/>
        </w:trPr>
        <w:tc>
          <w:tcPr>
            <w:tcW w:w="4390" w:type="dxa"/>
            <w:vMerge/>
            <w:shd w:val="clear" w:color="auto" w:fill="auto"/>
            <w:vAlign w:val="center"/>
            <w:hideMark/>
          </w:tcPr>
          <w:p w14:paraId="639788B8" w14:textId="77777777" w:rsidR="00D305EE" w:rsidRPr="00D305EE" w:rsidRDefault="00D305EE" w:rsidP="001B07FF">
            <w:pPr>
              <w:rPr>
                <w:rFonts w:ascii="Arial" w:hAnsi="Arial" w:cs="Arial"/>
                <w:i/>
                <w:iCs/>
                <w:sz w:val="20"/>
                <w:szCs w:val="20"/>
                <w:lang w:val="fr-FR"/>
              </w:rPr>
            </w:pPr>
          </w:p>
        </w:tc>
        <w:tc>
          <w:tcPr>
            <w:tcW w:w="9639" w:type="dxa"/>
            <w:shd w:val="clear" w:color="auto" w:fill="auto"/>
            <w:vAlign w:val="center"/>
            <w:hideMark/>
          </w:tcPr>
          <w:p w14:paraId="4764E88A"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1211.4 Réalisation, suivi et réception des travaux de construction des systèmes d'approvisionnement en eau</w:t>
            </w:r>
          </w:p>
          <w:p w14:paraId="0539CCFB" w14:textId="77777777" w:rsidR="00D305EE" w:rsidRPr="00D305EE" w:rsidRDefault="00D305EE" w:rsidP="001B07FF">
            <w:pPr>
              <w:rPr>
                <w:rFonts w:ascii="Arial" w:hAnsi="Arial" w:cs="Arial"/>
                <w:sz w:val="20"/>
                <w:szCs w:val="20"/>
                <w:lang w:val="fr-FR"/>
              </w:rPr>
            </w:pPr>
          </w:p>
        </w:tc>
      </w:tr>
      <w:tr w:rsidR="00D305EE" w:rsidRPr="00924AB0" w14:paraId="71B2A138" w14:textId="77777777" w:rsidTr="00DB5FBB">
        <w:trPr>
          <w:trHeight w:val="407"/>
          <w:jc w:val="center"/>
        </w:trPr>
        <w:tc>
          <w:tcPr>
            <w:tcW w:w="4390" w:type="dxa"/>
            <w:vMerge w:val="restart"/>
            <w:shd w:val="clear" w:color="auto" w:fill="auto"/>
            <w:vAlign w:val="center"/>
            <w:hideMark/>
          </w:tcPr>
          <w:p w14:paraId="6B8A20C0" w14:textId="77777777" w:rsidR="00D305EE" w:rsidRPr="00D305EE" w:rsidRDefault="00D305EE" w:rsidP="001B07FF">
            <w:pPr>
              <w:rPr>
                <w:rFonts w:ascii="Arial" w:hAnsi="Arial" w:cs="Arial"/>
                <w:i/>
                <w:iCs/>
                <w:sz w:val="20"/>
                <w:szCs w:val="20"/>
                <w:lang w:val="fr-FR"/>
              </w:rPr>
            </w:pPr>
            <w:r w:rsidRPr="00D305EE">
              <w:rPr>
                <w:rFonts w:ascii="Arial" w:hAnsi="Arial" w:cs="Arial"/>
                <w:i/>
                <w:iCs/>
                <w:sz w:val="20"/>
                <w:szCs w:val="20"/>
                <w:lang w:val="fr-FR"/>
              </w:rPr>
              <w:t>1212 Ouvrages d'assainissement performants, inclusifs et sensibles au genre construits dans les écoles, centres de santé et ménages des communes de Dori, Falagountou et de Gorom-Gorom</w:t>
            </w:r>
          </w:p>
        </w:tc>
        <w:tc>
          <w:tcPr>
            <w:tcW w:w="9639" w:type="dxa"/>
            <w:shd w:val="clear" w:color="auto" w:fill="auto"/>
            <w:vAlign w:val="center"/>
            <w:hideMark/>
          </w:tcPr>
          <w:p w14:paraId="2D174B5B"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1212.1 Évaluation des besoins pour la conception des ouvrages d'assainissement</w:t>
            </w:r>
          </w:p>
        </w:tc>
      </w:tr>
      <w:tr w:rsidR="00D305EE" w:rsidRPr="00924AB0" w14:paraId="41EECEB9" w14:textId="77777777" w:rsidTr="00DB5FBB">
        <w:trPr>
          <w:trHeight w:val="363"/>
          <w:jc w:val="center"/>
        </w:trPr>
        <w:tc>
          <w:tcPr>
            <w:tcW w:w="4390" w:type="dxa"/>
            <w:vMerge/>
            <w:shd w:val="clear" w:color="auto" w:fill="auto"/>
            <w:vAlign w:val="center"/>
            <w:hideMark/>
          </w:tcPr>
          <w:p w14:paraId="6CDFE644" w14:textId="77777777" w:rsidR="00D305EE" w:rsidRPr="00D305EE" w:rsidRDefault="00D305EE" w:rsidP="001B07FF">
            <w:pPr>
              <w:rPr>
                <w:rFonts w:ascii="Arial" w:hAnsi="Arial" w:cs="Arial"/>
                <w:sz w:val="20"/>
                <w:szCs w:val="20"/>
                <w:lang w:val="fr-FR"/>
              </w:rPr>
            </w:pP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1A188"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1212.2 Consultation et mobilisation des bureaux de contrôle et entreprises des travaux</w:t>
            </w:r>
          </w:p>
        </w:tc>
      </w:tr>
      <w:tr w:rsidR="00D305EE" w:rsidRPr="00924AB0" w14:paraId="4D2309A9" w14:textId="77777777" w:rsidTr="00DB5FBB">
        <w:trPr>
          <w:trHeight w:val="369"/>
          <w:jc w:val="center"/>
        </w:trPr>
        <w:tc>
          <w:tcPr>
            <w:tcW w:w="4390" w:type="dxa"/>
            <w:vMerge/>
            <w:shd w:val="clear" w:color="auto" w:fill="auto"/>
            <w:vAlign w:val="center"/>
            <w:hideMark/>
          </w:tcPr>
          <w:p w14:paraId="017D73C4" w14:textId="77777777" w:rsidR="00D305EE" w:rsidRPr="00D305EE" w:rsidRDefault="00D305EE" w:rsidP="001B07FF">
            <w:pPr>
              <w:rPr>
                <w:rFonts w:ascii="Arial" w:hAnsi="Arial" w:cs="Arial"/>
                <w:sz w:val="20"/>
                <w:szCs w:val="20"/>
                <w:lang w:val="fr-FR"/>
              </w:rPr>
            </w:pP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ED08A"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1212.3 Réalisation, suivi et réception des travaux de construction des ouvrages d'assainissement</w:t>
            </w:r>
          </w:p>
        </w:tc>
      </w:tr>
      <w:tr w:rsidR="00D305EE" w:rsidRPr="00924AB0" w14:paraId="12DB4F88" w14:textId="77777777" w:rsidTr="00DB5FBB">
        <w:trPr>
          <w:trHeight w:val="363"/>
          <w:jc w:val="center"/>
        </w:trPr>
        <w:tc>
          <w:tcPr>
            <w:tcW w:w="4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36814B" w14:textId="77777777" w:rsidR="00D305EE" w:rsidRPr="00D305EE" w:rsidRDefault="00D305EE" w:rsidP="001B07FF">
            <w:pPr>
              <w:rPr>
                <w:rFonts w:ascii="Arial" w:hAnsi="Arial" w:cs="Arial"/>
                <w:i/>
                <w:iCs/>
                <w:sz w:val="20"/>
                <w:szCs w:val="20"/>
                <w:lang w:val="fr-FR"/>
              </w:rPr>
            </w:pPr>
            <w:r w:rsidRPr="00D305EE">
              <w:rPr>
                <w:rFonts w:ascii="Arial" w:hAnsi="Arial" w:cs="Arial"/>
                <w:i/>
                <w:iCs/>
                <w:sz w:val="20"/>
                <w:szCs w:val="20"/>
                <w:lang w:val="fr-FR"/>
              </w:rPr>
              <w:t xml:space="preserve">1213 AT fournie aux trois communes pour mettre en place une chaîne de valeur inclusive des boues de vidange  </w:t>
            </w:r>
          </w:p>
          <w:p w14:paraId="4A0AFF79" w14:textId="77777777" w:rsidR="00D305EE" w:rsidRPr="00D305EE" w:rsidRDefault="00D305EE" w:rsidP="001B07FF">
            <w:pPr>
              <w:rPr>
                <w:rFonts w:ascii="Arial" w:hAnsi="Arial" w:cs="Arial"/>
                <w:sz w:val="20"/>
                <w:szCs w:val="20"/>
                <w:lang w:val="fr-FR"/>
              </w:rPr>
            </w:pP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7AE02"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1213.1 État des lieux sexospécifique de la chaîne de valeur des boues de vidange</w:t>
            </w:r>
          </w:p>
        </w:tc>
      </w:tr>
      <w:tr w:rsidR="00D305EE" w:rsidRPr="00924AB0" w14:paraId="6E6BCF27" w14:textId="77777777" w:rsidTr="00DB5FBB">
        <w:trPr>
          <w:trHeight w:val="369"/>
          <w:jc w:val="center"/>
        </w:trPr>
        <w:tc>
          <w:tcPr>
            <w:tcW w:w="4390" w:type="dxa"/>
            <w:vMerge/>
            <w:shd w:val="clear" w:color="auto" w:fill="auto"/>
            <w:vAlign w:val="center"/>
            <w:hideMark/>
          </w:tcPr>
          <w:p w14:paraId="0286CEDB" w14:textId="77777777" w:rsidR="00D305EE" w:rsidRPr="00D305EE" w:rsidRDefault="00D305EE" w:rsidP="001B07FF">
            <w:pPr>
              <w:rPr>
                <w:rFonts w:ascii="Arial" w:hAnsi="Arial" w:cs="Arial"/>
                <w:sz w:val="20"/>
                <w:szCs w:val="20"/>
                <w:lang w:val="fr-FR"/>
              </w:rPr>
            </w:pP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A4EC0"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1213.2 Élaboration d’une stratégie d’organisation de la chaîne de valeur des boues de vidange</w:t>
            </w:r>
          </w:p>
        </w:tc>
      </w:tr>
      <w:tr w:rsidR="00D305EE" w:rsidRPr="00924AB0" w14:paraId="6A5C2284" w14:textId="77777777" w:rsidTr="00DB5FBB">
        <w:trPr>
          <w:trHeight w:val="361"/>
          <w:jc w:val="center"/>
        </w:trPr>
        <w:tc>
          <w:tcPr>
            <w:tcW w:w="4390" w:type="dxa"/>
            <w:vMerge/>
            <w:shd w:val="clear" w:color="auto" w:fill="auto"/>
            <w:vAlign w:val="center"/>
            <w:hideMark/>
          </w:tcPr>
          <w:p w14:paraId="38F6ECDE" w14:textId="77777777" w:rsidR="00D305EE" w:rsidRPr="00D305EE" w:rsidRDefault="00D305EE" w:rsidP="001B07FF">
            <w:pPr>
              <w:rPr>
                <w:rFonts w:ascii="Arial" w:hAnsi="Arial" w:cs="Arial"/>
                <w:sz w:val="20"/>
                <w:szCs w:val="20"/>
                <w:lang w:val="fr-FR"/>
              </w:rPr>
            </w:pP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9C5F4"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1213.3 Mise en œuvre de la stratégie d’organisation de la chaîne de valeur des boues de vidange</w:t>
            </w:r>
          </w:p>
        </w:tc>
      </w:tr>
      <w:tr w:rsidR="00D305EE" w:rsidRPr="00CB3AFC" w14:paraId="29D72A1B" w14:textId="77777777" w:rsidTr="00DB5FBB">
        <w:trPr>
          <w:trHeight w:val="528"/>
          <w:jc w:val="center"/>
        </w:trPr>
        <w:tc>
          <w:tcPr>
            <w:tcW w:w="4390" w:type="dxa"/>
            <w:shd w:val="clear" w:color="auto" w:fill="auto"/>
            <w:vAlign w:val="bottom"/>
          </w:tcPr>
          <w:p w14:paraId="35C9507C" w14:textId="6776BB04" w:rsidR="00D305EE" w:rsidRPr="00CB3AFC" w:rsidRDefault="00D305EE" w:rsidP="001B07FF">
            <w:pPr>
              <w:jc w:val="center"/>
              <w:rPr>
                <w:rFonts w:ascii="Arial" w:hAnsi="Arial" w:cs="Arial"/>
                <w:b/>
                <w:bCs/>
                <w:sz w:val="20"/>
                <w:szCs w:val="20"/>
              </w:rPr>
            </w:pPr>
            <w:r w:rsidRPr="00D305EE">
              <w:rPr>
                <w:lang w:val="fr-FR"/>
              </w:rPr>
              <w:lastRenderedPageBreak/>
              <w:br w:type="page"/>
            </w:r>
            <w:r w:rsidRPr="00CB3AFC">
              <w:rPr>
                <w:rFonts w:ascii="Arial" w:hAnsi="Arial" w:cs="Arial"/>
                <w:b/>
                <w:sz w:val="20"/>
                <w:szCs w:val="20"/>
              </w:rPr>
              <w:t>Extrants</w:t>
            </w:r>
          </w:p>
        </w:tc>
        <w:tc>
          <w:tcPr>
            <w:tcW w:w="9639" w:type="dxa"/>
            <w:shd w:val="clear" w:color="auto" w:fill="auto"/>
            <w:vAlign w:val="bottom"/>
          </w:tcPr>
          <w:p w14:paraId="072176CC" w14:textId="77777777" w:rsidR="00D305EE" w:rsidRPr="00CB3AFC" w:rsidRDefault="00D305EE" w:rsidP="001B07FF">
            <w:pPr>
              <w:jc w:val="center"/>
              <w:rPr>
                <w:rFonts w:ascii="Arial" w:hAnsi="Arial" w:cs="Arial"/>
                <w:b/>
                <w:bCs/>
                <w:sz w:val="20"/>
                <w:szCs w:val="20"/>
              </w:rPr>
            </w:pPr>
            <w:r w:rsidRPr="00CB3AFC">
              <w:rPr>
                <w:rFonts w:ascii="Arial" w:hAnsi="Arial" w:cs="Arial"/>
                <w:b/>
                <w:sz w:val="20"/>
                <w:szCs w:val="20"/>
              </w:rPr>
              <w:t>Activités</w:t>
            </w:r>
          </w:p>
        </w:tc>
      </w:tr>
      <w:tr w:rsidR="00D305EE" w:rsidRPr="00924AB0" w14:paraId="79DD3822" w14:textId="77777777" w:rsidTr="00DB5FBB">
        <w:trPr>
          <w:trHeight w:val="528"/>
          <w:jc w:val="center"/>
        </w:trPr>
        <w:tc>
          <w:tcPr>
            <w:tcW w:w="14029" w:type="dxa"/>
            <w:gridSpan w:val="2"/>
            <w:shd w:val="clear" w:color="auto" w:fill="auto"/>
            <w:vAlign w:val="center"/>
            <w:hideMark/>
          </w:tcPr>
          <w:p w14:paraId="3E7717EA" w14:textId="77777777" w:rsidR="00D305EE" w:rsidRPr="00D305EE" w:rsidRDefault="00D305EE" w:rsidP="001B07FF">
            <w:pPr>
              <w:rPr>
                <w:rFonts w:ascii="Arial" w:hAnsi="Arial" w:cs="Arial"/>
                <w:b/>
                <w:bCs/>
                <w:sz w:val="20"/>
                <w:szCs w:val="20"/>
                <w:lang w:val="fr-FR"/>
              </w:rPr>
            </w:pPr>
            <w:r w:rsidRPr="00D305EE">
              <w:rPr>
                <w:rFonts w:ascii="Arial" w:hAnsi="Arial" w:cs="Arial"/>
                <w:b/>
                <w:bCs/>
                <w:sz w:val="20"/>
                <w:szCs w:val="20"/>
                <w:lang w:val="fr-FR"/>
              </w:rPr>
              <w:t>Résultat Immédiat 1220 : Capacité accrues de l’ONEA, des autorités locales, des services techniques, et des populations des trois communes dans la gestion des systèmes AEP et ouvrages d’assainissement</w:t>
            </w:r>
          </w:p>
        </w:tc>
      </w:tr>
      <w:tr w:rsidR="00D305EE" w:rsidRPr="00924AB0" w14:paraId="7861AB9A" w14:textId="77777777" w:rsidTr="00DB5FBB">
        <w:trPr>
          <w:trHeight w:val="598"/>
          <w:jc w:val="center"/>
        </w:trPr>
        <w:tc>
          <w:tcPr>
            <w:tcW w:w="4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BF5F2C" w14:textId="77777777" w:rsidR="00D305EE" w:rsidRPr="00D305EE" w:rsidRDefault="00D305EE" w:rsidP="001B07FF">
            <w:pPr>
              <w:rPr>
                <w:rFonts w:ascii="Arial" w:hAnsi="Arial" w:cs="Arial"/>
                <w:i/>
                <w:iCs/>
                <w:sz w:val="20"/>
                <w:szCs w:val="20"/>
                <w:lang w:val="fr-FR"/>
              </w:rPr>
            </w:pPr>
            <w:r w:rsidRPr="00D305EE">
              <w:rPr>
                <w:rFonts w:ascii="Arial" w:hAnsi="Arial" w:cs="Arial"/>
                <w:i/>
                <w:iCs/>
                <w:sz w:val="20"/>
                <w:szCs w:val="20"/>
                <w:lang w:val="fr-FR"/>
              </w:rPr>
              <w:t>1221 AUE et comités de gestion, inclusifs des femmes et jeunes filles, responsable de la gestion des systèmes AEP et des ouvrages d'assainissement publics redynamisés/mis en place</w:t>
            </w: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2E756" w14:textId="77777777" w:rsidR="00D305EE" w:rsidRPr="00DB5FBB" w:rsidRDefault="00D305EE" w:rsidP="001B07FF">
            <w:pPr>
              <w:rPr>
                <w:rFonts w:ascii="Arial" w:hAnsi="Arial" w:cs="Arial"/>
                <w:i/>
                <w:iCs/>
                <w:sz w:val="20"/>
                <w:szCs w:val="20"/>
                <w:lang w:val="fr-FR"/>
              </w:rPr>
            </w:pPr>
            <w:r w:rsidRPr="00DB5FBB">
              <w:rPr>
                <w:rFonts w:ascii="Arial" w:hAnsi="Arial" w:cs="Arial"/>
                <w:i/>
                <w:iCs/>
                <w:sz w:val="20"/>
                <w:szCs w:val="20"/>
                <w:lang w:val="fr-FR"/>
              </w:rPr>
              <w:t>1221.1 Réalisation d'un état des lieux des AUE et autres comités de gestion des ouvrages AEP et d’assainissement</w:t>
            </w:r>
          </w:p>
        </w:tc>
      </w:tr>
      <w:tr w:rsidR="00D305EE" w:rsidRPr="00924AB0" w14:paraId="1BBA856A" w14:textId="77777777" w:rsidTr="00DB5FBB">
        <w:trPr>
          <w:trHeight w:val="404"/>
          <w:jc w:val="center"/>
        </w:trPr>
        <w:tc>
          <w:tcPr>
            <w:tcW w:w="4390" w:type="dxa"/>
            <w:vMerge/>
            <w:shd w:val="clear" w:color="auto" w:fill="auto"/>
            <w:vAlign w:val="center"/>
            <w:hideMark/>
          </w:tcPr>
          <w:p w14:paraId="56011939" w14:textId="77777777" w:rsidR="00D305EE" w:rsidRPr="00D305EE" w:rsidRDefault="00D305EE" w:rsidP="001B07FF">
            <w:pPr>
              <w:rPr>
                <w:rFonts w:ascii="Arial" w:hAnsi="Arial" w:cs="Arial"/>
                <w:i/>
                <w:iCs/>
                <w:sz w:val="20"/>
                <w:szCs w:val="20"/>
                <w:lang w:val="fr-FR"/>
              </w:rPr>
            </w:pP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1774D"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1221.2Appui au renouvellement et mise en place des AUE et comités de gestion des ouvrages AEP et d’assainissement</w:t>
            </w:r>
          </w:p>
        </w:tc>
      </w:tr>
      <w:tr w:rsidR="00D305EE" w:rsidRPr="00924AB0" w14:paraId="77B91938" w14:textId="77777777" w:rsidTr="00DB5FBB">
        <w:trPr>
          <w:trHeight w:val="469"/>
          <w:jc w:val="center"/>
        </w:trPr>
        <w:tc>
          <w:tcPr>
            <w:tcW w:w="4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9CEF14" w14:textId="77777777" w:rsidR="00D305EE" w:rsidRPr="00D305EE" w:rsidRDefault="00D305EE" w:rsidP="001B07FF">
            <w:pPr>
              <w:rPr>
                <w:rFonts w:ascii="Arial" w:hAnsi="Arial" w:cs="Arial"/>
                <w:i/>
                <w:iCs/>
                <w:sz w:val="20"/>
                <w:szCs w:val="20"/>
                <w:lang w:val="fr-FR"/>
              </w:rPr>
            </w:pPr>
            <w:r w:rsidRPr="00D305EE">
              <w:rPr>
                <w:rFonts w:ascii="Arial" w:eastAsiaTheme="minorEastAsia" w:hAnsi="Arial" w:cs="Arial"/>
                <w:i/>
                <w:iCs/>
                <w:sz w:val="20"/>
                <w:szCs w:val="20"/>
                <w:lang w:val="fr-FR"/>
              </w:rPr>
              <w:t>1222</w:t>
            </w:r>
            <w:r w:rsidRPr="00D305EE">
              <w:rPr>
                <w:rFonts w:ascii="Arial" w:hAnsi="Arial" w:cs="Arial"/>
                <w:i/>
                <w:iCs/>
                <w:sz w:val="20"/>
                <w:szCs w:val="20"/>
                <w:lang w:val="fr-FR"/>
              </w:rPr>
              <w:t xml:space="preserve"> Accompagnement dans la maintenance et la gestion des systèmes AEP et des ouvrages d'assainissement publics offerts aux AUE et aux comités de gestion</w:t>
            </w: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CAC41"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1222.1 Formation des membres de AUE et des comités de gestion</w:t>
            </w:r>
          </w:p>
        </w:tc>
      </w:tr>
      <w:tr w:rsidR="00D305EE" w:rsidRPr="00924AB0" w14:paraId="3A903C5A" w14:textId="77777777" w:rsidTr="00DB5FBB">
        <w:trPr>
          <w:trHeight w:val="277"/>
          <w:jc w:val="center"/>
        </w:trPr>
        <w:tc>
          <w:tcPr>
            <w:tcW w:w="4390" w:type="dxa"/>
            <w:vMerge/>
            <w:shd w:val="clear" w:color="auto" w:fill="auto"/>
            <w:vAlign w:val="center"/>
            <w:hideMark/>
          </w:tcPr>
          <w:p w14:paraId="130970DC" w14:textId="77777777" w:rsidR="00D305EE" w:rsidRPr="00D305EE" w:rsidRDefault="00D305EE" w:rsidP="001B07FF">
            <w:pPr>
              <w:rPr>
                <w:rFonts w:ascii="Arial" w:hAnsi="Arial" w:cs="Arial"/>
                <w:i/>
                <w:iCs/>
                <w:sz w:val="20"/>
                <w:szCs w:val="20"/>
                <w:lang w:val="fr-FR"/>
              </w:rPr>
            </w:pP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B509B"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1222.2 Suivi du fonctionnement des AUE et comités de gestion</w:t>
            </w:r>
          </w:p>
        </w:tc>
      </w:tr>
      <w:tr w:rsidR="00D305EE" w:rsidRPr="00924AB0" w14:paraId="3063A59E" w14:textId="77777777" w:rsidTr="00DB5FBB">
        <w:trPr>
          <w:trHeight w:val="597"/>
          <w:jc w:val="center"/>
        </w:trPr>
        <w:tc>
          <w:tcPr>
            <w:tcW w:w="4390" w:type="dxa"/>
            <w:vMerge w:val="restart"/>
            <w:shd w:val="clear" w:color="auto" w:fill="auto"/>
            <w:vAlign w:val="center"/>
            <w:hideMark/>
          </w:tcPr>
          <w:p w14:paraId="4A680DDB" w14:textId="77777777" w:rsidR="00D305EE" w:rsidRPr="00D305EE" w:rsidRDefault="00D305EE" w:rsidP="001B07FF">
            <w:pPr>
              <w:rPr>
                <w:rFonts w:ascii="Arial" w:hAnsi="Arial" w:cs="Arial"/>
                <w:i/>
                <w:iCs/>
                <w:sz w:val="20"/>
                <w:szCs w:val="20"/>
                <w:lang w:val="fr-FR"/>
              </w:rPr>
            </w:pPr>
            <w:r w:rsidRPr="00D305EE">
              <w:rPr>
                <w:rFonts w:ascii="Arial" w:hAnsi="Arial" w:cs="Arial"/>
                <w:i/>
                <w:iCs/>
                <w:sz w:val="20"/>
                <w:szCs w:val="20"/>
                <w:lang w:val="fr-FR"/>
              </w:rPr>
              <w:t>1223 Bonnes pratiques d’hygiène et d’assainissement adoptées par les populations des communes de Dori, Falagountou et de Gorom-Gorom</w:t>
            </w:r>
          </w:p>
        </w:tc>
        <w:tc>
          <w:tcPr>
            <w:tcW w:w="9639" w:type="dxa"/>
            <w:shd w:val="clear" w:color="auto" w:fill="auto"/>
            <w:vAlign w:val="center"/>
            <w:hideMark/>
          </w:tcPr>
          <w:p w14:paraId="14E85723"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1223.1 État des lieux des pratiques et comportements dans le secteur de l’eau, hygiène, assainissement (EHA) selon l'approche ASCC</w:t>
            </w:r>
          </w:p>
        </w:tc>
      </w:tr>
      <w:tr w:rsidR="00D305EE" w:rsidRPr="00924AB0" w14:paraId="6CFE67BB" w14:textId="77777777" w:rsidTr="00DB5FBB">
        <w:trPr>
          <w:trHeight w:val="820"/>
          <w:jc w:val="center"/>
        </w:trPr>
        <w:tc>
          <w:tcPr>
            <w:tcW w:w="4390" w:type="dxa"/>
            <w:vMerge/>
            <w:shd w:val="clear" w:color="auto" w:fill="auto"/>
            <w:vAlign w:val="center"/>
            <w:hideMark/>
          </w:tcPr>
          <w:p w14:paraId="79D5784F" w14:textId="77777777" w:rsidR="00D305EE" w:rsidRPr="00D305EE" w:rsidRDefault="00D305EE" w:rsidP="001B07FF">
            <w:pPr>
              <w:rPr>
                <w:rFonts w:ascii="Arial" w:hAnsi="Arial" w:cs="Arial"/>
                <w:sz w:val="20"/>
                <w:szCs w:val="20"/>
                <w:lang w:val="fr-FR"/>
              </w:rPr>
            </w:pP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56DB5"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1223.2 Développement de la stratégie de changement de comportement et des interventions participatives pour l'adoption de bons comportements d'hygiène et d'assainissement</w:t>
            </w:r>
          </w:p>
        </w:tc>
      </w:tr>
      <w:tr w:rsidR="00D305EE" w:rsidRPr="00924AB0" w14:paraId="6E776466" w14:textId="77777777" w:rsidTr="00DB5FBB">
        <w:trPr>
          <w:trHeight w:val="641"/>
          <w:jc w:val="center"/>
        </w:trPr>
        <w:tc>
          <w:tcPr>
            <w:tcW w:w="4390" w:type="dxa"/>
            <w:vMerge/>
            <w:shd w:val="clear" w:color="auto" w:fill="auto"/>
            <w:vAlign w:val="center"/>
            <w:hideMark/>
          </w:tcPr>
          <w:p w14:paraId="76DE6CDD" w14:textId="77777777" w:rsidR="00D305EE" w:rsidRPr="00D305EE" w:rsidRDefault="00D305EE" w:rsidP="001B07FF">
            <w:pPr>
              <w:rPr>
                <w:rFonts w:ascii="Arial" w:hAnsi="Arial" w:cs="Arial"/>
                <w:sz w:val="20"/>
                <w:szCs w:val="20"/>
                <w:lang w:val="fr-FR"/>
              </w:rPr>
            </w:pP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344E8"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1223.3 Mise en œuvre de la stratégie de changement de comportement et des interventions participatives pour l'adoption de bons comportements d'hygiène et d'assainissement</w:t>
            </w:r>
          </w:p>
        </w:tc>
      </w:tr>
      <w:tr w:rsidR="00D305EE" w:rsidRPr="00924AB0" w14:paraId="2462D7B0" w14:textId="77777777" w:rsidTr="00DB5FBB">
        <w:trPr>
          <w:trHeight w:val="528"/>
          <w:jc w:val="center"/>
        </w:trPr>
        <w:tc>
          <w:tcPr>
            <w:tcW w:w="14029" w:type="dxa"/>
            <w:gridSpan w:val="2"/>
            <w:shd w:val="clear" w:color="auto" w:fill="auto"/>
            <w:vAlign w:val="center"/>
            <w:hideMark/>
          </w:tcPr>
          <w:p w14:paraId="7553A160" w14:textId="77777777" w:rsidR="00D305EE" w:rsidRPr="00D305EE" w:rsidRDefault="00D305EE" w:rsidP="001B07FF">
            <w:pPr>
              <w:rPr>
                <w:rFonts w:ascii="Arial" w:hAnsi="Arial" w:cs="Arial"/>
                <w:b/>
                <w:bCs/>
                <w:sz w:val="20"/>
                <w:szCs w:val="20"/>
                <w:lang w:val="fr-FR"/>
              </w:rPr>
            </w:pPr>
            <w:r w:rsidRPr="00D305EE">
              <w:rPr>
                <w:rFonts w:ascii="Arial" w:hAnsi="Arial" w:cs="Arial"/>
                <w:b/>
                <w:bCs/>
                <w:sz w:val="20"/>
                <w:szCs w:val="20"/>
                <w:lang w:val="fr-FR"/>
              </w:rPr>
              <w:t>Composante 3 :</w:t>
            </w:r>
            <w:r w:rsidRPr="00D305EE">
              <w:rPr>
                <w:rFonts w:ascii="Arial" w:hAnsi="Arial" w:cs="Arial"/>
                <w:b/>
                <w:bCs/>
                <w:sz w:val="20"/>
                <w:szCs w:val="20"/>
                <w:lang w:val="fr-FR" w:eastAsia="fr-CA"/>
              </w:rPr>
              <w:t xml:space="preserve"> </w:t>
            </w:r>
            <w:r w:rsidRPr="00D305EE">
              <w:rPr>
                <w:rFonts w:ascii="Arial" w:hAnsi="Arial" w:cs="Arial"/>
                <w:b/>
                <w:bCs/>
                <w:sz w:val="20"/>
                <w:szCs w:val="20"/>
                <w:lang w:val="fr-FR"/>
              </w:rPr>
              <w:t>Renforcement du leadership et développement économique des femmes et jeunes filles</w:t>
            </w:r>
          </w:p>
        </w:tc>
      </w:tr>
      <w:tr w:rsidR="00D305EE" w:rsidRPr="00924AB0" w14:paraId="3B05CCB2" w14:textId="77777777" w:rsidTr="00DB5FBB">
        <w:trPr>
          <w:trHeight w:val="528"/>
          <w:jc w:val="center"/>
        </w:trPr>
        <w:tc>
          <w:tcPr>
            <w:tcW w:w="14029" w:type="dxa"/>
            <w:gridSpan w:val="2"/>
            <w:shd w:val="clear" w:color="auto" w:fill="auto"/>
            <w:vAlign w:val="center"/>
          </w:tcPr>
          <w:p w14:paraId="7EF93F7E" w14:textId="77777777" w:rsidR="00D305EE" w:rsidRPr="00D305EE" w:rsidRDefault="00D305EE" w:rsidP="001B07FF">
            <w:pPr>
              <w:rPr>
                <w:rFonts w:ascii="Arial" w:hAnsi="Arial" w:cs="Arial"/>
                <w:b/>
                <w:bCs/>
                <w:sz w:val="20"/>
                <w:szCs w:val="20"/>
                <w:lang w:val="fr-FR"/>
              </w:rPr>
            </w:pPr>
            <w:r w:rsidRPr="00D305EE">
              <w:rPr>
                <w:rFonts w:ascii="Arial" w:hAnsi="Arial" w:cs="Arial"/>
                <w:b/>
                <w:bCs/>
                <w:sz w:val="20"/>
                <w:szCs w:val="20"/>
                <w:lang w:val="fr-FR"/>
              </w:rPr>
              <w:t>Résultat Immédiat 1310 : Capacités des femmes et jeunes filles renforcées pour contrer les barrières sexospécifiques entravant leur épanouissement et participation économique</w:t>
            </w:r>
          </w:p>
        </w:tc>
      </w:tr>
      <w:tr w:rsidR="00D305EE" w:rsidRPr="00924AB0" w14:paraId="417C7D26" w14:textId="77777777" w:rsidTr="00DB5FBB">
        <w:trPr>
          <w:trHeight w:val="414"/>
          <w:jc w:val="center"/>
        </w:trPr>
        <w:tc>
          <w:tcPr>
            <w:tcW w:w="4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8A8F52" w14:textId="77777777" w:rsidR="00D305EE" w:rsidRPr="00D305EE" w:rsidRDefault="00D305EE" w:rsidP="001B07FF">
            <w:pPr>
              <w:rPr>
                <w:rFonts w:ascii="Arial" w:hAnsi="Arial" w:cs="Arial"/>
                <w:i/>
                <w:iCs/>
                <w:sz w:val="20"/>
                <w:szCs w:val="20"/>
                <w:lang w:val="fr-FR"/>
              </w:rPr>
            </w:pPr>
            <w:r w:rsidRPr="00D305EE">
              <w:rPr>
                <w:rFonts w:ascii="Arial" w:hAnsi="Arial" w:cs="Arial"/>
                <w:i/>
                <w:iCs/>
                <w:sz w:val="20"/>
                <w:szCs w:val="20"/>
                <w:lang w:val="fr-FR"/>
              </w:rPr>
              <w:t>1311 Étude et stratégie d’intervention sur les barrières sexospécifiques entravant le développement social et économique des femmes et jeunes filles, réalisées selon l’approche ASCC</w:t>
            </w: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921A5"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1311.1 Consultations publiques au niveau local sur les barrières sexospécifiques</w:t>
            </w:r>
          </w:p>
        </w:tc>
      </w:tr>
      <w:tr w:rsidR="00D305EE" w:rsidRPr="00924AB0" w14:paraId="43763A62" w14:textId="77777777" w:rsidTr="00DB5FBB">
        <w:trPr>
          <w:trHeight w:val="374"/>
          <w:jc w:val="center"/>
        </w:trPr>
        <w:tc>
          <w:tcPr>
            <w:tcW w:w="4390" w:type="dxa"/>
            <w:vMerge/>
            <w:shd w:val="clear" w:color="auto" w:fill="auto"/>
            <w:vAlign w:val="center"/>
            <w:hideMark/>
          </w:tcPr>
          <w:p w14:paraId="5FD9FC36" w14:textId="77777777" w:rsidR="00D305EE" w:rsidRPr="00D305EE" w:rsidRDefault="00D305EE" w:rsidP="001B07FF">
            <w:pPr>
              <w:rPr>
                <w:rFonts w:ascii="Arial" w:hAnsi="Arial" w:cs="Arial"/>
                <w:i/>
                <w:iCs/>
                <w:sz w:val="20"/>
                <w:szCs w:val="20"/>
                <w:lang w:val="fr-FR"/>
              </w:rPr>
            </w:pP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D828D"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1311.2 Identification des principales barrières et publication des résultats des consultations</w:t>
            </w:r>
          </w:p>
        </w:tc>
      </w:tr>
      <w:tr w:rsidR="00D305EE" w:rsidRPr="00924AB0" w14:paraId="674B034F" w14:textId="77777777" w:rsidTr="00DB5FBB">
        <w:trPr>
          <w:trHeight w:val="509"/>
          <w:jc w:val="center"/>
        </w:trPr>
        <w:tc>
          <w:tcPr>
            <w:tcW w:w="4390" w:type="dxa"/>
            <w:vMerge/>
            <w:shd w:val="clear" w:color="auto" w:fill="auto"/>
            <w:vAlign w:val="center"/>
            <w:hideMark/>
          </w:tcPr>
          <w:p w14:paraId="29AA8F4E" w14:textId="77777777" w:rsidR="00D305EE" w:rsidRPr="00D305EE" w:rsidRDefault="00D305EE" w:rsidP="001B07FF">
            <w:pPr>
              <w:rPr>
                <w:rFonts w:ascii="Arial" w:hAnsi="Arial" w:cs="Arial"/>
                <w:i/>
                <w:iCs/>
                <w:sz w:val="20"/>
                <w:szCs w:val="20"/>
                <w:lang w:val="fr-FR"/>
              </w:rPr>
            </w:pP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864AD"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1311.3 Élaboration d’une stratégie d’interventions participatives pour contrer les barrières sexospécifiques identifiées</w:t>
            </w:r>
          </w:p>
        </w:tc>
      </w:tr>
      <w:tr w:rsidR="00D305EE" w:rsidRPr="00924AB0" w14:paraId="418C81C6" w14:textId="77777777" w:rsidTr="00DB5FBB">
        <w:trPr>
          <w:trHeight w:val="608"/>
          <w:jc w:val="center"/>
        </w:trPr>
        <w:tc>
          <w:tcPr>
            <w:tcW w:w="4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CACBF6" w14:textId="77777777" w:rsidR="00D305EE" w:rsidRPr="00D305EE" w:rsidRDefault="00D305EE" w:rsidP="001B07FF">
            <w:pPr>
              <w:rPr>
                <w:rFonts w:ascii="Arial" w:hAnsi="Arial" w:cs="Arial"/>
                <w:i/>
                <w:iCs/>
                <w:sz w:val="20"/>
                <w:szCs w:val="20"/>
                <w:lang w:val="fr-FR"/>
              </w:rPr>
            </w:pPr>
            <w:r w:rsidRPr="00D305EE">
              <w:rPr>
                <w:rFonts w:ascii="Arial" w:hAnsi="Arial" w:cs="Arial"/>
                <w:i/>
                <w:iCs/>
                <w:sz w:val="20"/>
                <w:szCs w:val="20"/>
                <w:lang w:val="fr-FR"/>
              </w:rPr>
              <w:lastRenderedPageBreak/>
              <w:t>1312 Interventions participatives menées auprès des femmes, jeunes filles, hommes et leaders communautaires pour contrer les barrières sexospécifiques entravant la participation socio-économique des femmes et des filles</w:t>
            </w: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F632C"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1312.1 Organisation des séances d’information et ateliers d’échange à grande échelle sur les barrières sexospécifiques identifiées</w:t>
            </w:r>
          </w:p>
        </w:tc>
      </w:tr>
      <w:tr w:rsidR="00D305EE" w:rsidRPr="00924AB0" w14:paraId="63FD733E" w14:textId="77777777" w:rsidTr="00DB5FBB">
        <w:trPr>
          <w:trHeight w:val="330"/>
          <w:jc w:val="center"/>
        </w:trPr>
        <w:tc>
          <w:tcPr>
            <w:tcW w:w="4390" w:type="dxa"/>
            <w:vMerge/>
            <w:shd w:val="clear" w:color="auto" w:fill="auto"/>
            <w:vAlign w:val="center"/>
            <w:hideMark/>
          </w:tcPr>
          <w:p w14:paraId="465B6D42" w14:textId="77777777" w:rsidR="00D305EE" w:rsidRPr="00D305EE" w:rsidRDefault="00D305EE" w:rsidP="001B07FF">
            <w:pPr>
              <w:rPr>
                <w:rFonts w:ascii="Arial" w:hAnsi="Arial" w:cs="Arial"/>
                <w:i/>
                <w:iCs/>
                <w:sz w:val="20"/>
                <w:szCs w:val="20"/>
                <w:lang w:val="fr-FR"/>
              </w:rPr>
            </w:pP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B5F22"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1312.2 Diffusion d’émissions radiophoniques sur les thématiques liées aux barrières sexospécifiques identifiées</w:t>
            </w:r>
          </w:p>
        </w:tc>
      </w:tr>
      <w:tr w:rsidR="00D305EE" w:rsidRPr="00924AB0" w14:paraId="5B51A849" w14:textId="77777777" w:rsidTr="00DB5FBB">
        <w:trPr>
          <w:trHeight w:val="674"/>
          <w:jc w:val="center"/>
        </w:trPr>
        <w:tc>
          <w:tcPr>
            <w:tcW w:w="4390" w:type="dxa"/>
            <w:vMerge/>
            <w:shd w:val="clear" w:color="auto" w:fill="auto"/>
            <w:vAlign w:val="center"/>
            <w:hideMark/>
          </w:tcPr>
          <w:p w14:paraId="0D3AEDD7" w14:textId="77777777" w:rsidR="00D305EE" w:rsidRPr="00D305EE" w:rsidRDefault="00D305EE" w:rsidP="001B07FF">
            <w:pPr>
              <w:rPr>
                <w:rFonts w:ascii="Arial" w:hAnsi="Arial" w:cs="Arial"/>
                <w:i/>
                <w:iCs/>
                <w:sz w:val="20"/>
                <w:szCs w:val="20"/>
                <w:lang w:val="fr-FR"/>
              </w:rPr>
            </w:pP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2FC31"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1312.3 Organisation de séances d’information et d’appui spécifiques aux femmes, jeunes filles, hommes et leaders communautaires.</w:t>
            </w:r>
          </w:p>
        </w:tc>
      </w:tr>
      <w:tr w:rsidR="00D305EE" w:rsidRPr="00924AB0" w14:paraId="4D24C604" w14:textId="77777777" w:rsidTr="00DB5FBB">
        <w:trPr>
          <w:trHeight w:val="439"/>
          <w:jc w:val="center"/>
        </w:trPr>
        <w:tc>
          <w:tcPr>
            <w:tcW w:w="4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B1D31B" w14:textId="77777777" w:rsidR="00D305EE" w:rsidRPr="00D305EE" w:rsidRDefault="00D305EE" w:rsidP="001B07FF">
            <w:pPr>
              <w:rPr>
                <w:rFonts w:ascii="Arial" w:hAnsi="Arial" w:cs="Arial"/>
                <w:i/>
                <w:iCs/>
                <w:sz w:val="20"/>
                <w:szCs w:val="20"/>
                <w:lang w:val="fr-FR"/>
              </w:rPr>
            </w:pPr>
            <w:r w:rsidRPr="00D305EE">
              <w:rPr>
                <w:rFonts w:ascii="Arial" w:hAnsi="Arial" w:cs="Arial"/>
                <w:i/>
                <w:iCs/>
                <w:sz w:val="20"/>
                <w:szCs w:val="20"/>
                <w:lang w:val="fr-FR"/>
              </w:rPr>
              <w:t>1313 Accompagnement et formation en leadership offerts aux femmes et jeunes filles</w:t>
            </w: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CA3CD"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1313.1 Mise en place d'espaces d'échanges pour les femmes et jeunes filles dans les trois communes</w:t>
            </w:r>
          </w:p>
        </w:tc>
      </w:tr>
      <w:tr w:rsidR="00D305EE" w:rsidRPr="00924AB0" w14:paraId="30FDE13E" w14:textId="77777777" w:rsidTr="00DB5FBB">
        <w:trPr>
          <w:trHeight w:val="573"/>
          <w:jc w:val="center"/>
        </w:trPr>
        <w:tc>
          <w:tcPr>
            <w:tcW w:w="4390" w:type="dxa"/>
            <w:vMerge/>
            <w:shd w:val="clear" w:color="auto" w:fill="auto"/>
            <w:vAlign w:val="center"/>
            <w:hideMark/>
          </w:tcPr>
          <w:p w14:paraId="16CD596D" w14:textId="77777777" w:rsidR="00D305EE" w:rsidRPr="00D305EE" w:rsidRDefault="00D305EE" w:rsidP="001B07FF">
            <w:pPr>
              <w:rPr>
                <w:rFonts w:ascii="Arial" w:hAnsi="Arial" w:cs="Arial"/>
                <w:sz w:val="20"/>
                <w:szCs w:val="20"/>
                <w:lang w:val="fr-FR"/>
              </w:rPr>
            </w:pP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C797F"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1313.2 Organisation des séances d’information, sensibilisation et de formation des femmes et jeunes filles dans les trois communes</w:t>
            </w:r>
          </w:p>
        </w:tc>
      </w:tr>
      <w:tr w:rsidR="00D305EE" w:rsidRPr="00924AB0" w14:paraId="46FAAA43" w14:textId="77777777" w:rsidTr="00DB5FBB">
        <w:trPr>
          <w:trHeight w:val="418"/>
          <w:jc w:val="center"/>
        </w:trPr>
        <w:tc>
          <w:tcPr>
            <w:tcW w:w="4390" w:type="dxa"/>
            <w:vMerge/>
            <w:shd w:val="clear" w:color="auto" w:fill="auto"/>
            <w:vAlign w:val="center"/>
            <w:hideMark/>
          </w:tcPr>
          <w:p w14:paraId="16B6D4C7" w14:textId="77777777" w:rsidR="00D305EE" w:rsidRPr="00D305EE" w:rsidRDefault="00D305EE" w:rsidP="001B07FF">
            <w:pPr>
              <w:rPr>
                <w:rFonts w:ascii="Arial" w:hAnsi="Arial" w:cs="Arial"/>
                <w:sz w:val="20"/>
                <w:szCs w:val="20"/>
                <w:lang w:val="fr-FR"/>
              </w:rPr>
            </w:pPr>
          </w:p>
        </w:tc>
        <w:tc>
          <w:tcPr>
            <w:tcW w:w="9639" w:type="dxa"/>
            <w:shd w:val="clear" w:color="auto" w:fill="auto"/>
            <w:vAlign w:val="center"/>
            <w:hideMark/>
          </w:tcPr>
          <w:p w14:paraId="7F0D942E" w14:textId="77777777" w:rsidR="00D305EE" w:rsidRPr="00D305EE" w:rsidRDefault="00D305EE" w:rsidP="001B07FF">
            <w:pPr>
              <w:rPr>
                <w:rFonts w:ascii="Arial" w:hAnsi="Arial" w:cs="Arial"/>
                <w:sz w:val="20"/>
                <w:szCs w:val="20"/>
                <w:lang w:val="fr-FR"/>
              </w:rPr>
            </w:pPr>
            <w:r w:rsidRPr="00D305EE">
              <w:rPr>
                <w:rFonts w:ascii="Arial" w:hAnsi="Arial" w:cs="Arial"/>
                <w:sz w:val="20"/>
                <w:szCs w:val="20"/>
                <w:lang w:val="fr-FR"/>
              </w:rPr>
              <w:t>1313.3 Jumelage des jeunes filles avec des femmes modèles</w:t>
            </w:r>
          </w:p>
        </w:tc>
      </w:tr>
      <w:tr w:rsidR="00D305EE" w:rsidRPr="00924AB0" w14:paraId="78E44080" w14:textId="77777777" w:rsidTr="00DB5FBB">
        <w:trPr>
          <w:trHeight w:val="418"/>
          <w:jc w:val="center"/>
        </w:trPr>
        <w:tc>
          <w:tcPr>
            <w:tcW w:w="140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62A86E" w14:textId="77777777" w:rsidR="00D305EE" w:rsidRPr="00D305EE" w:rsidRDefault="00D305EE" w:rsidP="001B07FF">
            <w:pPr>
              <w:rPr>
                <w:rFonts w:ascii="Arial" w:hAnsi="Arial" w:cs="Arial"/>
                <w:b/>
                <w:sz w:val="20"/>
                <w:szCs w:val="20"/>
                <w:lang w:val="fr-FR"/>
              </w:rPr>
            </w:pPr>
            <w:r w:rsidRPr="00D305EE">
              <w:rPr>
                <w:rFonts w:ascii="Arial" w:eastAsiaTheme="minorEastAsia" w:hAnsi="Arial" w:cs="Arial"/>
                <w:b/>
                <w:sz w:val="20"/>
                <w:szCs w:val="20"/>
                <w:lang w:val="fr-FR"/>
              </w:rPr>
              <w:t>Résultat Immédiat 1320 : Connaissances et compétences des femmes en développement des activités économiques améliorées</w:t>
            </w:r>
          </w:p>
        </w:tc>
      </w:tr>
      <w:tr w:rsidR="00D305EE" w:rsidRPr="00924AB0" w14:paraId="7E569931" w14:textId="77777777" w:rsidTr="00DB5FBB">
        <w:trPr>
          <w:trHeight w:val="418"/>
          <w:jc w:val="center"/>
        </w:trPr>
        <w:tc>
          <w:tcPr>
            <w:tcW w:w="4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8B65B5" w14:textId="77777777" w:rsidR="00D305EE" w:rsidRPr="00D305EE" w:rsidRDefault="00D305EE" w:rsidP="001B07FF">
            <w:pPr>
              <w:rPr>
                <w:rFonts w:ascii="Arial" w:hAnsi="Arial" w:cs="Arial"/>
                <w:i/>
                <w:iCs/>
                <w:sz w:val="20"/>
                <w:szCs w:val="20"/>
                <w:lang w:val="fr-FR"/>
              </w:rPr>
            </w:pPr>
            <w:r w:rsidRPr="00D305EE">
              <w:rPr>
                <w:rFonts w:ascii="Arial" w:hAnsi="Arial" w:cs="Arial"/>
                <w:i/>
                <w:iCs/>
                <w:sz w:val="20"/>
                <w:szCs w:val="20"/>
                <w:lang w:val="fr-FR"/>
              </w:rPr>
              <w:t>1321 AT offerte aux unités économiques de femmes dans l’amélioration des techniques de production, et les processus d’achat et de vente</w:t>
            </w: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9D0A7" w14:textId="77777777" w:rsidR="00D305EE" w:rsidRPr="00D305EE" w:rsidRDefault="00D305EE" w:rsidP="001B07FF">
            <w:pPr>
              <w:rPr>
                <w:rFonts w:ascii="Arial" w:eastAsia="Arial" w:hAnsi="Arial" w:cs="Arial"/>
                <w:sz w:val="20"/>
                <w:szCs w:val="20"/>
                <w:lang w:val="fr-FR"/>
              </w:rPr>
            </w:pPr>
            <w:r w:rsidRPr="00D305EE">
              <w:rPr>
                <w:rFonts w:ascii="Arial" w:eastAsia="Arial" w:hAnsi="Arial" w:cs="Arial"/>
                <w:sz w:val="20"/>
                <w:szCs w:val="20"/>
                <w:lang w:val="fr-FR"/>
              </w:rPr>
              <w:t>1321.1 État des lieux des unités économiques des femmes</w:t>
            </w:r>
          </w:p>
        </w:tc>
      </w:tr>
      <w:tr w:rsidR="00D305EE" w:rsidRPr="00924AB0" w14:paraId="27C9FC1D" w14:textId="77777777" w:rsidTr="00DB5FBB">
        <w:trPr>
          <w:trHeight w:val="418"/>
          <w:jc w:val="center"/>
        </w:trPr>
        <w:tc>
          <w:tcPr>
            <w:tcW w:w="4390" w:type="dxa"/>
            <w:vMerge/>
            <w:shd w:val="clear" w:color="auto" w:fill="auto"/>
            <w:vAlign w:val="center"/>
            <w:hideMark/>
          </w:tcPr>
          <w:p w14:paraId="5B3FD6AC" w14:textId="77777777" w:rsidR="00D305EE" w:rsidRPr="00D305EE" w:rsidRDefault="00D305EE" w:rsidP="001B07FF">
            <w:pPr>
              <w:rPr>
                <w:rFonts w:ascii="Arial" w:hAnsi="Arial" w:cs="Arial"/>
                <w:i/>
                <w:iCs/>
                <w:sz w:val="20"/>
                <w:szCs w:val="20"/>
                <w:lang w:val="fr-FR"/>
              </w:rPr>
            </w:pP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B77A6" w14:textId="77777777" w:rsidR="00D305EE" w:rsidRPr="00D305EE" w:rsidRDefault="00D305EE" w:rsidP="001B07FF">
            <w:pPr>
              <w:rPr>
                <w:rFonts w:ascii="Arial" w:eastAsia="Arial" w:hAnsi="Arial" w:cs="Arial"/>
                <w:sz w:val="20"/>
                <w:szCs w:val="20"/>
                <w:lang w:val="fr-FR"/>
              </w:rPr>
            </w:pPr>
            <w:r w:rsidRPr="00D305EE">
              <w:rPr>
                <w:rFonts w:ascii="Arial" w:eastAsia="Arial" w:hAnsi="Arial" w:cs="Arial"/>
                <w:sz w:val="20"/>
                <w:szCs w:val="20"/>
                <w:lang w:val="fr-FR"/>
              </w:rPr>
              <w:t>1321.2 Élaboration d'un plan d'accompagnement des unités économiques</w:t>
            </w:r>
          </w:p>
        </w:tc>
      </w:tr>
      <w:tr w:rsidR="00D305EE" w:rsidRPr="00CB3AFC" w14:paraId="60DC102E" w14:textId="77777777" w:rsidTr="00DB5FBB">
        <w:trPr>
          <w:trHeight w:val="418"/>
          <w:jc w:val="center"/>
        </w:trPr>
        <w:tc>
          <w:tcPr>
            <w:tcW w:w="4390" w:type="dxa"/>
            <w:vMerge/>
            <w:shd w:val="clear" w:color="auto" w:fill="auto"/>
            <w:vAlign w:val="center"/>
            <w:hideMark/>
          </w:tcPr>
          <w:p w14:paraId="0AD9B217" w14:textId="77777777" w:rsidR="00D305EE" w:rsidRPr="00D305EE" w:rsidRDefault="00D305EE" w:rsidP="001B07FF">
            <w:pPr>
              <w:rPr>
                <w:rFonts w:ascii="Arial" w:hAnsi="Arial" w:cs="Arial"/>
                <w:i/>
                <w:iCs/>
                <w:sz w:val="20"/>
                <w:szCs w:val="20"/>
                <w:lang w:val="fr-FR"/>
              </w:rPr>
            </w:pPr>
          </w:p>
        </w:tc>
        <w:tc>
          <w:tcPr>
            <w:tcW w:w="9639" w:type="dxa"/>
            <w:shd w:val="clear" w:color="auto" w:fill="auto"/>
            <w:vAlign w:val="center"/>
            <w:hideMark/>
          </w:tcPr>
          <w:p w14:paraId="5C91CFC1"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1321.3 Accompagnement des unités économiques</w:t>
            </w:r>
          </w:p>
        </w:tc>
      </w:tr>
      <w:tr w:rsidR="00D305EE" w:rsidRPr="00924AB0" w14:paraId="347CD74D" w14:textId="77777777" w:rsidTr="00DB5FBB">
        <w:trPr>
          <w:trHeight w:val="418"/>
          <w:jc w:val="center"/>
        </w:trPr>
        <w:tc>
          <w:tcPr>
            <w:tcW w:w="4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659238" w14:textId="77777777" w:rsidR="00D305EE" w:rsidRPr="00D305EE" w:rsidRDefault="00D305EE" w:rsidP="001B07FF">
            <w:pPr>
              <w:rPr>
                <w:rFonts w:ascii="Arial" w:hAnsi="Arial" w:cs="Arial"/>
                <w:i/>
                <w:iCs/>
                <w:sz w:val="20"/>
                <w:szCs w:val="20"/>
                <w:lang w:val="fr-FR"/>
              </w:rPr>
            </w:pPr>
            <w:r w:rsidRPr="00D305EE">
              <w:rPr>
                <w:rFonts w:ascii="Arial" w:hAnsi="Arial" w:cs="Arial"/>
                <w:i/>
                <w:iCs/>
                <w:sz w:val="20"/>
                <w:szCs w:val="20"/>
                <w:lang w:val="fr-FR"/>
              </w:rPr>
              <w:t>1322 Conditions d’accès au financement des groupements /coopératives des femmes auprès des structures financières, facilitées</w:t>
            </w: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7628E" w14:textId="77777777" w:rsidR="00D305EE" w:rsidRPr="00D305EE" w:rsidRDefault="00D305EE" w:rsidP="001B07FF">
            <w:pPr>
              <w:rPr>
                <w:rFonts w:ascii="Arial" w:eastAsia="Arial" w:hAnsi="Arial" w:cs="Arial"/>
                <w:sz w:val="20"/>
                <w:szCs w:val="20"/>
                <w:lang w:val="fr-FR"/>
              </w:rPr>
            </w:pPr>
            <w:r w:rsidRPr="00D305EE">
              <w:rPr>
                <w:rFonts w:ascii="Arial" w:eastAsia="Arial" w:hAnsi="Arial" w:cs="Arial"/>
                <w:sz w:val="20"/>
                <w:szCs w:val="20"/>
                <w:lang w:val="fr-FR"/>
              </w:rPr>
              <w:t>1322.1 Analyse des solutions de financement</w:t>
            </w:r>
          </w:p>
        </w:tc>
      </w:tr>
      <w:tr w:rsidR="00D305EE" w:rsidRPr="00924AB0" w14:paraId="30C59829" w14:textId="77777777" w:rsidTr="00DB5FBB">
        <w:trPr>
          <w:trHeight w:val="418"/>
          <w:jc w:val="center"/>
        </w:trPr>
        <w:tc>
          <w:tcPr>
            <w:tcW w:w="4390" w:type="dxa"/>
            <w:vMerge/>
            <w:shd w:val="clear" w:color="auto" w:fill="auto"/>
            <w:vAlign w:val="center"/>
            <w:hideMark/>
          </w:tcPr>
          <w:p w14:paraId="345C6629" w14:textId="77777777" w:rsidR="00D305EE" w:rsidRPr="00D305EE" w:rsidRDefault="00D305EE" w:rsidP="001B07FF">
            <w:pPr>
              <w:rPr>
                <w:rFonts w:ascii="Arial" w:hAnsi="Arial" w:cs="Arial"/>
                <w:i/>
                <w:iCs/>
                <w:sz w:val="20"/>
                <w:szCs w:val="20"/>
                <w:lang w:val="fr-FR"/>
              </w:rPr>
            </w:pP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80DC8" w14:textId="77777777" w:rsidR="00D305EE" w:rsidRPr="00D305EE" w:rsidRDefault="00D305EE" w:rsidP="001B07FF">
            <w:pPr>
              <w:rPr>
                <w:rFonts w:ascii="Arial" w:eastAsia="Arial" w:hAnsi="Arial" w:cs="Arial"/>
                <w:sz w:val="20"/>
                <w:szCs w:val="20"/>
                <w:lang w:val="fr-FR"/>
              </w:rPr>
            </w:pPr>
            <w:r w:rsidRPr="00D305EE">
              <w:rPr>
                <w:rFonts w:ascii="Arial" w:eastAsia="Arial" w:hAnsi="Arial" w:cs="Arial"/>
                <w:sz w:val="20"/>
                <w:szCs w:val="20"/>
                <w:lang w:val="fr-FR"/>
              </w:rPr>
              <w:t>1322.2 Sensibilisation des acteurs et formation aux produits de financement</w:t>
            </w:r>
          </w:p>
        </w:tc>
      </w:tr>
      <w:tr w:rsidR="00D305EE" w:rsidRPr="00924AB0" w14:paraId="3A121F59" w14:textId="77777777" w:rsidTr="00DB5FBB">
        <w:trPr>
          <w:trHeight w:val="418"/>
          <w:jc w:val="center"/>
        </w:trPr>
        <w:tc>
          <w:tcPr>
            <w:tcW w:w="4390" w:type="dxa"/>
            <w:vMerge/>
            <w:shd w:val="clear" w:color="auto" w:fill="auto"/>
            <w:vAlign w:val="center"/>
            <w:hideMark/>
          </w:tcPr>
          <w:p w14:paraId="276B22F4" w14:textId="77777777" w:rsidR="00D305EE" w:rsidRPr="00D305EE" w:rsidRDefault="00D305EE" w:rsidP="001B07FF">
            <w:pPr>
              <w:rPr>
                <w:rFonts w:ascii="Arial" w:hAnsi="Arial" w:cs="Arial"/>
                <w:i/>
                <w:iCs/>
                <w:sz w:val="20"/>
                <w:szCs w:val="20"/>
                <w:lang w:val="fr-FR"/>
              </w:rPr>
            </w:pP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8BE1C" w14:textId="77777777" w:rsidR="00D305EE" w:rsidRPr="00D305EE" w:rsidRDefault="00D305EE" w:rsidP="001B07FF">
            <w:pPr>
              <w:rPr>
                <w:rFonts w:ascii="Arial" w:eastAsia="Arial" w:hAnsi="Arial" w:cs="Arial"/>
                <w:sz w:val="20"/>
                <w:szCs w:val="20"/>
                <w:lang w:val="fr-FR"/>
              </w:rPr>
            </w:pPr>
            <w:r w:rsidRPr="00D305EE">
              <w:rPr>
                <w:rFonts w:ascii="Arial" w:eastAsia="Arial" w:hAnsi="Arial" w:cs="Arial"/>
                <w:sz w:val="20"/>
                <w:szCs w:val="20"/>
                <w:lang w:val="fr-FR"/>
              </w:rPr>
              <w:t>1322.3 Accompagnement des unités économiques et groupements de femmes pour la préparation et la soumission des demandes de financement</w:t>
            </w:r>
          </w:p>
        </w:tc>
      </w:tr>
      <w:tr w:rsidR="00D305EE" w:rsidRPr="00924AB0" w14:paraId="5E22B1C0" w14:textId="77777777" w:rsidTr="00DB5FBB">
        <w:trPr>
          <w:trHeight w:val="418"/>
          <w:jc w:val="center"/>
        </w:trPr>
        <w:tc>
          <w:tcPr>
            <w:tcW w:w="4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4977BD" w14:textId="77777777" w:rsidR="00D305EE" w:rsidRPr="00D305EE" w:rsidRDefault="00D305EE" w:rsidP="001B07FF">
            <w:pPr>
              <w:rPr>
                <w:rFonts w:ascii="Arial" w:hAnsi="Arial" w:cs="Arial"/>
                <w:i/>
                <w:iCs/>
                <w:sz w:val="20"/>
                <w:szCs w:val="20"/>
                <w:lang w:val="fr-FR"/>
              </w:rPr>
            </w:pPr>
            <w:r w:rsidRPr="00D305EE">
              <w:rPr>
                <w:rFonts w:ascii="Arial" w:hAnsi="Arial" w:cs="Arial"/>
                <w:i/>
                <w:iCs/>
                <w:sz w:val="20"/>
                <w:szCs w:val="20"/>
                <w:lang w:val="fr-FR"/>
              </w:rPr>
              <w:t>1323 Formation en alphabétisation fonctionnelle et sur les outils de gestion dispensée aux membres des groupements/coopératives de femmes</w:t>
            </w: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388C4" w14:textId="77777777" w:rsidR="00D305EE" w:rsidRPr="00D305EE" w:rsidRDefault="00D305EE" w:rsidP="001B07FF">
            <w:pPr>
              <w:rPr>
                <w:rFonts w:ascii="Arial" w:eastAsia="Arial" w:hAnsi="Arial" w:cs="Arial"/>
                <w:sz w:val="20"/>
                <w:szCs w:val="20"/>
                <w:lang w:val="fr-FR"/>
              </w:rPr>
            </w:pPr>
            <w:r w:rsidRPr="00D305EE">
              <w:rPr>
                <w:rFonts w:ascii="Arial" w:eastAsia="Arial" w:hAnsi="Arial" w:cs="Arial"/>
                <w:sz w:val="20"/>
                <w:szCs w:val="20"/>
                <w:lang w:val="fr-FR"/>
              </w:rPr>
              <w:t>1323.1 Élaboration du programme de formation en alphabétisation fonctionnelle et en gestion d’entreprise</w:t>
            </w:r>
          </w:p>
        </w:tc>
      </w:tr>
      <w:tr w:rsidR="00D305EE" w:rsidRPr="00924AB0" w14:paraId="36C2A9F7" w14:textId="77777777" w:rsidTr="00DB5FBB">
        <w:trPr>
          <w:trHeight w:val="418"/>
          <w:jc w:val="center"/>
        </w:trPr>
        <w:tc>
          <w:tcPr>
            <w:tcW w:w="4390" w:type="dxa"/>
            <w:vMerge/>
            <w:shd w:val="clear" w:color="auto" w:fill="auto"/>
            <w:vAlign w:val="center"/>
            <w:hideMark/>
          </w:tcPr>
          <w:p w14:paraId="7409F7FA" w14:textId="77777777" w:rsidR="00D305EE" w:rsidRPr="00D305EE" w:rsidRDefault="00D305EE" w:rsidP="001B07FF">
            <w:pPr>
              <w:rPr>
                <w:rFonts w:ascii="Arial" w:hAnsi="Arial" w:cs="Arial"/>
                <w:sz w:val="20"/>
                <w:szCs w:val="20"/>
                <w:lang w:val="fr-FR"/>
              </w:rPr>
            </w:pPr>
          </w:p>
        </w:tc>
        <w:tc>
          <w:tcPr>
            <w:tcW w:w="9639" w:type="dxa"/>
            <w:shd w:val="clear" w:color="auto" w:fill="auto"/>
            <w:vAlign w:val="center"/>
            <w:hideMark/>
          </w:tcPr>
          <w:p w14:paraId="3D7B1ADF" w14:textId="77777777" w:rsidR="00D305EE" w:rsidRPr="00D305EE" w:rsidRDefault="00D305EE" w:rsidP="001B07FF">
            <w:pPr>
              <w:rPr>
                <w:rFonts w:ascii="Arial" w:eastAsia="Arial" w:hAnsi="Arial" w:cs="Arial"/>
                <w:sz w:val="20"/>
                <w:szCs w:val="20"/>
                <w:lang w:val="fr-FR"/>
              </w:rPr>
            </w:pPr>
            <w:r w:rsidRPr="00D305EE">
              <w:rPr>
                <w:rFonts w:ascii="Arial" w:eastAsia="Arial" w:hAnsi="Arial" w:cs="Arial"/>
                <w:sz w:val="20"/>
                <w:szCs w:val="20"/>
                <w:lang w:val="fr-FR"/>
              </w:rPr>
              <w:t>1323.2 Mise en œuvre du programme de formation</w:t>
            </w:r>
          </w:p>
        </w:tc>
      </w:tr>
      <w:tr w:rsidR="00D305EE" w:rsidRPr="00924AB0" w14:paraId="3D3D3AFC" w14:textId="77777777" w:rsidTr="00DB5FBB">
        <w:trPr>
          <w:trHeight w:val="418"/>
          <w:jc w:val="center"/>
        </w:trPr>
        <w:tc>
          <w:tcPr>
            <w:tcW w:w="4390" w:type="dxa"/>
            <w:vMerge/>
            <w:shd w:val="clear" w:color="auto" w:fill="auto"/>
            <w:vAlign w:val="center"/>
            <w:hideMark/>
          </w:tcPr>
          <w:p w14:paraId="64FF311C" w14:textId="77777777" w:rsidR="00D305EE" w:rsidRPr="00D305EE" w:rsidRDefault="00D305EE" w:rsidP="001B07FF">
            <w:pPr>
              <w:rPr>
                <w:rFonts w:ascii="Arial" w:hAnsi="Arial" w:cs="Arial"/>
                <w:sz w:val="20"/>
                <w:szCs w:val="20"/>
                <w:lang w:val="fr-FR"/>
              </w:rPr>
            </w:pPr>
          </w:p>
        </w:t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BEAD8" w14:textId="77777777" w:rsidR="00D305EE" w:rsidRPr="00D305EE" w:rsidRDefault="00D305EE" w:rsidP="001B07FF">
            <w:pPr>
              <w:rPr>
                <w:rFonts w:ascii="Arial" w:eastAsia="Arial" w:hAnsi="Arial" w:cs="Arial"/>
                <w:sz w:val="20"/>
                <w:szCs w:val="20"/>
                <w:lang w:val="fr-FR"/>
              </w:rPr>
            </w:pPr>
            <w:r w:rsidRPr="00D305EE">
              <w:rPr>
                <w:rFonts w:ascii="Arial" w:eastAsia="Arial" w:hAnsi="Arial" w:cs="Arial"/>
                <w:sz w:val="20"/>
                <w:szCs w:val="20"/>
                <w:lang w:val="fr-FR"/>
              </w:rPr>
              <w:t>1323.3 Mise en place d’une stratégie de pérennisation des apprentissages</w:t>
            </w:r>
          </w:p>
        </w:tc>
      </w:tr>
    </w:tbl>
    <w:p w14:paraId="710C9934" w14:textId="77777777" w:rsidR="00D305EE" w:rsidRPr="00D305EE" w:rsidRDefault="00D305EE" w:rsidP="00D305EE">
      <w:pPr>
        <w:tabs>
          <w:tab w:val="left" w:pos="2289"/>
        </w:tabs>
        <w:rPr>
          <w:rFonts w:ascii="Arial" w:hAnsi="Arial" w:cs="Arial"/>
          <w:sz w:val="20"/>
          <w:szCs w:val="20"/>
          <w:lang w:val="fr-FR"/>
        </w:rPr>
      </w:pPr>
    </w:p>
    <w:p w14:paraId="0B5E60EC" w14:textId="77777777" w:rsidR="00D305EE" w:rsidRPr="00D305EE" w:rsidRDefault="00D305EE" w:rsidP="00D305EE">
      <w:pPr>
        <w:tabs>
          <w:tab w:val="left" w:pos="2289"/>
        </w:tabs>
        <w:rPr>
          <w:rFonts w:ascii="Arial" w:hAnsi="Arial" w:cs="Arial"/>
          <w:sz w:val="20"/>
          <w:szCs w:val="20"/>
          <w:lang w:val="fr-FR"/>
        </w:rPr>
        <w:sectPr w:rsidR="00D305EE" w:rsidRPr="00D305EE" w:rsidSect="00D305EE">
          <w:pgSz w:w="15840" w:h="12240" w:orient="landscape"/>
          <w:pgMar w:top="1440" w:right="1440" w:bottom="1440" w:left="1440" w:header="709" w:footer="709" w:gutter="0"/>
          <w:cols w:space="708"/>
          <w:docGrid w:linePitch="360"/>
        </w:sectPr>
      </w:pPr>
    </w:p>
    <w:p w14:paraId="3EB8E91E" w14:textId="77777777" w:rsidR="00D305EE" w:rsidRPr="00D305EE" w:rsidRDefault="00D305EE" w:rsidP="00D305EE">
      <w:pPr>
        <w:pStyle w:val="Paragraphedeliste"/>
        <w:numPr>
          <w:ilvl w:val="0"/>
          <w:numId w:val="40"/>
        </w:numPr>
        <w:spacing w:after="0"/>
        <w:outlineLvl w:val="0"/>
        <w:rPr>
          <w:rFonts w:ascii="Arial" w:hAnsi="Arial" w:cs="Arial"/>
          <w:b/>
          <w:sz w:val="20"/>
          <w:szCs w:val="20"/>
          <w:lang w:val="fr-FR"/>
        </w:rPr>
      </w:pPr>
      <w:bookmarkStart w:id="48" w:name="_Toc176875602"/>
      <w:bookmarkStart w:id="49" w:name="_Toc187310623"/>
      <w:r w:rsidRPr="00D305EE">
        <w:rPr>
          <w:rFonts w:ascii="Arial" w:hAnsi="Arial" w:cs="Arial"/>
          <w:b/>
          <w:sz w:val="20"/>
          <w:szCs w:val="20"/>
          <w:lang w:val="fr-FR"/>
        </w:rPr>
        <w:lastRenderedPageBreak/>
        <w:t>SITUATION ENVIRONNEMENTALE ET SOCIALE DU PROJET</w:t>
      </w:r>
      <w:bookmarkEnd w:id="49"/>
    </w:p>
    <w:p w14:paraId="56D40441" w14:textId="77777777" w:rsidR="00D305EE" w:rsidRPr="00D305EE" w:rsidRDefault="00D305EE" w:rsidP="00D305EE">
      <w:pPr>
        <w:rPr>
          <w:lang w:val="fr-FR"/>
        </w:rPr>
      </w:pPr>
    </w:p>
    <w:p w14:paraId="1EB42215" w14:textId="77777777" w:rsidR="00D305EE" w:rsidRPr="00DB5FBB" w:rsidRDefault="00D305EE" w:rsidP="00D305EE">
      <w:pPr>
        <w:pStyle w:val="Default"/>
        <w:numPr>
          <w:ilvl w:val="1"/>
          <w:numId w:val="40"/>
        </w:numPr>
        <w:spacing w:line="259" w:lineRule="auto"/>
        <w:jc w:val="both"/>
        <w:outlineLvl w:val="1"/>
        <w:rPr>
          <w:rFonts w:ascii="Arial" w:hAnsi="Arial" w:cs="Arial"/>
          <w:color w:val="auto"/>
          <w:sz w:val="20"/>
          <w:szCs w:val="20"/>
          <w:lang w:val="fr-FR"/>
        </w:rPr>
      </w:pPr>
      <w:bookmarkStart w:id="50" w:name="_Toc187310624"/>
      <w:r w:rsidRPr="00DB5FBB">
        <w:rPr>
          <w:rFonts w:ascii="Arial" w:hAnsi="Arial" w:cs="Arial"/>
          <w:b/>
          <w:bCs/>
          <w:color w:val="auto"/>
          <w:sz w:val="20"/>
          <w:szCs w:val="20"/>
          <w:lang w:val="fr-FR"/>
        </w:rPr>
        <w:t>Aperçu de la zone d’intervention du projet</w:t>
      </w:r>
      <w:bookmarkEnd w:id="48"/>
      <w:bookmarkEnd w:id="50"/>
      <w:r w:rsidRPr="00DB5FBB">
        <w:rPr>
          <w:rFonts w:ascii="Arial" w:hAnsi="Arial" w:cs="Arial"/>
          <w:color w:val="auto"/>
          <w:sz w:val="20"/>
          <w:szCs w:val="20"/>
          <w:lang w:val="fr-FR"/>
        </w:rPr>
        <w:t xml:space="preserve"> </w:t>
      </w:r>
    </w:p>
    <w:p w14:paraId="7F8C4BC1" w14:textId="77777777" w:rsidR="00D305EE" w:rsidRPr="00DB5FBB" w:rsidRDefault="00D305EE" w:rsidP="00D305EE">
      <w:pPr>
        <w:pStyle w:val="Default"/>
        <w:spacing w:line="259" w:lineRule="auto"/>
        <w:jc w:val="both"/>
        <w:rPr>
          <w:rFonts w:ascii="Arial" w:hAnsi="Arial" w:cs="Arial"/>
          <w:color w:val="auto"/>
          <w:sz w:val="20"/>
          <w:szCs w:val="20"/>
          <w:lang w:val="fr-FR"/>
        </w:rPr>
      </w:pPr>
      <w:r w:rsidRPr="00DB5FBB">
        <w:rPr>
          <w:rFonts w:ascii="Arial" w:hAnsi="Arial" w:cs="Arial"/>
          <w:noProof/>
          <w:color w:val="auto"/>
          <w:sz w:val="20"/>
          <w:szCs w:val="20"/>
          <w:lang w:eastAsia="fr-FR"/>
        </w:rPr>
        <w:drawing>
          <wp:anchor distT="0" distB="0" distL="114300" distR="114300" simplePos="0" relativeHeight="251662337" behindDoc="0" locked="0" layoutInCell="1" allowOverlap="1" wp14:anchorId="3C430B27" wp14:editId="730FB679">
            <wp:simplePos x="0" y="0"/>
            <wp:positionH relativeFrom="column">
              <wp:posOffset>247650</wp:posOffset>
            </wp:positionH>
            <wp:positionV relativeFrom="paragraph">
              <wp:posOffset>626745</wp:posOffset>
            </wp:positionV>
            <wp:extent cx="4965065" cy="3519805"/>
            <wp:effectExtent l="0" t="0" r="6985" b="4445"/>
            <wp:wrapTopAndBottom/>
            <wp:docPr id="1088764635" name="Picture 1088764635" descr="A map of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64635" name="Picture 1088764635" descr="A map of different colored areas&#10;&#10;Description automatically generated"/>
                    <pic:cNvPicPr/>
                  </pic:nvPicPr>
                  <pic:blipFill rotWithShape="1">
                    <a:blip r:embed="rId36" cstate="print">
                      <a:extLst>
                        <a:ext uri="{28A0092B-C50C-407E-A947-70E740481C1C}">
                          <a14:useLocalDpi xmlns:a14="http://schemas.microsoft.com/office/drawing/2010/main" val="0"/>
                        </a:ext>
                      </a:extLst>
                    </a:blip>
                    <a:srcRect l="2086" t="2085" r="1718" b="1299"/>
                    <a:stretch/>
                  </pic:blipFill>
                  <pic:spPr bwMode="auto">
                    <a:xfrm>
                      <a:off x="0" y="0"/>
                      <a:ext cx="4965065" cy="3519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5FBB">
        <w:rPr>
          <w:rFonts w:ascii="Arial" w:hAnsi="Arial" w:cs="Arial"/>
          <w:color w:val="auto"/>
          <w:sz w:val="20"/>
          <w:szCs w:val="20"/>
          <w:lang w:val="fr-FR"/>
        </w:rPr>
        <w:t>La zone ciblée par le projet couvre les communes de Dori et Falagountou dans la province du Séno et la commune de Gorom-Gorom dans l’Oudalan, comme indiqué dans la figure suivante :</w:t>
      </w:r>
    </w:p>
    <w:p w14:paraId="444319EF"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 </w:t>
      </w:r>
    </w:p>
    <w:p w14:paraId="5D46B22D" w14:textId="77777777" w:rsidR="00D305EE" w:rsidRPr="00CB3AFC" w:rsidRDefault="00D305EE" w:rsidP="00D305EE">
      <w:pPr>
        <w:pStyle w:val="Lgende"/>
        <w:spacing w:after="120" w:line="259" w:lineRule="auto"/>
        <w:rPr>
          <w:rFonts w:eastAsiaTheme="minorHAnsi"/>
          <w:noProof/>
          <w:sz w:val="20"/>
          <w:szCs w:val="20"/>
          <w:lang w:val="fr-FR"/>
        </w:rPr>
      </w:pPr>
      <w:bookmarkStart w:id="51" w:name="_Toc187229577"/>
      <w:r w:rsidRPr="00CB3AFC">
        <w:rPr>
          <w:sz w:val="20"/>
          <w:szCs w:val="20"/>
          <w:lang w:val="fr-FR"/>
        </w:rPr>
        <w:t xml:space="preserve">Figure </w:t>
      </w:r>
      <w:r w:rsidRPr="00CB3AFC">
        <w:rPr>
          <w:sz w:val="20"/>
          <w:szCs w:val="20"/>
          <w:lang w:val="fr-FR"/>
        </w:rPr>
        <w:fldChar w:fldCharType="begin"/>
      </w:r>
      <w:r w:rsidRPr="00CB3AFC">
        <w:rPr>
          <w:sz w:val="20"/>
          <w:szCs w:val="20"/>
          <w:lang w:val="fr-FR"/>
        </w:rPr>
        <w:instrText xml:space="preserve"> SEQ Figure \* ARABIC </w:instrText>
      </w:r>
      <w:r w:rsidRPr="00CB3AFC">
        <w:rPr>
          <w:sz w:val="20"/>
          <w:szCs w:val="20"/>
          <w:lang w:val="fr-FR"/>
        </w:rPr>
        <w:fldChar w:fldCharType="separate"/>
      </w:r>
      <w:r w:rsidRPr="00CB3AFC">
        <w:rPr>
          <w:noProof/>
          <w:sz w:val="20"/>
          <w:szCs w:val="20"/>
          <w:lang w:val="fr-FR"/>
        </w:rPr>
        <w:t>1</w:t>
      </w:r>
      <w:r w:rsidRPr="00CB3AFC">
        <w:rPr>
          <w:sz w:val="20"/>
          <w:szCs w:val="20"/>
          <w:lang w:val="fr-FR"/>
        </w:rPr>
        <w:fldChar w:fldCharType="end"/>
      </w:r>
      <w:r w:rsidRPr="00CB3AFC">
        <w:rPr>
          <w:sz w:val="20"/>
          <w:szCs w:val="20"/>
          <w:lang w:val="fr-FR"/>
        </w:rPr>
        <w:t>: Carte de localisation des trois communes d'intervention du projet</w:t>
      </w:r>
      <w:bookmarkEnd w:id="51"/>
    </w:p>
    <w:p w14:paraId="7C2E45B4" w14:textId="77777777" w:rsidR="00D305EE" w:rsidRPr="00D305EE" w:rsidRDefault="00D305EE" w:rsidP="00D305EE">
      <w:pPr>
        <w:rPr>
          <w:lang w:val="fr-FR"/>
        </w:rPr>
      </w:pPr>
    </w:p>
    <w:p w14:paraId="16351709" w14:textId="77777777" w:rsidR="00D305EE" w:rsidRPr="00DB5FBB" w:rsidRDefault="00D305EE" w:rsidP="00D305EE">
      <w:pPr>
        <w:pStyle w:val="Default"/>
        <w:numPr>
          <w:ilvl w:val="1"/>
          <w:numId w:val="40"/>
        </w:numPr>
        <w:spacing w:line="259" w:lineRule="auto"/>
        <w:jc w:val="both"/>
        <w:outlineLvl w:val="1"/>
        <w:rPr>
          <w:rFonts w:ascii="Arial" w:hAnsi="Arial" w:cs="Arial"/>
          <w:b/>
          <w:bCs/>
          <w:color w:val="auto"/>
          <w:sz w:val="20"/>
          <w:szCs w:val="20"/>
        </w:rPr>
      </w:pPr>
      <w:bookmarkStart w:id="52" w:name="_Toc187310625"/>
      <w:r w:rsidRPr="00DB5FBB">
        <w:rPr>
          <w:rFonts w:ascii="Arial" w:hAnsi="Arial" w:cs="Arial"/>
          <w:b/>
          <w:bCs/>
          <w:color w:val="auto"/>
          <w:sz w:val="20"/>
          <w:szCs w:val="20"/>
        </w:rPr>
        <w:t>Milieu Biophysique</w:t>
      </w:r>
      <w:bookmarkEnd w:id="52"/>
      <w:r w:rsidRPr="00DB5FBB">
        <w:rPr>
          <w:rFonts w:ascii="Arial" w:hAnsi="Arial" w:cs="Arial"/>
          <w:b/>
          <w:bCs/>
          <w:color w:val="auto"/>
          <w:sz w:val="20"/>
          <w:szCs w:val="20"/>
        </w:rPr>
        <w:t xml:space="preserve"> </w:t>
      </w:r>
    </w:p>
    <w:p w14:paraId="0DC16580" w14:textId="77777777" w:rsidR="00D305EE" w:rsidRPr="00DB5FBB" w:rsidRDefault="00D305EE" w:rsidP="00D305EE">
      <w:pPr>
        <w:pStyle w:val="Titre3"/>
        <w:numPr>
          <w:ilvl w:val="2"/>
          <w:numId w:val="40"/>
        </w:numPr>
        <w:spacing w:line="259" w:lineRule="auto"/>
        <w:ind w:left="2160" w:hanging="360"/>
        <w:rPr>
          <w:rFonts w:ascii="Arial" w:hAnsi="Arial" w:cs="Arial"/>
          <w:color w:val="auto"/>
          <w:sz w:val="20"/>
          <w:szCs w:val="20"/>
        </w:rPr>
      </w:pPr>
      <w:bookmarkStart w:id="53" w:name="_Toc141737500"/>
      <w:bookmarkStart w:id="54" w:name="_Toc187310626"/>
      <w:r w:rsidRPr="00DB5FBB">
        <w:rPr>
          <w:rFonts w:ascii="Arial" w:hAnsi="Arial" w:cs="Arial"/>
          <w:color w:val="auto"/>
          <w:sz w:val="20"/>
          <w:szCs w:val="20"/>
        </w:rPr>
        <w:t>Relief</w:t>
      </w:r>
      <w:bookmarkEnd w:id="53"/>
      <w:r w:rsidRPr="00DB5FBB">
        <w:rPr>
          <w:rFonts w:ascii="Arial" w:hAnsi="Arial" w:cs="Arial"/>
          <w:color w:val="auto"/>
          <w:sz w:val="20"/>
          <w:szCs w:val="20"/>
        </w:rPr>
        <w:t xml:space="preserve"> et géologie</w:t>
      </w:r>
      <w:bookmarkEnd w:id="54"/>
    </w:p>
    <w:p w14:paraId="4F5F9FF0" w14:textId="77777777" w:rsidR="00D305EE" w:rsidRPr="00DB5FBB" w:rsidRDefault="00D305EE" w:rsidP="00D305EE">
      <w:pPr>
        <w:jc w:val="both"/>
        <w:rPr>
          <w:rFonts w:ascii="Arial" w:eastAsia="Avenir Next LT Pro" w:hAnsi="Arial" w:cs="Arial"/>
          <w:sz w:val="20"/>
          <w:szCs w:val="20"/>
          <w:lang w:val="fr-FR"/>
        </w:rPr>
      </w:pPr>
      <w:r w:rsidRPr="00DB5FBB">
        <w:rPr>
          <w:rFonts w:ascii="Arial" w:hAnsi="Arial" w:cs="Arial"/>
          <w:sz w:val="20"/>
          <w:szCs w:val="20"/>
          <w:lang w:val="fr-FR"/>
        </w:rPr>
        <w:t>Du point de vue biophysique, le territoire d’intervention du projet appartient au bassin international du Niger et se situe entièrement dans le sous-bassin versant burkinabè du Gorouol. Le relief de cette zone est généralement plat (pénéplaine subhorizontale), bien que certaines sections du territoire soient quelque peu ondulées (extension des formations dunaires dans l’Oudalan et du côté de Dori notamment). Le point le plus haut de la zone se situe à Baliata, sur la route nationale N°3 entre Dori et Gorom-Gorom.</w:t>
      </w:r>
      <w:r w:rsidRPr="00DB5FBB">
        <w:rPr>
          <w:rFonts w:ascii="Arial" w:eastAsia="Avenir Next LT Pro" w:hAnsi="Arial" w:cs="Arial"/>
          <w:sz w:val="20"/>
          <w:szCs w:val="20"/>
          <w:lang w:val="fr-FR"/>
        </w:rPr>
        <w:t xml:space="preserve"> Le sous-sol de la région du Sahel regorge de nombreuses richesses minières. Outre l’or qui est la seule ressource minière exploitée de nos jours, il y a de la mine de manganèse de Tambao.</w:t>
      </w:r>
    </w:p>
    <w:p w14:paraId="22879C1F" w14:textId="77777777" w:rsidR="00D305EE" w:rsidRPr="00DB5FBB" w:rsidRDefault="00D305EE" w:rsidP="00D305EE">
      <w:pPr>
        <w:jc w:val="both"/>
        <w:rPr>
          <w:rFonts w:ascii="Arial" w:eastAsia="Avenir Next LT Pro" w:hAnsi="Arial" w:cs="Arial"/>
          <w:sz w:val="20"/>
          <w:szCs w:val="20"/>
          <w:lang w:val="fr-FR"/>
        </w:rPr>
      </w:pPr>
    </w:p>
    <w:p w14:paraId="477D143F" w14:textId="77777777" w:rsidR="00D305EE" w:rsidRPr="00DB5FBB" w:rsidRDefault="00D305EE" w:rsidP="00D305EE">
      <w:pPr>
        <w:pStyle w:val="Titre3"/>
        <w:numPr>
          <w:ilvl w:val="2"/>
          <w:numId w:val="40"/>
        </w:numPr>
        <w:spacing w:line="259" w:lineRule="auto"/>
        <w:ind w:left="2160" w:hanging="360"/>
        <w:rPr>
          <w:rFonts w:ascii="Arial" w:hAnsi="Arial" w:cs="Arial"/>
          <w:color w:val="auto"/>
          <w:sz w:val="20"/>
          <w:szCs w:val="20"/>
        </w:rPr>
      </w:pPr>
      <w:bookmarkStart w:id="55" w:name="_Toc187310627"/>
      <w:r w:rsidRPr="00DB5FBB">
        <w:rPr>
          <w:rFonts w:ascii="Arial" w:hAnsi="Arial" w:cs="Arial"/>
          <w:color w:val="auto"/>
          <w:sz w:val="20"/>
          <w:szCs w:val="20"/>
        </w:rPr>
        <w:t>Climat</w:t>
      </w:r>
      <w:bookmarkEnd w:id="55"/>
    </w:p>
    <w:p w14:paraId="247E9D90" w14:textId="77777777" w:rsidR="00D305EE" w:rsidRPr="00DB5FBB" w:rsidRDefault="00D305EE" w:rsidP="00D305EE">
      <w:pPr>
        <w:jc w:val="both"/>
        <w:rPr>
          <w:rFonts w:ascii="Arial" w:hAnsi="Arial" w:cs="Arial"/>
          <w:sz w:val="20"/>
          <w:szCs w:val="20"/>
          <w:lang w:val="fr-FR"/>
        </w:rPr>
      </w:pPr>
      <w:r w:rsidRPr="00DB5FBB">
        <w:rPr>
          <w:rFonts w:ascii="Arial" w:hAnsi="Arial" w:cs="Arial"/>
          <w:sz w:val="20"/>
          <w:szCs w:val="20"/>
          <w:lang w:val="fr-FR"/>
        </w:rPr>
        <w:t>La région du sahel connait une alternance de deux saisons climatiques avec des températures différentes.</w:t>
      </w:r>
      <w:r w:rsidRPr="00DB5FBB">
        <w:rPr>
          <w:rFonts w:ascii="Arial" w:hAnsi="Arial" w:cs="Arial"/>
          <w:b/>
          <w:sz w:val="20"/>
          <w:szCs w:val="20"/>
          <w:lang w:val="fr-FR"/>
        </w:rPr>
        <w:t xml:space="preserve"> </w:t>
      </w:r>
      <w:r w:rsidRPr="00DB5FBB">
        <w:rPr>
          <w:rFonts w:ascii="Arial" w:hAnsi="Arial" w:cs="Arial"/>
          <w:sz w:val="20"/>
          <w:szCs w:val="20"/>
          <w:lang w:val="fr-FR"/>
        </w:rPr>
        <w:t>Le climat est de type sahélien, marqué par l’alternance d’une courte saison pluvieuse (mi-juin à septembre) et d’une longue saison sèche (octobre à mi-juin). La pluviométrie moyenne est de 400 mm par an avec des pluies qui se répartissent inégalement dans le temps et dans l’espace. On observe depuis des décennies, une irrégularité et une mauvaise répartition de la pluviométrie sur l’ensemble de la région qui risque de s’accentuer avec les changements climatiques.</w:t>
      </w:r>
    </w:p>
    <w:p w14:paraId="286F6DA3" w14:textId="77777777" w:rsidR="00D305EE" w:rsidRPr="00DB5FBB" w:rsidRDefault="00D305EE" w:rsidP="00D305EE">
      <w:pPr>
        <w:jc w:val="both"/>
        <w:rPr>
          <w:rFonts w:ascii="Arial" w:hAnsi="Arial" w:cs="Arial"/>
          <w:sz w:val="20"/>
          <w:szCs w:val="20"/>
          <w:lang w:val="fr-FR"/>
        </w:rPr>
      </w:pPr>
    </w:p>
    <w:p w14:paraId="55CDD543" w14:textId="77777777" w:rsidR="00D305EE" w:rsidRPr="00DB5FBB" w:rsidRDefault="00D305EE" w:rsidP="00D305EE">
      <w:pPr>
        <w:jc w:val="both"/>
        <w:rPr>
          <w:rFonts w:ascii="Arial" w:hAnsi="Arial" w:cs="Arial"/>
          <w:sz w:val="20"/>
          <w:szCs w:val="20"/>
          <w:lang w:val="fr-FR"/>
        </w:rPr>
      </w:pPr>
      <w:r w:rsidRPr="00DB5FBB">
        <w:rPr>
          <w:rFonts w:ascii="Arial" w:hAnsi="Arial" w:cs="Arial"/>
          <w:sz w:val="20"/>
          <w:szCs w:val="20"/>
          <w:lang w:val="fr-FR"/>
        </w:rPr>
        <w:lastRenderedPageBreak/>
        <w:t>Les températures les plus basses (16°</w:t>
      </w:r>
      <w:r w:rsidRPr="00DB5FBB">
        <w:rPr>
          <w:rFonts w:ascii="Arial" w:hAnsi="Arial" w:cs="Arial"/>
          <w:sz w:val="20"/>
          <w:szCs w:val="20"/>
          <w:vertAlign w:val="superscript"/>
          <w:lang w:val="fr-FR"/>
        </w:rPr>
        <w:t>C</w:t>
      </w:r>
      <w:r w:rsidRPr="00DB5FBB">
        <w:rPr>
          <w:rFonts w:ascii="Arial" w:hAnsi="Arial" w:cs="Arial"/>
          <w:sz w:val="20"/>
          <w:szCs w:val="20"/>
          <w:lang w:val="fr-FR"/>
        </w:rPr>
        <w:t>) sont observées de décembre à janvier et les plus élevées (+40°C) d’avril à mai. En général, les températures du milieu sahélien sont chaudes et supérieures à 28</w:t>
      </w:r>
      <w:r w:rsidRPr="00DB5FBB">
        <w:rPr>
          <w:rFonts w:ascii="Arial" w:hAnsi="Arial" w:cs="Arial"/>
          <w:sz w:val="20"/>
          <w:szCs w:val="20"/>
          <w:vertAlign w:val="superscript"/>
          <w:lang w:val="fr-FR"/>
        </w:rPr>
        <w:t>º</w:t>
      </w:r>
      <w:r w:rsidRPr="00DB5FBB">
        <w:rPr>
          <w:rFonts w:ascii="Arial" w:hAnsi="Arial" w:cs="Arial"/>
          <w:sz w:val="20"/>
          <w:szCs w:val="20"/>
          <w:lang w:val="fr-FR"/>
        </w:rPr>
        <w:t xml:space="preserve">C à cause du rayonnement fort toute l’année. </w:t>
      </w:r>
    </w:p>
    <w:p w14:paraId="547B5D61" w14:textId="77777777" w:rsidR="00D305EE" w:rsidRPr="00DB5FBB" w:rsidRDefault="00D305EE" w:rsidP="00D305EE">
      <w:pPr>
        <w:jc w:val="both"/>
        <w:rPr>
          <w:rFonts w:ascii="Arial" w:hAnsi="Arial" w:cs="Arial"/>
          <w:sz w:val="20"/>
          <w:szCs w:val="20"/>
          <w:lang w:val="fr-FR"/>
        </w:rPr>
      </w:pPr>
    </w:p>
    <w:p w14:paraId="52DA6EAD" w14:textId="77777777" w:rsidR="00D305EE" w:rsidRPr="00DB5FBB" w:rsidRDefault="00D305EE" w:rsidP="00D305EE">
      <w:pPr>
        <w:pStyle w:val="Titre3"/>
        <w:numPr>
          <w:ilvl w:val="2"/>
          <w:numId w:val="40"/>
        </w:numPr>
        <w:spacing w:line="259" w:lineRule="auto"/>
        <w:ind w:left="2160" w:hanging="360"/>
        <w:rPr>
          <w:rFonts w:ascii="Arial" w:hAnsi="Arial" w:cs="Arial"/>
          <w:color w:val="auto"/>
          <w:sz w:val="20"/>
          <w:szCs w:val="20"/>
        </w:rPr>
      </w:pPr>
      <w:bookmarkStart w:id="56" w:name="_Toc141737502"/>
      <w:bookmarkStart w:id="57" w:name="_Toc187310628"/>
      <w:r w:rsidRPr="00DB5FBB">
        <w:rPr>
          <w:rFonts w:ascii="Arial" w:hAnsi="Arial" w:cs="Arial"/>
          <w:color w:val="auto"/>
          <w:sz w:val="20"/>
          <w:szCs w:val="20"/>
        </w:rPr>
        <w:t>Ressources en eau</w:t>
      </w:r>
      <w:bookmarkEnd w:id="56"/>
      <w:bookmarkEnd w:id="57"/>
    </w:p>
    <w:p w14:paraId="20D4B6FF" w14:textId="77777777" w:rsidR="00D305EE" w:rsidRPr="00DB5FBB" w:rsidRDefault="00D305EE" w:rsidP="00D305EE">
      <w:pPr>
        <w:jc w:val="both"/>
        <w:rPr>
          <w:rFonts w:ascii="Arial" w:hAnsi="Arial" w:cs="Arial"/>
          <w:sz w:val="20"/>
          <w:szCs w:val="20"/>
          <w:lang w:val="fr-FR" w:eastAsia="fr-CA"/>
        </w:rPr>
      </w:pPr>
      <w:r w:rsidRPr="00DB5FBB">
        <w:rPr>
          <w:rFonts w:ascii="Arial" w:hAnsi="Arial" w:cs="Arial"/>
          <w:sz w:val="20"/>
          <w:szCs w:val="20"/>
          <w:lang w:val="fr-FR"/>
        </w:rPr>
        <w:t>L’état des lieux sur les ressources en eau indique que la région du Sahel est la moins dotée et où il y a le moins d’ouvrages de mobilisation de l’eau au Burkina Faso.</w:t>
      </w:r>
    </w:p>
    <w:p w14:paraId="1B7D0771" w14:textId="77777777" w:rsidR="00D305EE" w:rsidRPr="00DB5FBB" w:rsidRDefault="00D305EE" w:rsidP="00D305EE">
      <w:pPr>
        <w:spacing w:before="120"/>
        <w:rPr>
          <w:rFonts w:ascii="Arial" w:hAnsi="Arial" w:cs="Arial"/>
          <w:i/>
          <w:iCs/>
          <w:sz w:val="20"/>
          <w:szCs w:val="20"/>
          <w:lang w:val="fr-FR" w:eastAsia="fr-CA"/>
        </w:rPr>
      </w:pPr>
      <w:r w:rsidRPr="00DB5FBB">
        <w:rPr>
          <w:rFonts w:ascii="Arial" w:hAnsi="Arial" w:cs="Arial"/>
          <w:i/>
          <w:iCs/>
          <w:sz w:val="20"/>
          <w:szCs w:val="20"/>
          <w:lang w:val="fr-FR"/>
        </w:rPr>
        <w:t>Eau de surface</w:t>
      </w:r>
    </w:p>
    <w:p w14:paraId="2693335F" w14:textId="77777777" w:rsidR="00D305EE" w:rsidRPr="00DB5FBB" w:rsidRDefault="00D305EE" w:rsidP="00D305EE">
      <w:pPr>
        <w:spacing w:after="120"/>
        <w:jc w:val="both"/>
        <w:rPr>
          <w:rFonts w:ascii="Arial" w:hAnsi="Arial" w:cs="Arial"/>
          <w:sz w:val="20"/>
          <w:szCs w:val="20"/>
          <w:lang w:val="fr-FR"/>
        </w:rPr>
      </w:pPr>
      <w:r w:rsidRPr="00DB5FBB">
        <w:rPr>
          <w:rFonts w:ascii="Arial" w:hAnsi="Arial" w:cs="Arial"/>
          <w:sz w:val="20"/>
          <w:szCs w:val="20"/>
          <w:lang w:val="fr-FR"/>
        </w:rPr>
        <w:t xml:space="preserve">Les eaux de surface sont constituées par des cours d’eau, marres et bas-fonds naturels qui sont des affluents du fleuve Niger et du fleuve Nakanbé. Du nord au sud, on distingue le Beli et ses affluents, le Gorouol avec ses affluents qui sont Feildegassé ou Goudebou, la Sirba avec ses affluents qui sont Babongou, Yali et Fagha. Dans les trois communes, on dénombre 64 plans d’eau naturels et aménagés. Le tableau 2 présente la synthèse par type de plans d’eau. </w:t>
      </w:r>
    </w:p>
    <w:p w14:paraId="78269BA0" w14:textId="77777777" w:rsidR="00D305EE" w:rsidRPr="00D305EE" w:rsidRDefault="00D305EE" w:rsidP="00D305EE">
      <w:pPr>
        <w:jc w:val="both"/>
        <w:rPr>
          <w:rFonts w:ascii="Arial" w:hAnsi="Arial" w:cs="Arial"/>
          <w:sz w:val="20"/>
          <w:szCs w:val="20"/>
          <w:lang w:val="fr-FR"/>
        </w:rPr>
      </w:pPr>
    </w:p>
    <w:p w14:paraId="7C2D3A57" w14:textId="77777777" w:rsidR="00D305EE" w:rsidRPr="00CB3AFC" w:rsidRDefault="00D305EE" w:rsidP="00D305EE">
      <w:pPr>
        <w:pStyle w:val="Lgende"/>
        <w:spacing w:line="259" w:lineRule="auto"/>
        <w:rPr>
          <w:sz w:val="20"/>
          <w:szCs w:val="20"/>
          <w:lang w:val="fr-FR"/>
        </w:rPr>
      </w:pPr>
      <w:bookmarkStart w:id="58" w:name="_Toc141737653"/>
      <w:bookmarkStart w:id="59" w:name="_Toc187229565"/>
      <w:r w:rsidRPr="00CB3AFC">
        <w:rPr>
          <w:sz w:val="20"/>
          <w:szCs w:val="20"/>
          <w:lang w:val="fr-FR"/>
        </w:rPr>
        <w:t xml:space="preserve">Tableau </w:t>
      </w:r>
      <w:r w:rsidRPr="00CB3AFC">
        <w:rPr>
          <w:sz w:val="20"/>
          <w:szCs w:val="20"/>
          <w:lang w:val="fr-FR"/>
        </w:rPr>
        <w:fldChar w:fldCharType="begin"/>
      </w:r>
      <w:r w:rsidRPr="00CB3AFC">
        <w:rPr>
          <w:sz w:val="20"/>
          <w:szCs w:val="20"/>
          <w:lang w:val="fr-FR"/>
        </w:rPr>
        <w:instrText xml:space="preserve"> SEQ Tableau \* ARABIC </w:instrText>
      </w:r>
      <w:r w:rsidRPr="00CB3AFC">
        <w:rPr>
          <w:sz w:val="20"/>
          <w:szCs w:val="20"/>
          <w:lang w:val="fr-FR"/>
        </w:rPr>
        <w:fldChar w:fldCharType="separate"/>
      </w:r>
      <w:r w:rsidRPr="00CB3AFC">
        <w:rPr>
          <w:sz w:val="20"/>
          <w:szCs w:val="20"/>
          <w:lang w:val="fr-FR"/>
        </w:rPr>
        <w:t>2</w:t>
      </w:r>
      <w:r w:rsidRPr="00CB3AFC">
        <w:rPr>
          <w:sz w:val="20"/>
          <w:szCs w:val="20"/>
          <w:lang w:val="fr-FR"/>
        </w:rPr>
        <w:fldChar w:fldCharType="end"/>
      </w:r>
      <w:r w:rsidRPr="00CB3AFC">
        <w:rPr>
          <w:sz w:val="20"/>
          <w:szCs w:val="20"/>
          <w:lang w:val="fr-FR"/>
        </w:rPr>
        <w:t>: Répartition des types de plans d’eau par zone du projet</w:t>
      </w:r>
      <w:bookmarkEnd w:id="58"/>
      <w:bookmarkEnd w:id="59"/>
    </w:p>
    <w:tbl>
      <w:tblPr>
        <w:tblW w:w="8342" w:type="dxa"/>
        <w:tblInd w:w="-10" w:type="dxa"/>
        <w:tblCellMar>
          <w:left w:w="0" w:type="dxa"/>
          <w:right w:w="0" w:type="dxa"/>
        </w:tblCellMar>
        <w:tblLook w:val="04A0" w:firstRow="1" w:lastRow="0" w:firstColumn="1" w:lastColumn="0" w:noHBand="0" w:noVBand="1"/>
      </w:tblPr>
      <w:tblGrid>
        <w:gridCol w:w="2132"/>
        <w:gridCol w:w="1239"/>
        <w:gridCol w:w="1505"/>
        <w:gridCol w:w="1510"/>
        <w:gridCol w:w="1005"/>
        <w:gridCol w:w="951"/>
      </w:tblGrid>
      <w:tr w:rsidR="00D305EE" w:rsidRPr="00CB3AFC" w14:paraId="288CB3D1" w14:textId="77777777" w:rsidTr="001B07FF">
        <w:trPr>
          <w:trHeight w:val="281"/>
          <w:tblHeader/>
        </w:trPr>
        <w:tc>
          <w:tcPr>
            <w:tcW w:w="2132" w:type="dxa"/>
            <w:tcBorders>
              <w:top w:val="single" w:sz="8" w:space="0" w:color="auto"/>
              <w:left w:val="single" w:sz="8" w:space="0" w:color="auto"/>
              <w:right w:val="single" w:sz="8" w:space="0" w:color="auto"/>
            </w:tcBorders>
            <w:shd w:val="clear" w:color="auto" w:fill="0070C0"/>
            <w:noWrap/>
            <w:tcMar>
              <w:top w:w="0" w:type="dxa"/>
              <w:left w:w="108" w:type="dxa"/>
              <w:bottom w:w="0" w:type="dxa"/>
              <w:right w:w="108" w:type="dxa"/>
            </w:tcMar>
            <w:vAlign w:val="center"/>
          </w:tcPr>
          <w:p w14:paraId="6E240720" w14:textId="77777777" w:rsidR="00D305EE" w:rsidRPr="00CB3AFC" w:rsidRDefault="00D305EE" w:rsidP="001B07FF">
            <w:pPr>
              <w:jc w:val="center"/>
              <w:rPr>
                <w:rFonts w:ascii="Arial" w:hAnsi="Arial" w:cs="Arial"/>
                <w:b/>
                <w:sz w:val="20"/>
                <w:szCs w:val="20"/>
              </w:rPr>
            </w:pPr>
            <w:r w:rsidRPr="00CB3AFC">
              <w:rPr>
                <w:rFonts w:ascii="Arial" w:hAnsi="Arial" w:cs="Arial"/>
                <w:b/>
                <w:sz w:val="20"/>
                <w:szCs w:val="20"/>
              </w:rPr>
              <w:t>Type de plans d’eau</w:t>
            </w:r>
          </w:p>
        </w:tc>
        <w:tc>
          <w:tcPr>
            <w:tcW w:w="4254" w:type="dxa"/>
            <w:gridSpan w:val="3"/>
            <w:tcBorders>
              <w:top w:val="single" w:sz="8" w:space="0" w:color="auto"/>
              <w:left w:val="nil"/>
              <w:bottom w:val="single" w:sz="8" w:space="0" w:color="auto"/>
              <w:right w:val="single" w:sz="8" w:space="0" w:color="auto"/>
            </w:tcBorders>
            <w:shd w:val="clear" w:color="auto" w:fill="0070C0"/>
            <w:noWrap/>
            <w:tcMar>
              <w:top w:w="0" w:type="dxa"/>
              <w:left w:w="108" w:type="dxa"/>
              <w:bottom w:w="0" w:type="dxa"/>
              <w:right w:w="108" w:type="dxa"/>
            </w:tcMar>
            <w:vAlign w:val="center"/>
          </w:tcPr>
          <w:p w14:paraId="773249A3" w14:textId="77777777" w:rsidR="00D305EE" w:rsidRPr="00CB3AFC" w:rsidRDefault="00D305EE" w:rsidP="001B07FF">
            <w:pPr>
              <w:jc w:val="center"/>
              <w:rPr>
                <w:rFonts w:ascii="Arial" w:hAnsi="Arial" w:cs="Arial"/>
                <w:b/>
                <w:bCs/>
                <w:sz w:val="20"/>
                <w:szCs w:val="20"/>
              </w:rPr>
            </w:pPr>
            <w:r w:rsidRPr="00CB3AFC">
              <w:rPr>
                <w:rFonts w:ascii="Arial" w:hAnsi="Arial" w:cs="Arial"/>
                <w:b/>
                <w:bCs/>
                <w:sz w:val="20"/>
                <w:szCs w:val="20"/>
              </w:rPr>
              <w:t>Zones du projet</w:t>
            </w:r>
          </w:p>
        </w:tc>
        <w:tc>
          <w:tcPr>
            <w:tcW w:w="1005" w:type="dxa"/>
            <w:tcBorders>
              <w:top w:val="single" w:sz="8" w:space="0" w:color="auto"/>
              <w:left w:val="nil"/>
              <w:right w:val="single" w:sz="8" w:space="0" w:color="auto"/>
            </w:tcBorders>
            <w:shd w:val="clear" w:color="auto" w:fill="0070C0"/>
            <w:vAlign w:val="center"/>
          </w:tcPr>
          <w:p w14:paraId="5F3FEB86" w14:textId="77777777" w:rsidR="00D305EE" w:rsidRPr="00CB3AFC" w:rsidRDefault="00D305EE" w:rsidP="001B07FF">
            <w:pPr>
              <w:jc w:val="center"/>
              <w:rPr>
                <w:rFonts w:ascii="Arial" w:hAnsi="Arial" w:cs="Arial"/>
                <w:b/>
                <w:bCs/>
                <w:sz w:val="20"/>
                <w:szCs w:val="20"/>
              </w:rPr>
            </w:pPr>
            <w:r w:rsidRPr="00CB3AFC">
              <w:rPr>
                <w:rFonts w:ascii="Arial" w:hAnsi="Arial" w:cs="Arial"/>
                <w:b/>
                <w:bCs/>
                <w:sz w:val="20"/>
                <w:szCs w:val="20"/>
              </w:rPr>
              <w:t>TOTAL</w:t>
            </w:r>
          </w:p>
        </w:tc>
        <w:tc>
          <w:tcPr>
            <w:tcW w:w="951" w:type="dxa"/>
            <w:tcBorders>
              <w:top w:val="single" w:sz="8" w:space="0" w:color="auto"/>
              <w:left w:val="nil"/>
              <w:right w:val="single" w:sz="8" w:space="0" w:color="auto"/>
            </w:tcBorders>
            <w:shd w:val="clear" w:color="auto" w:fill="0070C0"/>
            <w:noWrap/>
            <w:tcMar>
              <w:top w:w="0" w:type="dxa"/>
              <w:left w:w="108" w:type="dxa"/>
              <w:bottom w:w="0" w:type="dxa"/>
              <w:right w:w="108" w:type="dxa"/>
            </w:tcMar>
            <w:vAlign w:val="center"/>
          </w:tcPr>
          <w:p w14:paraId="323B5084" w14:textId="77777777" w:rsidR="00D305EE" w:rsidRPr="00CB3AFC" w:rsidRDefault="00D305EE" w:rsidP="001B07FF">
            <w:pPr>
              <w:jc w:val="center"/>
              <w:rPr>
                <w:rFonts w:ascii="Arial" w:hAnsi="Arial" w:cs="Arial"/>
                <w:b/>
                <w:bCs/>
                <w:sz w:val="20"/>
                <w:szCs w:val="20"/>
              </w:rPr>
            </w:pPr>
            <w:r w:rsidRPr="00CB3AFC">
              <w:rPr>
                <w:rFonts w:ascii="Arial" w:hAnsi="Arial" w:cs="Arial"/>
                <w:b/>
                <w:bCs/>
                <w:sz w:val="20"/>
                <w:szCs w:val="20"/>
              </w:rPr>
              <w:t>%</w:t>
            </w:r>
          </w:p>
        </w:tc>
      </w:tr>
      <w:tr w:rsidR="00D305EE" w:rsidRPr="00CB3AFC" w14:paraId="480C78C3" w14:textId="77777777" w:rsidTr="001B07FF">
        <w:trPr>
          <w:trHeight w:val="176"/>
          <w:tblHeader/>
        </w:trPr>
        <w:tc>
          <w:tcPr>
            <w:tcW w:w="2132" w:type="dxa"/>
            <w:tcBorders>
              <w:left w:val="single" w:sz="8" w:space="0" w:color="auto"/>
              <w:bottom w:val="single" w:sz="8" w:space="0" w:color="auto"/>
              <w:right w:val="single" w:sz="8" w:space="0" w:color="auto"/>
            </w:tcBorders>
            <w:shd w:val="clear" w:color="auto" w:fill="0070C0"/>
            <w:noWrap/>
            <w:tcMar>
              <w:top w:w="0" w:type="dxa"/>
              <w:left w:w="108" w:type="dxa"/>
              <w:bottom w:w="0" w:type="dxa"/>
              <w:right w:w="108" w:type="dxa"/>
            </w:tcMar>
            <w:vAlign w:val="center"/>
            <w:hideMark/>
          </w:tcPr>
          <w:p w14:paraId="38DB26ED" w14:textId="77777777" w:rsidR="00D305EE" w:rsidRPr="00CB3AFC" w:rsidRDefault="00D305EE" w:rsidP="001B07FF">
            <w:pPr>
              <w:jc w:val="center"/>
              <w:rPr>
                <w:rFonts w:ascii="Arial" w:hAnsi="Arial" w:cs="Arial"/>
                <w:b/>
                <w:sz w:val="20"/>
                <w:szCs w:val="20"/>
              </w:rPr>
            </w:pPr>
          </w:p>
        </w:tc>
        <w:tc>
          <w:tcPr>
            <w:tcW w:w="1239" w:type="dxa"/>
            <w:tcBorders>
              <w:top w:val="single" w:sz="8" w:space="0" w:color="auto"/>
              <w:left w:val="nil"/>
              <w:bottom w:val="single" w:sz="8" w:space="0" w:color="auto"/>
              <w:right w:val="single" w:sz="8" w:space="0" w:color="auto"/>
            </w:tcBorders>
            <w:shd w:val="clear" w:color="auto" w:fill="0070C0"/>
            <w:noWrap/>
            <w:tcMar>
              <w:top w:w="0" w:type="dxa"/>
              <w:left w:w="108" w:type="dxa"/>
              <w:bottom w:w="0" w:type="dxa"/>
              <w:right w:w="108" w:type="dxa"/>
            </w:tcMar>
            <w:vAlign w:val="center"/>
            <w:hideMark/>
          </w:tcPr>
          <w:p w14:paraId="4A712F4F" w14:textId="77777777" w:rsidR="00D305EE" w:rsidRPr="00CB3AFC" w:rsidRDefault="00D305EE" w:rsidP="001B07FF">
            <w:pPr>
              <w:jc w:val="center"/>
              <w:rPr>
                <w:rFonts w:ascii="Arial" w:hAnsi="Arial" w:cs="Arial"/>
                <w:b/>
                <w:bCs/>
                <w:sz w:val="20"/>
                <w:szCs w:val="20"/>
              </w:rPr>
            </w:pPr>
            <w:r w:rsidRPr="00CB3AFC">
              <w:rPr>
                <w:rFonts w:ascii="Arial" w:hAnsi="Arial" w:cs="Arial"/>
                <w:b/>
                <w:bCs/>
                <w:sz w:val="20"/>
                <w:szCs w:val="20"/>
              </w:rPr>
              <w:t>Dori</w:t>
            </w:r>
          </w:p>
        </w:tc>
        <w:tc>
          <w:tcPr>
            <w:tcW w:w="1505" w:type="dxa"/>
            <w:tcBorders>
              <w:top w:val="single" w:sz="8" w:space="0" w:color="auto"/>
              <w:left w:val="nil"/>
              <w:bottom w:val="single" w:sz="8" w:space="0" w:color="auto"/>
              <w:right w:val="single" w:sz="8" w:space="0" w:color="auto"/>
            </w:tcBorders>
            <w:shd w:val="clear" w:color="auto" w:fill="0070C0"/>
            <w:noWrap/>
            <w:tcMar>
              <w:top w:w="0" w:type="dxa"/>
              <w:left w:w="108" w:type="dxa"/>
              <w:bottom w:w="0" w:type="dxa"/>
              <w:right w:w="108" w:type="dxa"/>
            </w:tcMar>
            <w:vAlign w:val="center"/>
            <w:hideMark/>
          </w:tcPr>
          <w:p w14:paraId="7330C209" w14:textId="77777777" w:rsidR="00D305EE" w:rsidRPr="00CB3AFC" w:rsidRDefault="00D305EE" w:rsidP="001B07FF">
            <w:pPr>
              <w:jc w:val="center"/>
              <w:rPr>
                <w:rFonts w:ascii="Arial" w:hAnsi="Arial" w:cs="Arial"/>
                <w:b/>
                <w:bCs/>
                <w:sz w:val="20"/>
                <w:szCs w:val="20"/>
              </w:rPr>
            </w:pPr>
            <w:r w:rsidRPr="00CB3AFC">
              <w:rPr>
                <w:rFonts w:ascii="Arial" w:hAnsi="Arial" w:cs="Arial"/>
                <w:b/>
                <w:bCs/>
                <w:sz w:val="20"/>
                <w:szCs w:val="20"/>
              </w:rPr>
              <w:t>Gorom-Gorom</w:t>
            </w:r>
          </w:p>
        </w:tc>
        <w:tc>
          <w:tcPr>
            <w:tcW w:w="1510" w:type="dxa"/>
            <w:tcBorders>
              <w:top w:val="single" w:sz="8" w:space="0" w:color="auto"/>
              <w:left w:val="nil"/>
              <w:bottom w:val="single" w:sz="8" w:space="0" w:color="auto"/>
              <w:right w:val="single" w:sz="8" w:space="0" w:color="auto"/>
            </w:tcBorders>
            <w:shd w:val="clear" w:color="auto" w:fill="0070C0"/>
            <w:noWrap/>
            <w:tcMar>
              <w:top w:w="0" w:type="dxa"/>
              <w:left w:w="108" w:type="dxa"/>
              <w:bottom w:w="0" w:type="dxa"/>
              <w:right w:w="108" w:type="dxa"/>
            </w:tcMar>
            <w:vAlign w:val="center"/>
            <w:hideMark/>
          </w:tcPr>
          <w:p w14:paraId="3090D964" w14:textId="77777777" w:rsidR="00D305EE" w:rsidRPr="00CB3AFC" w:rsidRDefault="00D305EE" w:rsidP="001B07FF">
            <w:pPr>
              <w:jc w:val="center"/>
              <w:rPr>
                <w:rFonts w:ascii="Arial" w:hAnsi="Arial" w:cs="Arial"/>
                <w:b/>
                <w:bCs/>
                <w:sz w:val="20"/>
                <w:szCs w:val="20"/>
              </w:rPr>
            </w:pPr>
            <w:r w:rsidRPr="00CB3AFC">
              <w:rPr>
                <w:rFonts w:ascii="Arial" w:hAnsi="Arial" w:cs="Arial"/>
                <w:b/>
                <w:bCs/>
                <w:sz w:val="20"/>
                <w:szCs w:val="20"/>
              </w:rPr>
              <w:t>Falagountou</w:t>
            </w:r>
          </w:p>
        </w:tc>
        <w:tc>
          <w:tcPr>
            <w:tcW w:w="1005" w:type="dxa"/>
            <w:tcBorders>
              <w:left w:val="nil"/>
              <w:bottom w:val="single" w:sz="8" w:space="0" w:color="auto"/>
              <w:right w:val="single" w:sz="8" w:space="0" w:color="auto"/>
            </w:tcBorders>
            <w:shd w:val="clear" w:color="auto" w:fill="0070C0"/>
            <w:noWrap/>
            <w:tcMar>
              <w:top w:w="0" w:type="dxa"/>
              <w:left w:w="108" w:type="dxa"/>
              <w:bottom w:w="0" w:type="dxa"/>
              <w:right w:w="108" w:type="dxa"/>
            </w:tcMar>
            <w:vAlign w:val="center"/>
            <w:hideMark/>
          </w:tcPr>
          <w:p w14:paraId="3FF0B090" w14:textId="77777777" w:rsidR="00D305EE" w:rsidRPr="00CB3AFC" w:rsidRDefault="00D305EE" w:rsidP="001B07FF">
            <w:pPr>
              <w:jc w:val="center"/>
              <w:rPr>
                <w:rFonts w:ascii="Arial" w:hAnsi="Arial" w:cs="Arial"/>
                <w:b/>
                <w:bCs/>
                <w:sz w:val="20"/>
                <w:szCs w:val="20"/>
              </w:rPr>
            </w:pPr>
          </w:p>
        </w:tc>
        <w:tc>
          <w:tcPr>
            <w:tcW w:w="951" w:type="dxa"/>
            <w:tcBorders>
              <w:left w:val="nil"/>
              <w:bottom w:val="single" w:sz="8" w:space="0" w:color="auto"/>
              <w:right w:val="single" w:sz="8" w:space="0" w:color="auto"/>
            </w:tcBorders>
            <w:shd w:val="clear" w:color="auto" w:fill="0070C0"/>
            <w:noWrap/>
            <w:tcMar>
              <w:top w:w="0" w:type="dxa"/>
              <w:left w:w="108" w:type="dxa"/>
              <w:bottom w:w="0" w:type="dxa"/>
              <w:right w:w="108" w:type="dxa"/>
            </w:tcMar>
            <w:vAlign w:val="center"/>
            <w:hideMark/>
          </w:tcPr>
          <w:p w14:paraId="0FB258FC" w14:textId="77777777" w:rsidR="00D305EE" w:rsidRPr="00CB3AFC" w:rsidRDefault="00D305EE" w:rsidP="001B07FF">
            <w:pPr>
              <w:jc w:val="center"/>
              <w:rPr>
                <w:rFonts w:ascii="Arial" w:hAnsi="Arial" w:cs="Arial"/>
                <w:b/>
                <w:bCs/>
                <w:sz w:val="20"/>
                <w:szCs w:val="20"/>
              </w:rPr>
            </w:pPr>
          </w:p>
        </w:tc>
      </w:tr>
      <w:tr w:rsidR="00D305EE" w:rsidRPr="00CB3AFC" w14:paraId="1E745CCB" w14:textId="77777777" w:rsidTr="001B07FF">
        <w:trPr>
          <w:trHeight w:val="176"/>
        </w:trPr>
        <w:tc>
          <w:tcPr>
            <w:tcW w:w="21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81BA0B"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Barrage</w:t>
            </w:r>
          </w:p>
        </w:tc>
        <w:tc>
          <w:tcPr>
            <w:tcW w:w="12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CAEC60"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4</w:t>
            </w:r>
          </w:p>
        </w:tc>
        <w:tc>
          <w:tcPr>
            <w:tcW w:w="150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DAD113"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3</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93BA91"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0</w:t>
            </w:r>
          </w:p>
        </w:tc>
        <w:tc>
          <w:tcPr>
            <w:tcW w:w="100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691F78"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7</w:t>
            </w:r>
          </w:p>
        </w:tc>
        <w:tc>
          <w:tcPr>
            <w:tcW w:w="9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E933C8"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11%</w:t>
            </w:r>
          </w:p>
        </w:tc>
      </w:tr>
      <w:tr w:rsidR="00D305EE" w:rsidRPr="00CB3AFC" w14:paraId="44EC45F6" w14:textId="77777777" w:rsidTr="001B07FF">
        <w:trPr>
          <w:trHeight w:val="176"/>
        </w:trPr>
        <w:tc>
          <w:tcPr>
            <w:tcW w:w="21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118A91E"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Bouli</w:t>
            </w:r>
          </w:p>
        </w:tc>
        <w:tc>
          <w:tcPr>
            <w:tcW w:w="12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1CC7C7"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6</w:t>
            </w:r>
          </w:p>
        </w:tc>
        <w:tc>
          <w:tcPr>
            <w:tcW w:w="150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28FC14"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26</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5B5C7D"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7</w:t>
            </w:r>
          </w:p>
        </w:tc>
        <w:tc>
          <w:tcPr>
            <w:tcW w:w="100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F7FD5A"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39</w:t>
            </w:r>
          </w:p>
        </w:tc>
        <w:tc>
          <w:tcPr>
            <w:tcW w:w="9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BF4CA6"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61%</w:t>
            </w:r>
          </w:p>
        </w:tc>
      </w:tr>
      <w:tr w:rsidR="00D305EE" w:rsidRPr="00CB3AFC" w14:paraId="1A2EC20E" w14:textId="77777777" w:rsidTr="001B07FF">
        <w:trPr>
          <w:trHeight w:val="176"/>
        </w:trPr>
        <w:tc>
          <w:tcPr>
            <w:tcW w:w="21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744B70C"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Mare</w:t>
            </w:r>
          </w:p>
        </w:tc>
        <w:tc>
          <w:tcPr>
            <w:tcW w:w="12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2F288A"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7</w:t>
            </w:r>
          </w:p>
        </w:tc>
        <w:tc>
          <w:tcPr>
            <w:tcW w:w="150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32686"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10</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59CE34"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1</w:t>
            </w:r>
          </w:p>
        </w:tc>
        <w:tc>
          <w:tcPr>
            <w:tcW w:w="100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486D78"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18</w:t>
            </w:r>
          </w:p>
        </w:tc>
        <w:tc>
          <w:tcPr>
            <w:tcW w:w="9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9C607F"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28%</w:t>
            </w:r>
          </w:p>
        </w:tc>
      </w:tr>
      <w:tr w:rsidR="00D305EE" w:rsidRPr="00CB3AFC" w14:paraId="3144A3EE" w14:textId="77777777" w:rsidTr="001B07FF">
        <w:trPr>
          <w:trHeight w:val="176"/>
        </w:trPr>
        <w:tc>
          <w:tcPr>
            <w:tcW w:w="21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ED7455E"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TOTAL</w:t>
            </w:r>
          </w:p>
        </w:tc>
        <w:tc>
          <w:tcPr>
            <w:tcW w:w="12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8CD60D"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17</w:t>
            </w:r>
          </w:p>
        </w:tc>
        <w:tc>
          <w:tcPr>
            <w:tcW w:w="150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FCA5AF"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39</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6D193F"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8</w:t>
            </w:r>
          </w:p>
        </w:tc>
        <w:tc>
          <w:tcPr>
            <w:tcW w:w="100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6E444E"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64</w:t>
            </w:r>
          </w:p>
        </w:tc>
        <w:tc>
          <w:tcPr>
            <w:tcW w:w="9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3F2394"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100%</w:t>
            </w:r>
          </w:p>
        </w:tc>
      </w:tr>
      <w:tr w:rsidR="00D305EE" w:rsidRPr="00CB3AFC" w14:paraId="5A1EEC3C" w14:textId="77777777" w:rsidTr="001B07FF">
        <w:trPr>
          <w:trHeight w:val="176"/>
        </w:trPr>
        <w:tc>
          <w:tcPr>
            <w:tcW w:w="21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151C006"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w:t>
            </w:r>
          </w:p>
        </w:tc>
        <w:tc>
          <w:tcPr>
            <w:tcW w:w="12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06280"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27%</w:t>
            </w:r>
          </w:p>
        </w:tc>
        <w:tc>
          <w:tcPr>
            <w:tcW w:w="150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0F8471"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61%</w:t>
            </w:r>
          </w:p>
        </w:tc>
        <w:tc>
          <w:tcPr>
            <w:tcW w:w="15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58C8E0"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13%</w:t>
            </w:r>
          </w:p>
        </w:tc>
        <w:tc>
          <w:tcPr>
            <w:tcW w:w="100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1F33CF"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100%</w:t>
            </w:r>
          </w:p>
        </w:tc>
        <w:tc>
          <w:tcPr>
            <w:tcW w:w="951"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8135E8C" w14:textId="77777777" w:rsidR="00D305EE" w:rsidRPr="00CB3AFC" w:rsidRDefault="00D305EE" w:rsidP="001B07FF">
            <w:pPr>
              <w:keepNext/>
              <w:jc w:val="center"/>
              <w:rPr>
                <w:rFonts w:ascii="Arial" w:hAnsi="Arial" w:cs="Arial"/>
                <w:sz w:val="20"/>
                <w:szCs w:val="20"/>
              </w:rPr>
            </w:pPr>
          </w:p>
        </w:tc>
      </w:tr>
    </w:tbl>
    <w:p w14:paraId="6F59AFA8" w14:textId="77777777" w:rsidR="00D305EE" w:rsidRPr="00D305EE" w:rsidRDefault="00D305EE" w:rsidP="00D305EE">
      <w:pPr>
        <w:rPr>
          <w:rFonts w:ascii="Arial" w:hAnsi="Arial" w:cs="Arial"/>
          <w:bCs/>
          <w:iCs/>
          <w:sz w:val="16"/>
          <w:szCs w:val="16"/>
          <w:lang w:val="fr-FR"/>
        </w:rPr>
      </w:pPr>
      <w:r w:rsidRPr="00D305EE">
        <w:rPr>
          <w:rFonts w:ascii="Arial" w:hAnsi="Arial" w:cs="Arial"/>
          <w:bCs/>
          <w:iCs/>
          <w:sz w:val="16"/>
          <w:szCs w:val="16"/>
          <w:lang w:val="fr-FR"/>
        </w:rPr>
        <w:t>Source : PMO ECED Sahel avril 2016</w:t>
      </w:r>
    </w:p>
    <w:p w14:paraId="5EB4B584" w14:textId="77777777" w:rsidR="00D305EE" w:rsidRPr="00D305EE" w:rsidRDefault="00D305EE" w:rsidP="00D305EE">
      <w:pPr>
        <w:jc w:val="both"/>
        <w:rPr>
          <w:rFonts w:ascii="Arial" w:hAnsi="Arial" w:cs="Arial"/>
          <w:sz w:val="20"/>
          <w:szCs w:val="20"/>
          <w:lang w:val="fr-FR"/>
        </w:rPr>
      </w:pPr>
    </w:p>
    <w:p w14:paraId="55A481F6" w14:textId="77777777" w:rsidR="00D305EE" w:rsidRPr="00D305EE" w:rsidRDefault="00D305EE" w:rsidP="00D305EE">
      <w:pPr>
        <w:jc w:val="both"/>
        <w:rPr>
          <w:rFonts w:ascii="Arial" w:hAnsi="Arial" w:cs="Arial"/>
          <w:b/>
          <w:bCs/>
          <w:sz w:val="20"/>
          <w:szCs w:val="20"/>
          <w:lang w:val="fr-FR"/>
        </w:rPr>
      </w:pPr>
      <w:r w:rsidRPr="00D305EE">
        <w:rPr>
          <w:rFonts w:ascii="Arial" w:hAnsi="Arial" w:cs="Arial"/>
          <w:sz w:val="20"/>
          <w:szCs w:val="20"/>
          <w:lang w:val="fr-FR"/>
        </w:rPr>
        <w:t>Le barrage de Yakouta constitue le principal plan d’eau de la zone avec une capacité au plan d’eau normal de l’ordre de 28 millions de m</w:t>
      </w:r>
      <w:r w:rsidRPr="00D305EE">
        <w:rPr>
          <w:rFonts w:ascii="Arial" w:hAnsi="Arial" w:cs="Arial"/>
          <w:sz w:val="20"/>
          <w:szCs w:val="20"/>
          <w:vertAlign w:val="superscript"/>
          <w:lang w:val="fr-FR"/>
        </w:rPr>
        <w:t>3</w:t>
      </w:r>
      <w:r w:rsidRPr="00D305EE">
        <w:rPr>
          <w:rFonts w:ascii="Arial" w:hAnsi="Arial" w:cs="Arial"/>
          <w:sz w:val="20"/>
          <w:szCs w:val="20"/>
          <w:lang w:val="fr-FR"/>
        </w:rPr>
        <w:t xml:space="preserve">, duquel se fait le pompage pour approvisionner en eau potable les populations de Dori. </w:t>
      </w:r>
    </w:p>
    <w:p w14:paraId="231AA19F" w14:textId="77777777" w:rsidR="00D305EE" w:rsidRPr="00CB3AFC" w:rsidRDefault="00D305EE" w:rsidP="00D305EE">
      <w:pPr>
        <w:keepNext/>
        <w:spacing w:after="60"/>
        <w:jc w:val="center"/>
        <w:rPr>
          <w:rFonts w:ascii="Arial" w:hAnsi="Arial" w:cs="Arial"/>
          <w:sz w:val="20"/>
          <w:szCs w:val="20"/>
        </w:rPr>
      </w:pPr>
      <w:r w:rsidRPr="00CB3AFC">
        <w:rPr>
          <w:rFonts w:ascii="Arial" w:hAnsi="Arial" w:cs="Arial"/>
          <w:noProof/>
          <w:sz w:val="20"/>
          <w:szCs w:val="20"/>
        </w:rPr>
        <w:drawing>
          <wp:inline distT="0" distB="0" distL="0" distR="0" wp14:anchorId="3CD841F5" wp14:editId="4F673389">
            <wp:extent cx="3272645" cy="2263580"/>
            <wp:effectExtent l="0" t="0" r="0" b="10795"/>
            <wp:docPr id="6" name="Picture 6" descr="A picture containing text, screenshot, water, aerial phot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37">
                      <a:extLst>
                        <a:ext uri="{28A0092B-C50C-407E-A947-70E740481C1C}">
                          <a14:useLocalDpi xmlns:a14="http://schemas.microsoft.com/office/drawing/2010/main" val="0"/>
                        </a:ext>
                      </a:extLst>
                    </a:blip>
                    <a:stretch>
                      <a:fillRect/>
                    </a:stretch>
                  </pic:blipFill>
                  <pic:spPr>
                    <a:xfrm>
                      <a:off x="0" y="0"/>
                      <a:ext cx="3272645" cy="2263580"/>
                    </a:xfrm>
                    <a:prstGeom prst="rect">
                      <a:avLst/>
                    </a:prstGeom>
                  </pic:spPr>
                </pic:pic>
              </a:graphicData>
            </a:graphic>
          </wp:inline>
        </w:drawing>
      </w:r>
    </w:p>
    <w:p w14:paraId="4FB70FC7" w14:textId="77777777" w:rsidR="00D305EE" w:rsidRPr="00865B0F" w:rsidRDefault="00D305EE" w:rsidP="00D305EE">
      <w:pPr>
        <w:pStyle w:val="Lgende"/>
        <w:spacing w:line="259" w:lineRule="auto"/>
        <w:jc w:val="center"/>
        <w:rPr>
          <w:sz w:val="16"/>
          <w:szCs w:val="16"/>
          <w:lang w:val="fr-FR"/>
        </w:rPr>
      </w:pPr>
      <w:bookmarkStart w:id="60" w:name="_Toc141737690"/>
      <w:bookmarkStart w:id="61" w:name="_Toc187229578"/>
      <w:r w:rsidRPr="00865B0F">
        <w:rPr>
          <w:sz w:val="16"/>
          <w:szCs w:val="16"/>
          <w:lang w:val="fr-FR"/>
        </w:rPr>
        <w:t xml:space="preserve">Figure </w:t>
      </w:r>
      <w:r w:rsidRPr="00865B0F">
        <w:rPr>
          <w:sz w:val="16"/>
          <w:szCs w:val="16"/>
          <w:lang w:val="fr-FR"/>
        </w:rPr>
        <w:fldChar w:fldCharType="begin"/>
      </w:r>
      <w:r w:rsidRPr="00865B0F">
        <w:rPr>
          <w:sz w:val="16"/>
          <w:szCs w:val="16"/>
          <w:lang w:val="fr-FR"/>
        </w:rPr>
        <w:instrText xml:space="preserve"> SEQ Figure \* ARABIC </w:instrText>
      </w:r>
      <w:r w:rsidRPr="00865B0F">
        <w:rPr>
          <w:sz w:val="16"/>
          <w:szCs w:val="16"/>
          <w:lang w:val="fr-FR"/>
        </w:rPr>
        <w:fldChar w:fldCharType="separate"/>
      </w:r>
      <w:r w:rsidRPr="00865B0F">
        <w:rPr>
          <w:sz w:val="16"/>
          <w:szCs w:val="16"/>
          <w:lang w:val="fr-FR"/>
        </w:rPr>
        <w:t>2</w:t>
      </w:r>
      <w:r w:rsidRPr="00865B0F">
        <w:rPr>
          <w:sz w:val="16"/>
          <w:szCs w:val="16"/>
          <w:lang w:val="fr-FR"/>
        </w:rPr>
        <w:fldChar w:fldCharType="end"/>
      </w:r>
      <w:r w:rsidRPr="00865B0F">
        <w:rPr>
          <w:sz w:val="16"/>
          <w:szCs w:val="16"/>
          <w:lang w:val="fr-FR"/>
        </w:rPr>
        <w:t xml:space="preserve"> : Vue générale du barrage de Yakouta (image Google Earth)</w:t>
      </w:r>
      <w:bookmarkEnd w:id="60"/>
      <w:bookmarkEnd w:id="61"/>
    </w:p>
    <w:p w14:paraId="3CE515EB" w14:textId="77777777" w:rsidR="00D305EE" w:rsidRPr="00D305EE" w:rsidRDefault="00D305EE" w:rsidP="00D305EE">
      <w:pPr>
        <w:spacing w:before="120" w:after="120"/>
        <w:jc w:val="both"/>
        <w:rPr>
          <w:rFonts w:ascii="Arial" w:hAnsi="Arial" w:cs="Arial"/>
          <w:sz w:val="20"/>
          <w:szCs w:val="20"/>
          <w:lang w:val="fr-FR"/>
        </w:rPr>
      </w:pPr>
    </w:p>
    <w:p w14:paraId="3B869CEE" w14:textId="77777777" w:rsidR="00D305EE" w:rsidRPr="00D305EE" w:rsidRDefault="00D305EE" w:rsidP="00D305EE">
      <w:pPr>
        <w:spacing w:before="120" w:after="120"/>
        <w:jc w:val="both"/>
        <w:rPr>
          <w:rFonts w:ascii="Arial" w:hAnsi="Arial" w:cs="Arial"/>
          <w:sz w:val="20"/>
          <w:szCs w:val="20"/>
          <w:lang w:val="fr-FR"/>
        </w:rPr>
      </w:pPr>
      <w:r w:rsidRPr="00D305EE">
        <w:rPr>
          <w:rFonts w:ascii="Arial" w:hAnsi="Arial" w:cs="Arial"/>
          <w:sz w:val="20"/>
          <w:szCs w:val="20"/>
          <w:lang w:val="fr-FR"/>
        </w:rPr>
        <w:lastRenderedPageBreak/>
        <w:t>Les plans d’eau aménagés sont principalement destinés à l’abreuvement des animaux (73%) comme présentés dans le tableau 3 et constituent un potentiel important et un facteur favorable à la production maraîchère. Cependant, plus de 50% des plans d’eau sont asséchés à partir du mois de février, ce qui limite le développement des cultures irriguées. La disponibilité de l’eau pour le développement d’une activité agricole ou d’élevage génératrice de revenus est un facteur important à prendre en considération.</w:t>
      </w:r>
      <w:bookmarkStart w:id="62" w:name="_Toc469470123"/>
    </w:p>
    <w:p w14:paraId="69305FA4" w14:textId="77777777" w:rsidR="00D305EE" w:rsidRPr="00CB3AFC" w:rsidRDefault="00D305EE" w:rsidP="00D305EE">
      <w:pPr>
        <w:pStyle w:val="Lgende"/>
        <w:spacing w:line="259" w:lineRule="auto"/>
        <w:rPr>
          <w:b w:val="0"/>
          <w:bCs w:val="0"/>
          <w:sz w:val="20"/>
          <w:szCs w:val="20"/>
          <w:lang w:val="fr-FR"/>
        </w:rPr>
      </w:pPr>
      <w:bookmarkStart w:id="63" w:name="_Toc141737654"/>
      <w:bookmarkStart w:id="64" w:name="_Toc187229566"/>
      <w:r w:rsidRPr="00CB3AFC">
        <w:rPr>
          <w:sz w:val="20"/>
          <w:szCs w:val="20"/>
          <w:lang w:val="fr-FR"/>
        </w:rPr>
        <w:t xml:space="preserve">Tableau </w:t>
      </w:r>
      <w:r w:rsidRPr="00CB3AFC">
        <w:rPr>
          <w:sz w:val="20"/>
          <w:szCs w:val="20"/>
          <w:lang w:val="fr-FR"/>
        </w:rPr>
        <w:fldChar w:fldCharType="begin"/>
      </w:r>
      <w:r w:rsidRPr="00CB3AFC">
        <w:rPr>
          <w:sz w:val="20"/>
          <w:szCs w:val="20"/>
          <w:lang w:val="fr-FR"/>
        </w:rPr>
        <w:instrText xml:space="preserve"> SEQ Tableau \* ARABIC </w:instrText>
      </w:r>
      <w:r w:rsidRPr="00CB3AFC">
        <w:rPr>
          <w:sz w:val="20"/>
          <w:szCs w:val="20"/>
          <w:lang w:val="fr-FR"/>
        </w:rPr>
        <w:fldChar w:fldCharType="separate"/>
      </w:r>
      <w:r w:rsidRPr="00CB3AFC">
        <w:rPr>
          <w:sz w:val="20"/>
          <w:szCs w:val="20"/>
          <w:lang w:val="fr-FR"/>
        </w:rPr>
        <w:t>3</w:t>
      </w:r>
      <w:r w:rsidRPr="00CB3AFC">
        <w:rPr>
          <w:sz w:val="20"/>
          <w:szCs w:val="20"/>
          <w:lang w:val="fr-FR"/>
        </w:rPr>
        <w:fldChar w:fldCharType="end"/>
      </w:r>
      <w:r w:rsidRPr="00CB3AFC">
        <w:rPr>
          <w:sz w:val="20"/>
          <w:szCs w:val="20"/>
          <w:lang w:val="fr-FR"/>
        </w:rPr>
        <w:t>: Répartition des plans d’eau par type d’usage</w:t>
      </w:r>
      <w:bookmarkEnd w:id="62"/>
      <w:r w:rsidRPr="00CB3AFC">
        <w:rPr>
          <w:sz w:val="20"/>
          <w:szCs w:val="20"/>
          <w:lang w:val="fr-FR"/>
        </w:rPr>
        <w:t xml:space="preserve"> dans la zone du projet</w:t>
      </w:r>
      <w:bookmarkEnd w:id="63"/>
      <w:bookmarkEnd w:id="64"/>
    </w:p>
    <w:tbl>
      <w:tblPr>
        <w:tblW w:w="7217" w:type="dxa"/>
        <w:jc w:val="center"/>
        <w:tblLook w:val="04A0" w:firstRow="1" w:lastRow="0" w:firstColumn="1" w:lastColumn="0" w:noHBand="0" w:noVBand="1"/>
      </w:tblPr>
      <w:tblGrid>
        <w:gridCol w:w="1066"/>
        <w:gridCol w:w="972"/>
        <w:gridCol w:w="1748"/>
        <w:gridCol w:w="1503"/>
        <w:gridCol w:w="1023"/>
        <w:gridCol w:w="905"/>
      </w:tblGrid>
      <w:tr w:rsidR="00D305EE" w:rsidRPr="00CB3AFC" w14:paraId="560132A5" w14:textId="77777777" w:rsidTr="001B07FF">
        <w:trPr>
          <w:trHeight w:val="192"/>
          <w:tblHeader/>
          <w:jc w:val="center"/>
        </w:trPr>
        <w:tc>
          <w:tcPr>
            <w:tcW w:w="1066" w:type="dxa"/>
            <w:tcBorders>
              <w:top w:val="single" w:sz="4" w:space="0" w:color="auto"/>
              <w:left w:val="single" w:sz="4" w:space="0" w:color="auto"/>
              <w:bottom w:val="single" w:sz="4" w:space="0" w:color="auto"/>
              <w:right w:val="single" w:sz="4" w:space="0" w:color="auto"/>
            </w:tcBorders>
            <w:shd w:val="clear" w:color="auto" w:fill="0070C0"/>
            <w:noWrap/>
            <w:vAlign w:val="center"/>
          </w:tcPr>
          <w:p w14:paraId="7FD20386" w14:textId="77777777" w:rsidR="00D305EE" w:rsidRPr="00D305EE" w:rsidRDefault="00D305EE" w:rsidP="001B07FF">
            <w:pPr>
              <w:jc w:val="center"/>
              <w:rPr>
                <w:rFonts w:ascii="Arial" w:hAnsi="Arial" w:cs="Arial"/>
                <w:b/>
                <w:sz w:val="20"/>
                <w:szCs w:val="20"/>
                <w:lang w:val="fr-FR"/>
              </w:rPr>
            </w:pPr>
          </w:p>
        </w:tc>
        <w:tc>
          <w:tcPr>
            <w:tcW w:w="972" w:type="dxa"/>
            <w:tcBorders>
              <w:top w:val="single" w:sz="4" w:space="0" w:color="auto"/>
              <w:left w:val="nil"/>
              <w:bottom w:val="single" w:sz="4" w:space="0" w:color="auto"/>
              <w:right w:val="single" w:sz="4" w:space="0" w:color="auto"/>
            </w:tcBorders>
            <w:shd w:val="clear" w:color="auto" w:fill="0070C0"/>
            <w:noWrap/>
            <w:vAlign w:val="center"/>
          </w:tcPr>
          <w:p w14:paraId="36DE2092" w14:textId="77777777" w:rsidR="00D305EE" w:rsidRPr="00CB3AFC" w:rsidRDefault="00D305EE" w:rsidP="001B07FF">
            <w:pPr>
              <w:jc w:val="center"/>
              <w:rPr>
                <w:rFonts w:ascii="Arial" w:hAnsi="Arial" w:cs="Arial"/>
                <w:b/>
                <w:sz w:val="20"/>
                <w:szCs w:val="20"/>
              </w:rPr>
            </w:pPr>
            <w:r w:rsidRPr="00CB3AFC">
              <w:rPr>
                <w:rFonts w:ascii="Arial" w:hAnsi="Arial" w:cs="Arial"/>
                <w:b/>
                <w:sz w:val="20"/>
                <w:szCs w:val="20"/>
              </w:rPr>
              <w:t>Dori</w:t>
            </w:r>
          </w:p>
        </w:tc>
        <w:tc>
          <w:tcPr>
            <w:tcW w:w="1748" w:type="dxa"/>
            <w:tcBorders>
              <w:top w:val="single" w:sz="4" w:space="0" w:color="auto"/>
              <w:left w:val="nil"/>
              <w:bottom w:val="single" w:sz="4" w:space="0" w:color="auto"/>
              <w:right w:val="single" w:sz="4" w:space="0" w:color="auto"/>
            </w:tcBorders>
            <w:shd w:val="clear" w:color="auto" w:fill="0070C0"/>
            <w:noWrap/>
            <w:vAlign w:val="center"/>
          </w:tcPr>
          <w:p w14:paraId="0294424E" w14:textId="77777777" w:rsidR="00D305EE" w:rsidRPr="00CB3AFC" w:rsidRDefault="00D305EE" w:rsidP="001B07FF">
            <w:pPr>
              <w:jc w:val="center"/>
              <w:rPr>
                <w:rFonts w:ascii="Arial" w:hAnsi="Arial" w:cs="Arial"/>
                <w:b/>
                <w:sz w:val="20"/>
                <w:szCs w:val="20"/>
              </w:rPr>
            </w:pPr>
            <w:r w:rsidRPr="00CB3AFC">
              <w:rPr>
                <w:rFonts w:ascii="Arial" w:hAnsi="Arial" w:cs="Arial"/>
                <w:b/>
                <w:sz w:val="20"/>
                <w:szCs w:val="20"/>
              </w:rPr>
              <w:t>Gorom-Gorom</w:t>
            </w:r>
          </w:p>
        </w:tc>
        <w:tc>
          <w:tcPr>
            <w:tcW w:w="1503" w:type="dxa"/>
            <w:tcBorders>
              <w:top w:val="single" w:sz="4" w:space="0" w:color="auto"/>
              <w:left w:val="nil"/>
              <w:bottom w:val="single" w:sz="4" w:space="0" w:color="auto"/>
              <w:right w:val="single" w:sz="4" w:space="0" w:color="auto"/>
            </w:tcBorders>
            <w:shd w:val="clear" w:color="auto" w:fill="0070C0"/>
            <w:noWrap/>
            <w:vAlign w:val="center"/>
          </w:tcPr>
          <w:p w14:paraId="0CC065D5" w14:textId="77777777" w:rsidR="00D305EE" w:rsidRPr="00CB3AFC" w:rsidRDefault="00D305EE" w:rsidP="001B07FF">
            <w:pPr>
              <w:jc w:val="center"/>
              <w:rPr>
                <w:rFonts w:ascii="Arial" w:hAnsi="Arial" w:cs="Arial"/>
                <w:b/>
                <w:sz w:val="20"/>
                <w:szCs w:val="20"/>
              </w:rPr>
            </w:pPr>
            <w:r w:rsidRPr="00CB3AFC">
              <w:rPr>
                <w:rFonts w:ascii="Arial" w:hAnsi="Arial" w:cs="Arial"/>
                <w:b/>
                <w:sz w:val="20"/>
                <w:szCs w:val="20"/>
              </w:rPr>
              <w:t>Falagountou</w:t>
            </w:r>
          </w:p>
        </w:tc>
        <w:tc>
          <w:tcPr>
            <w:tcW w:w="1023" w:type="dxa"/>
            <w:tcBorders>
              <w:top w:val="single" w:sz="4" w:space="0" w:color="auto"/>
              <w:left w:val="nil"/>
              <w:bottom w:val="single" w:sz="4" w:space="0" w:color="auto"/>
              <w:right w:val="single" w:sz="4" w:space="0" w:color="auto"/>
            </w:tcBorders>
            <w:shd w:val="clear" w:color="auto" w:fill="0070C0"/>
            <w:noWrap/>
            <w:vAlign w:val="center"/>
          </w:tcPr>
          <w:p w14:paraId="4C0F5866" w14:textId="77777777" w:rsidR="00D305EE" w:rsidRPr="00CB3AFC" w:rsidRDefault="00D305EE" w:rsidP="001B07FF">
            <w:pPr>
              <w:jc w:val="center"/>
              <w:rPr>
                <w:rFonts w:ascii="Arial" w:hAnsi="Arial" w:cs="Arial"/>
                <w:b/>
                <w:sz w:val="20"/>
                <w:szCs w:val="20"/>
              </w:rPr>
            </w:pPr>
            <w:r w:rsidRPr="00CB3AFC">
              <w:rPr>
                <w:rFonts w:ascii="Arial" w:hAnsi="Arial" w:cs="Arial"/>
                <w:b/>
                <w:sz w:val="20"/>
                <w:szCs w:val="20"/>
              </w:rPr>
              <w:t>TOTAL</w:t>
            </w:r>
          </w:p>
        </w:tc>
        <w:tc>
          <w:tcPr>
            <w:tcW w:w="905" w:type="dxa"/>
            <w:tcBorders>
              <w:top w:val="single" w:sz="4" w:space="0" w:color="auto"/>
              <w:left w:val="nil"/>
              <w:bottom w:val="single" w:sz="4" w:space="0" w:color="auto"/>
              <w:right w:val="single" w:sz="4" w:space="0" w:color="auto"/>
            </w:tcBorders>
            <w:shd w:val="clear" w:color="auto" w:fill="0070C0"/>
            <w:noWrap/>
            <w:vAlign w:val="center"/>
          </w:tcPr>
          <w:p w14:paraId="03BF1E7C" w14:textId="77777777" w:rsidR="00D305EE" w:rsidRPr="00CB3AFC" w:rsidRDefault="00D305EE" w:rsidP="001B07FF">
            <w:pPr>
              <w:jc w:val="center"/>
              <w:rPr>
                <w:rFonts w:ascii="Arial" w:hAnsi="Arial" w:cs="Arial"/>
                <w:b/>
                <w:sz w:val="20"/>
                <w:szCs w:val="20"/>
              </w:rPr>
            </w:pPr>
            <w:r w:rsidRPr="00CB3AFC">
              <w:rPr>
                <w:rFonts w:ascii="Arial" w:hAnsi="Arial" w:cs="Arial"/>
                <w:b/>
                <w:sz w:val="20"/>
                <w:szCs w:val="20"/>
              </w:rPr>
              <w:t>%</w:t>
            </w:r>
          </w:p>
        </w:tc>
      </w:tr>
      <w:tr w:rsidR="00D305EE" w:rsidRPr="00CB3AFC" w14:paraId="1EC27F2C" w14:textId="77777777" w:rsidTr="001B07FF">
        <w:trPr>
          <w:trHeight w:val="174"/>
          <w:jc w:val="center"/>
        </w:trPr>
        <w:tc>
          <w:tcPr>
            <w:tcW w:w="1066" w:type="dxa"/>
            <w:tcBorders>
              <w:top w:val="nil"/>
              <w:left w:val="single" w:sz="4" w:space="0" w:color="auto"/>
              <w:bottom w:val="single" w:sz="4" w:space="0" w:color="auto"/>
              <w:right w:val="single" w:sz="4" w:space="0" w:color="auto"/>
            </w:tcBorders>
            <w:noWrap/>
            <w:vAlign w:val="center"/>
          </w:tcPr>
          <w:p w14:paraId="0700B53E"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Agricole</w:t>
            </w:r>
          </w:p>
        </w:tc>
        <w:tc>
          <w:tcPr>
            <w:tcW w:w="972" w:type="dxa"/>
            <w:tcBorders>
              <w:top w:val="nil"/>
              <w:left w:val="nil"/>
              <w:bottom w:val="single" w:sz="4" w:space="0" w:color="auto"/>
              <w:right w:val="single" w:sz="4" w:space="0" w:color="auto"/>
            </w:tcBorders>
            <w:noWrap/>
            <w:vAlign w:val="center"/>
          </w:tcPr>
          <w:p w14:paraId="4135C212"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4</w:t>
            </w:r>
          </w:p>
        </w:tc>
        <w:tc>
          <w:tcPr>
            <w:tcW w:w="1748" w:type="dxa"/>
            <w:tcBorders>
              <w:top w:val="nil"/>
              <w:left w:val="nil"/>
              <w:bottom w:val="single" w:sz="4" w:space="0" w:color="auto"/>
              <w:right w:val="single" w:sz="4" w:space="0" w:color="auto"/>
            </w:tcBorders>
            <w:noWrap/>
            <w:vAlign w:val="center"/>
          </w:tcPr>
          <w:p w14:paraId="46630F5F"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9</w:t>
            </w:r>
          </w:p>
        </w:tc>
        <w:tc>
          <w:tcPr>
            <w:tcW w:w="1503" w:type="dxa"/>
            <w:tcBorders>
              <w:top w:val="nil"/>
              <w:left w:val="nil"/>
              <w:bottom w:val="single" w:sz="4" w:space="0" w:color="auto"/>
              <w:right w:val="single" w:sz="4" w:space="0" w:color="auto"/>
            </w:tcBorders>
            <w:noWrap/>
            <w:vAlign w:val="center"/>
          </w:tcPr>
          <w:p w14:paraId="61517964"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3</w:t>
            </w:r>
          </w:p>
        </w:tc>
        <w:tc>
          <w:tcPr>
            <w:tcW w:w="1023" w:type="dxa"/>
            <w:tcBorders>
              <w:top w:val="nil"/>
              <w:left w:val="nil"/>
              <w:bottom w:val="single" w:sz="4" w:space="0" w:color="auto"/>
              <w:right w:val="single" w:sz="4" w:space="0" w:color="auto"/>
            </w:tcBorders>
            <w:noWrap/>
            <w:vAlign w:val="center"/>
          </w:tcPr>
          <w:p w14:paraId="0DAACEEB"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16</w:t>
            </w:r>
          </w:p>
        </w:tc>
        <w:tc>
          <w:tcPr>
            <w:tcW w:w="905" w:type="dxa"/>
            <w:tcBorders>
              <w:top w:val="nil"/>
              <w:left w:val="nil"/>
              <w:bottom w:val="single" w:sz="4" w:space="0" w:color="auto"/>
              <w:right w:val="single" w:sz="4" w:space="0" w:color="auto"/>
            </w:tcBorders>
            <w:noWrap/>
            <w:vAlign w:val="center"/>
          </w:tcPr>
          <w:p w14:paraId="6CD0BBD3"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25%</w:t>
            </w:r>
          </w:p>
        </w:tc>
      </w:tr>
      <w:tr w:rsidR="00D305EE" w:rsidRPr="00CB3AFC" w14:paraId="6D40C098" w14:textId="77777777" w:rsidTr="001B07FF">
        <w:trPr>
          <w:trHeight w:val="29"/>
          <w:jc w:val="center"/>
        </w:trPr>
        <w:tc>
          <w:tcPr>
            <w:tcW w:w="1066" w:type="dxa"/>
            <w:tcBorders>
              <w:top w:val="nil"/>
              <w:left w:val="single" w:sz="4" w:space="0" w:color="auto"/>
              <w:bottom w:val="single" w:sz="4" w:space="0" w:color="auto"/>
              <w:right w:val="single" w:sz="4" w:space="0" w:color="auto"/>
            </w:tcBorders>
            <w:noWrap/>
            <w:vAlign w:val="center"/>
          </w:tcPr>
          <w:p w14:paraId="269575A8"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Pastoral</w:t>
            </w:r>
          </w:p>
        </w:tc>
        <w:tc>
          <w:tcPr>
            <w:tcW w:w="972" w:type="dxa"/>
            <w:tcBorders>
              <w:top w:val="nil"/>
              <w:left w:val="nil"/>
              <w:bottom w:val="single" w:sz="4" w:space="0" w:color="auto"/>
              <w:right w:val="single" w:sz="4" w:space="0" w:color="auto"/>
            </w:tcBorders>
            <w:noWrap/>
            <w:vAlign w:val="center"/>
          </w:tcPr>
          <w:p w14:paraId="4ECF6A20"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13</w:t>
            </w:r>
          </w:p>
        </w:tc>
        <w:tc>
          <w:tcPr>
            <w:tcW w:w="1748" w:type="dxa"/>
            <w:tcBorders>
              <w:top w:val="nil"/>
              <w:left w:val="nil"/>
              <w:bottom w:val="single" w:sz="4" w:space="0" w:color="auto"/>
              <w:right w:val="single" w:sz="4" w:space="0" w:color="auto"/>
            </w:tcBorders>
            <w:noWrap/>
            <w:vAlign w:val="center"/>
          </w:tcPr>
          <w:p w14:paraId="06271B08"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29</w:t>
            </w:r>
          </w:p>
        </w:tc>
        <w:tc>
          <w:tcPr>
            <w:tcW w:w="1503" w:type="dxa"/>
            <w:tcBorders>
              <w:top w:val="nil"/>
              <w:left w:val="nil"/>
              <w:bottom w:val="single" w:sz="4" w:space="0" w:color="auto"/>
              <w:right w:val="single" w:sz="4" w:space="0" w:color="auto"/>
            </w:tcBorders>
            <w:noWrap/>
            <w:vAlign w:val="center"/>
          </w:tcPr>
          <w:p w14:paraId="2544A75F"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5</w:t>
            </w:r>
          </w:p>
        </w:tc>
        <w:tc>
          <w:tcPr>
            <w:tcW w:w="1023" w:type="dxa"/>
            <w:tcBorders>
              <w:top w:val="nil"/>
              <w:left w:val="nil"/>
              <w:bottom w:val="single" w:sz="4" w:space="0" w:color="auto"/>
              <w:right w:val="single" w:sz="4" w:space="0" w:color="auto"/>
            </w:tcBorders>
            <w:noWrap/>
            <w:vAlign w:val="center"/>
          </w:tcPr>
          <w:p w14:paraId="55D5BA75"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47</w:t>
            </w:r>
          </w:p>
        </w:tc>
        <w:tc>
          <w:tcPr>
            <w:tcW w:w="905" w:type="dxa"/>
            <w:tcBorders>
              <w:top w:val="nil"/>
              <w:left w:val="nil"/>
              <w:bottom w:val="single" w:sz="4" w:space="0" w:color="auto"/>
              <w:right w:val="single" w:sz="4" w:space="0" w:color="auto"/>
            </w:tcBorders>
            <w:noWrap/>
            <w:vAlign w:val="center"/>
          </w:tcPr>
          <w:p w14:paraId="035EF745"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73%</w:t>
            </w:r>
          </w:p>
        </w:tc>
      </w:tr>
      <w:tr w:rsidR="00D305EE" w:rsidRPr="00CB3AFC" w14:paraId="7BABB1F4" w14:textId="77777777" w:rsidTr="001B07FF">
        <w:trPr>
          <w:trHeight w:val="29"/>
          <w:jc w:val="center"/>
        </w:trPr>
        <w:tc>
          <w:tcPr>
            <w:tcW w:w="1066" w:type="dxa"/>
            <w:tcBorders>
              <w:top w:val="nil"/>
              <w:left w:val="single" w:sz="4" w:space="0" w:color="auto"/>
              <w:bottom w:val="single" w:sz="4" w:space="0" w:color="auto"/>
              <w:right w:val="single" w:sz="4" w:space="0" w:color="auto"/>
            </w:tcBorders>
            <w:noWrap/>
            <w:vAlign w:val="center"/>
          </w:tcPr>
          <w:p w14:paraId="68297FB4"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Mines</w:t>
            </w:r>
          </w:p>
        </w:tc>
        <w:tc>
          <w:tcPr>
            <w:tcW w:w="972" w:type="dxa"/>
            <w:tcBorders>
              <w:top w:val="nil"/>
              <w:left w:val="nil"/>
              <w:bottom w:val="single" w:sz="4" w:space="0" w:color="auto"/>
              <w:right w:val="single" w:sz="4" w:space="0" w:color="auto"/>
            </w:tcBorders>
            <w:noWrap/>
            <w:vAlign w:val="center"/>
          </w:tcPr>
          <w:p w14:paraId="1B14F93B" w14:textId="77777777" w:rsidR="00D305EE" w:rsidRPr="00CB3AFC" w:rsidRDefault="00D305EE" w:rsidP="001B07FF">
            <w:pPr>
              <w:jc w:val="center"/>
              <w:rPr>
                <w:rFonts w:ascii="Arial" w:hAnsi="Arial" w:cs="Arial"/>
                <w:sz w:val="20"/>
                <w:szCs w:val="20"/>
              </w:rPr>
            </w:pPr>
          </w:p>
        </w:tc>
        <w:tc>
          <w:tcPr>
            <w:tcW w:w="1748" w:type="dxa"/>
            <w:tcBorders>
              <w:top w:val="nil"/>
              <w:left w:val="nil"/>
              <w:bottom w:val="single" w:sz="4" w:space="0" w:color="auto"/>
              <w:right w:val="single" w:sz="4" w:space="0" w:color="auto"/>
            </w:tcBorders>
            <w:noWrap/>
            <w:vAlign w:val="center"/>
          </w:tcPr>
          <w:p w14:paraId="0EAA01F0"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1</w:t>
            </w:r>
          </w:p>
        </w:tc>
        <w:tc>
          <w:tcPr>
            <w:tcW w:w="1503" w:type="dxa"/>
            <w:tcBorders>
              <w:top w:val="nil"/>
              <w:left w:val="nil"/>
              <w:bottom w:val="single" w:sz="4" w:space="0" w:color="auto"/>
              <w:right w:val="single" w:sz="4" w:space="0" w:color="auto"/>
            </w:tcBorders>
            <w:noWrap/>
            <w:vAlign w:val="center"/>
          </w:tcPr>
          <w:p w14:paraId="2B18FBD4" w14:textId="77777777" w:rsidR="00D305EE" w:rsidRPr="00CB3AFC" w:rsidRDefault="00D305EE" w:rsidP="001B07FF">
            <w:pPr>
              <w:jc w:val="center"/>
              <w:rPr>
                <w:rFonts w:ascii="Arial" w:hAnsi="Arial" w:cs="Arial"/>
                <w:sz w:val="20"/>
                <w:szCs w:val="20"/>
              </w:rPr>
            </w:pPr>
          </w:p>
        </w:tc>
        <w:tc>
          <w:tcPr>
            <w:tcW w:w="1023" w:type="dxa"/>
            <w:tcBorders>
              <w:top w:val="nil"/>
              <w:left w:val="nil"/>
              <w:bottom w:val="single" w:sz="4" w:space="0" w:color="auto"/>
              <w:right w:val="single" w:sz="4" w:space="0" w:color="auto"/>
            </w:tcBorders>
            <w:noWrap/>
            <w:vAlign w:val="center"/>
          </w:tcPr>
          <w:p w14:paraId="7881AADC"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1</w:t>
            </w:r>
          </w:p>
        </w:tc>
        <w:tc>
          <w:tcPr>
            <w:tcW w:w="905" w:type="dxa"/>
            <w:tcBorders>
              <w:top w:val="nil"/>
              <w:left w:val="nil"/>
              <w:bottom w:val="single" w:sz="4" w:space="0" w:color="auto"/>
              <w:right w:val="single" w:sz="4" w:space="0" w:color="auto"/>
            </w:tcBorders>
            <w:noWrap/>
            <w:vAlign w:val="center"/>
          </w:tcPr>
          <w:p w14:paraId="2184B8A1"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2%</w:t>
            </w:r>
          </w:p>
        </w:tc>
      </w:tr>
      <w:tr w:rsidR="00D305EE" w:rsidRPr="00CB3AFC" w14:paraId="09491155" w14:textId="77777777" w:rsidTr="001B07FF">
        <w:trPr>
          <w:trHeight w:val="29"/>
          <w:jc w:val="center"/>
        </w:trPr>
        <w:tc>
          <w:tcPr>
            <w:tcW w:w="1066" w:type="dxa"/>
            <w:tcBorders>
              <w:top w:val="nil"/>
              <w:left w:val="single" w:sz="4" w:space="0" w:color="auto"/>
              <w:bottom w:val="single" w:sz="4" w:space="0" w:color="auto"/>
              <w:right w:val="single" w:sz="4" w:space="0" w:color="auto"/>
            </w:tcBorders>
            <w:noWrap/>
            <w:vAlign w:val="center"/>
          </w:tcPr>
          <w:p w14:paraId="04D6EA0F"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TOTAL</w:t>
            </w:r>
          </w:p>
        </w:tc>
        <w:tc>
          <w:tcPr>
            <w:tcW w:w="972" w:type="dxa"/>
            <w:tcBorders>
              <w:top w:val="nil"/>
              <w:left w:val="nil"/>
              <w:bottom w:val="single" w:sz="4" w:space="0" w:color="auto"/>
              <w:right w:val="single" w:sz="4" w:space="0" w:color="auto"/>
            </w:tcBorders>
            <w:noWrap/>
            <w:vAlign w:val="center"/>
          </w:tcPr>
          <w:p w14:paraId="43DE0436"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17</w:t>
            </w:r>
          </w:p>
        </w:tc>
        <w:tc>
          <w:tcPr>
            <w:tcW w:w="1748" w:type="dxa"/>
            <w:tcBorders>
              <w:top w:val="nil"/>
              <w:left w:val="nil"/>
              <w:bottom w:val="single" w:sz="4" w:space="0" w:color="auto"/>
              <w:right w:val="single" w:sz="4" w:space="0" w:color="auto"/>
            </w:tcBorders>
            <w:noWrap/>
            <w:vAlign w:val="center"/>
          </w:tcPr>
          <w:p w14:paraId="37545F63"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39</w:t>
            </w:r>
          </w:p>
        </w:tc>
        <w:tc>
          <w:tcPr>
            <w:tcW w:w="1503" w:type="dxa"/>
            <w:tcBorders>
              <w:top w:val="nil"/>
              <w:left w:val="nil"/>
              <w:bottom w:val="single" w:sz="4" w:space="0" w:color="auto"/>
              <w:right w:val="single" w:sz="4" w:space="0" w:color="auto"/>
            </w:tcBorders>
            <w:noWrap/>
            <w:vAlign w:val="center"/>
          </w:tcPr>
          <w:p w14:paraId="3ADC35A7"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8</w:t>
            </w:r>
          </w:p>
        </w:tc>
        <w:tc>
          <w:tcPr>
            <w:tcW w:w="1023" w:type="dxa"/>
            <w:tcBorders>
              <w:top w:val="nil"/>
              <w:left w:val="nil"/>
              <w:bottom w:val="single" w:sz="4" w:space="0" w:color="auto"/>
              <w:right w:val="single" w:sz="4" w:space="0" w:color="auto"/>
            </w:tcBorders>
            <w:noWrap/>
            <w:vAlign w:val="center"/>
          </w:tcPr>
          <w:p w14:paraId="2D031598"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64</w:t>
            </w:r>
          </w:p>
        </w:tc>
        <w:tc>
          <w:tcPr>
            <w:tcW w:w="905" w:type="dxa"/>
            <w:tcBorders>
              <w:top w:val="nil"/>
              <w:left w:val="nil"/>
              <w:bottom w:val="single" w:sz="4" w:space="0" w:color="auto"/>
              <w:right w:val="single" w:sz="4" w:space="0" w:color="auto"/>
            </w:tcBorders>
            <w:noWrap/>
            <w:vAlign w:val="center"/>
          </w:tcPr>
          <w:p w14:paraId="6A603E75"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100%</w:t>
            </w:r>
          </w:p>
        </w:tc>
      </w:tr>
      <w:tr w:rsidR="00D305EE" w:rsidRPr="00CB3AFC" w14:paraId="431CE190" w14:textId="77777777" w:rsidTr="001B07FF">
        <w:trPr>
          <w:trHeight w:val="29"/>
          <w:jc w:val="center"/>
        </w:trPr>
        <w:tc>
          <w:tcPr>
            <w:tcW w:w="1066" w:type="dxa"/>
            <w:tcBorders>
              <w:top w:val="nil"/>
              <w:left w:val="single" w:sz="4" w:space="0" w:color="auto"/>
              <w:bottom w:val="single" w:sz="4" w:space="0" w:color="auto"/>
              <w:right w:val="single" w:sz="4" w:space="0" w:color="auto"/>
            </w:tcBorders>
            <w:noWrap/>
            <w:vAlign w:val="center"/>
          </w:tcPr>
          <w:p w14:paraId="532AA2E6"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w:t>
            </w:r>
          </w:p>
        </w:tc>
        <w:tc>
          <w:tcPr>
            <w:tcW w:w="972" w:type="dxa"/>
            <w:tcBorders>
              <w:top w:val="nil"/>
              <w:left w:val="nil"/>
              <w:bottom w:val="single" w:sz="4" w:space="0" w:color="auto"/>
              <w:right w:val="single" w:sz="4" w:space="0" w:color="auto"/>
            </w:tcBorders>
            <w:noWrap/>
            <w:vAlign w:val="center"/>
          </w:tcPr>
          <w:p w14:paraId="25B8342A"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27%</w:t>
            </w:r>
          </w:p>
        </w:tc>
        <w:tc>
          <w:tcPr>
            <w:tcW w:w="1748" w:type="dxa"/>
            <w:tcBorders>
              <w:top w:val="nil"/>
              <w:left w:val="nil"/>
              <w:bottom w:val="single" w:sz="4" w:space="0" w:color="auto"/>
              <w:right w:val="single" w:sz="4" w:space="0" w:color="auto"/>
            </w:tcBorders>
            <w:noWrap/>
            <w:vAlign w:val="center"/>
          </w:tcPr>
          <w:p w14:paraId="26B5E43C"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61%</w:t>
            </w:r>
          </w:p>
        </w:tc>
        <w:tc>
          <w:tcPr>
            <w:tcW w:w="1503" w:type="dxa"/>
            <w:tcBorders>
              <w:top w:val="nil"/>
              <w:left w:val="nil"/>
              <w:bottom w:val="single" w:sz="4" w:space="0" w:color="auto"/>
              <w:right w:val="single" w:sz="4" w:space="0" w:color="auto"/>
            </w:tcBorders>
            <w:noWrap/>
            <w:vAlign w:val="center"/>
          </w:tcPr>
          <w:p w14:paraId="2B019562"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13%</w:t>
            </w:r>
          </w:p>
        </w:tc>
        <w:tc>
          <w:tcPr>
            <w:tcW w:w="1023" w:type="dxa"/>
            <w:tcBorders>
              <w:top w:val="nil"/>
              <w:left w:val="nil"/>
              <w:bottom w:val="single" w:sz="4" w:space="0" w:color="auto"/>
              <w:right w:val="single" w:sz="4" w:space="0" w:color="auto"/>
            </w:tcBorders>
            <w:noWrap/>
            <w:vAlign w:val="center"/>
          </w:tcPr>
          <w:p w14:paraId="76CCA44B" w14:textId="77777777" w:rsidR="00D305EE" w:rsidRPr="00CB3AFC" w:rsidRDefault="00D305EE" w:rsidP="001B07FF">
            <w:pPr>
              <w:jc w:val="center"/>
              <w:rPr>
                <w:rFonts w:ascii="Arial" w:hAnsi="Arial" w:cs="Arial"/>
                <w:sz w:val="20"/>
                <w:szCs w:val="20"/>
              </w:rPr>
            </w:pPr>
            <w:r w:rsidRPr="00CB3AFC">
              <w:rPr>
                <w:rFonts w:ascii="Arial" w:hAnsi="Arial" w:cs="Arial"/>
                <w:sz w:val="20"/>
                <w:szCs w:val="20"/>
              </w:rPr>
              <w:t>100%</w:t>
            </w:r>
          </w:p>
        </w:tc>
        <w:tc>
          <w:tcPr>
            <w:tcW w:w="905" w:type="dxa"/>
            <w:tcBorders>
              <w:top w:val="nil"/>
              <w:left w:val="nil"/>
              <w:bottom w:val="single" w:sz="4" w:space="0" w:color="auto"/>
              <w:right w:val="single" w:sz="4" w:space="0" w:color="auto"/>
            </w:tcBorders>
            <w:noWrap/>
            <w:vAlign w:val="center"/>
          </w:tcPr>
          <w:p w14:paraId="23C7CD54" w14:textId="77777777" w:rsidR="00D305EE" w:rsidRPr="00CB3AFC" w:rsidRDefault="00D305EE" w:rsidP="001B07FF">
            <w:pPr>
              <w:jc w:val="center"/>
              <w:rPr>
                <w:rFonts w:ascii="Arial" w:hAnsi="Arial" w:cs="Arial"/>
                <w:sz w:val="20"/>
                <w:szCs w:val="20"/>
              </w:rPr>
            </w:pPr>
          </w:p>
        </w:tc>
      </w:tr>
    </w:tbl>
    <w:p w14:paraId="4606272E" w14:textId="77777777" w:rsidR="00D305EE" w:rsidRPr="00865B0F" w:rsidRDefault="00D305EE" w:rsidP="00D305EE">
      <w:pPr>
        <w:ind w:left="720"/>
        <w:jc w:val="both"/>
        <w:rPr>
          <w:rFonts w:ascii="Arial" w:hAnsi="Arial" w:cs="Arial"/>
          <w:sz w:val="16"/>
          <w:szCs w:val="16"/>
        </w:rPr>
      </w:pPr>
      <w:r>
        <w:rPr>
          <w:rFonts w:ascii="Arial" w:hAnsi="Arial" w:cs="Arial"/>
          <w:sz w:val="16"/>
          <w:szCs w:val="16"/>
        </w:rPr>
        <w:t xml:space="preserve">    </w:t>
      </w:r>
      <w:r w:rsidRPr="00865B0F">
        <w:rPr>
          <w:rFonts w:ascii="Arial" w:hAnsi="Arial" w:cs="Arial"/>
          <w:sz w:val="16"/>
          <w:szCs w:val="16"/>
        </w:rPr>
        <w:t>Source : PMO ECED-Sahel 2016</w:t>
      </w:r>
    </w:p>
    <w:p w14:paraId="7F0D4D49" w14:textId="77777777" w:rsidR="00D305EE" w:rsidRPr="00CB3AFC" w:rsidRDefault="00D305EE" w:rsidP="00D305EE">
      <w:pPr>
        <w:spacing w:before="120"/>
        <w:rPr>
          <w:rFonts w:ascii="Arial" w:hAnsi="Arial" w:cs="Arial"/>
          <w:i/>
          <w:iCs/>
          <w:sz w:val="20"/>
          <w:szCs w:val="20"/>
          <w:lang w:eastAsia="fr-CA"/>
        </w:rPr>
      </w:pPr>
      <w:r w:rsidRPr="00CB3AFC">
        <w:rPr>
          <w:rFonts w:ascii="Arial" w:hAnsi="Arial" w:cs="Arial"/>
          <w:i/>
          <w:iCs/>
          <w:sz w:val="20"/>
          <w:szCs w:val="20"/>
        </w:rPr>
        <w:t>Eau souterraine</w:t>
      </w:r>
    </w:p>
    <w:p w14:paraId="3C5AF09E"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Selon le rapport final du Schéma régional d’aménagement et de développement durable du territoire (SRADDT) 2020-2040 du conseil régional du Sahel, la région du Sahel dispose de réserves en eau souterraine pouvant atteindre 9 550 millions de m</w:t>
      </w:r>
      <w:r w:rsidRPr="00D305EE">
        <w:rPr>
          <w:rFonts w:ascii="Arial" w:hAnsi="Arial" w:cs="Arial"/>
          <w:sz w:val="20"/>
          <w:szCs w:val="20"/>
          <w:vertAlign w:val="superscript"/>
          <w:lang w:val="fr-FR"/>
        </w:rPr>
        <w:t>3</w:t>
      </w:r>
      <w:r w:rsidRPr="00D305EE">
        <w:rPr>
          <w:rFonts w:ascii="Arial" w:hAnsi="Arial" w:cs="Arial"/>
          <w:sz w:val="20"/>
          <w:szCs w:val="20"/>
          <w:lang w:val="fr-FR"/>
        </w:rPr>
        <w:t xml:space="preserve"> dont 300 en ressources renouvelables. La situation est la suivante dans les provinces du Séno et de l’Oudalan :</w:t>
      </w:r>
    </w:p>
    <w:p w14:paraId="07CDA40F" w14:textId="77777777" w:rsidR="00D305EE" w:rsidRPr="00D305EE" w:rsidRDefault="00D305EE" w:rsidP="00D305EE">
      <w:pPr>
        <w:numPr>
          <w:ilvl w:val="0"/>
          <w:numId w:val="82"/>
        </w:numPr>
        <w:spacing w:after="0"/>
        <w:contextualSpacing/>
        <w:jc w:val="both"/>
        <w:rPr>
          <w:rFonts w:ascii="Arial" w:hAnsi="Arial" w:cs="Arial"/>
          <w:sz w:val="20"/>
          <w:szCs w:val="20"/>
          <w:lang w:val="fr-FR"/>
        </w:rPr>
      </w:pPr>
      <w:r w:rsidRPr="00D305EE">
        <w:rPr>
          <w:rFonts w:ascii="Arial" w:hAnsi="Arial" w:cs="Arial"/>
          <w:sz w:val="20"/>
          <w:szCs w:val="20"/>
          <w:lang w:val="fr-FR"/>
        </w:rPr>
        <w:t>Pour le Séno, les épaisseurs d’altération sont en moyenne de 10-15 mètres et les niveaux d’eau de 12-18 m. La nappe phréatique se trouve souvent dans la roche dure, d’où des réserves d’eau faibles et des nappes souvent discontinues ;</w:t>
      </w:r>
    </w:p>
    <w:p w14:paraId="771B91F0" w14:textId="77777777" w:rsidR="00D305EE" w:rsidRPr="00D305EE" w:rsidRDefault="00D305EE" w:rsidP="00D305EE">
      <w:pPr>
        <w:numPr>
          <w:ilvl w:val="0"/>
          <w:numId w:val="82"/>
        </w:numPr>
        <w:spacing w:after="0"/>
        <w:contextualSpacing/>
        <w:jc w:val="both"/>
        <w:rPr>
          <w:rFonts w:ascii="Arial" w:hAnsi="Arial" w:cs="Arial"/>
          <w:sz w:val="20"/>
          <w:szCs w:val="20"/>
          <w:lang w:val="fr-FR"/>
        </w:rPr>
      </w:pPr>
      <w:r w:rsidRPr="00D305EE">
        <w:rPr>
          <w:rFonts w:ascii="Arial" w:hAnsi="Arial" w:cs="Arial"/>
          <w:sz w:val="20"/>
          <w:szCs w:val="20"/>
          <w:lang w:val="fr-FR"/>
        </w:rPr>
        <w:t>Pour l’Oudalan : le niveau d’eau se trouve également en moyenne dans la roche dure. La distance entre le niveau d’eau et le toit du socle est de 8 à 9 mètres. Dans cette province, les réserves en eau sont très importantes dans la commune de Tin-Akof.</w:t>
      </w:r>
    </w:p>
    <w:p w14:paraId="77BA90C1" w14:textId="77777777" w:rsidR="00D305EE" w:rsidRPr="00D305EE" w:rsidRDefault="00D305EE" w:rsidP="00D305EE">
      <w:pPr>
        <w:contextualSpacing/>
        <w:jc w:val="both"/>
        <w:rPr>
          <w:rFonts w:ascii="Arial" w:hAnsi="Arial" w:cs="Arial"/>
          <w:sz w:val="20"/>
          <w:szCs w:val="20"/>
          <w:lang w:val="fr-FR"/>
        </w:rPr>
      </w:pPr>
    </w:p>
    <w:p w14:paraId="4B5043F5" w14:textId="77777777" w:rsidR="00D305EE" w:rsidRPr="00CB3AFC" w:rsidRDefault="00D305EE" w:rsidP="00D305EE">
      <w:pPr>
        <w:pStyle w:val="Titre3"/>
        <w:numPr>
          <w:ilvl w:val="2"/>
          <w:numId w:val="40"/>
        </w:numPr>
        <w:spacing w:line="259" w:lineRule="auto"/>
        <w:ind w:left="2160" w:hanging="360"/>
        <w:rPr>
          <w:rFonts w:ascii="Arial" w:hAnsi="Arial" w:cs="Arial"/>
          <w:color w:val="auto"/>
          <w:sz w:val="20"/>
          <w:szCs w:val="20"/>
        </w:rPr>
      </w:pPr>
      <w:bookmarkStart w:id="65" w:name="_Toc141737503"/>
      <w:bookmarkStart w:id="66" w:name="_Toc187310629"/>
      <w:r w:rsidRPr="00CB3AFC">
        <w:rPr>
          <w:rFonts w:ascii="Arial" w:hAnsi="Arial" w:cs="Arial"/>
          <w:color w:val="auto"/>
          <w:sz w:val="20"/>
          <w:szCs w:val="20"/>
        </w:rPr>
        <w:t>Sols</w:t>
      </w:r>
      <w:bookmarkEnd w:id="65"/>
      <w:bookmarkEnd w:id="66"/>
    </w:p>
    <w:p w14:paraId="614BF3FB"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Développés sur socle granitique, les sols de la région compris entre les villes de Dori, Gorom-Gorom et Falagountou sont de fertilité variable selon les lieux considérés (bas-fonds, ensablements, glacis plus ou moins dégradés ou dénudés, etc.) et présentent donc des potentiels de mise en valeur différenciés selon les endroits. De façon générale, il y a une forte pression sur les terres engendrée par l’accroissement des populations, les migrations internes, l’installation des villages autour des espaces de conservation et les personnes déplacées internes dans la région avec au moins 501 961 personnes dont 118 119 dans les communes de Dori, Falagountou et Gorom-Gorom selon les données du CONASUR du 31 mars 2023. Ce chiffre de PDI représente 41,16% de la population totale des trois communes qui est de 286 963. </w:t>
      </w:r>
    </w:p>
    <w:p w14:paraId="39DBC631" w14:textId="77777777" w:rsidR="00D305EE" w:rsidRPr="00D305EE" w:rsidRDefault="00D305EE" w:rsidP="00D305EE">
      <w:pPr>
        <w:jc w:val="both"/>
        <w:rPr>
          <w:rFonts w:ascii="Arial" w:eastAsia="Avenir Next LT Pro" w:hAnsi="Arial" w:cs="Arial"/>
          <w:sz w:val="20"/>
          <w:szCs w:val="20"/>
          <w:lang w:val="fr-FR"/>
        </w:rPr>
      </w:pPr>
    </w:p>
    <w:p w14:paraId="3F4F0FC1" w14:textId="77777777" w:rsidR="00D305EE" w:rsidRPr="00CB3AFC" w:rsidRDefault="00D305EE" w:rsidP="00D305EE">
      <w:pPr>
        <w:pStyle w:val="Titre3"/>
        <w:numPr>
          <w:ilvl w:val="2"/>
          <w:numId w:val="40"/>
        </w:numPr>
        <w:spacing w:line="259" w:lineRule="auto"/>
        <w:ind w:left="2160" w:hanging="360"/>
        <w:rPr>
          <w:rFonts w:ascii="Arial" w:hAnsi="Arial" w:cs="Arial"/>
          <w:color w:val="auto"/>
          <w:sz w:val="20"/>
          <w:szCs w:val="20"/>
        </w:rPr>
      </w:pPr>
      <w:bookmarkStart w:id="67" w:name="_Toc141737504"/>
      <w:bookmarkStart w:id="68" w:name="_Toc187310630"/>
      <w:r w:rsidRPr="00CB3AFC">
        <w:rPr>
          <w:rFonts w:ascii="Arial" w:hAnsi="Arial" w:cs="Arial"/>
          <w:color w:val="auto"/>
          <w:sz w:val="20"/>
          <w:szCs w:val="20"/>
        </w:rPr>
        <w:t>Végétation</w:t>
      </w:r>
      <w:bookmarkEnd w:id="67"/>
      <w:bookmarkEnd w:id="68"/>
    </w:p>
    <w:p w14:paraId="571C43AA" w14:textId="77777777" w:rsidR="00D305EE" w:rsidRPr="00D305EE" w:rsidRDefault="00D305EE" w:rsidP="00D305EE">
      <w:pPr>
        <w:keepNext/>
        <w:jc w:val="both"/>
        <w:rPr>
          <w:rFonts w:ascii="Arial" w:hAnsi="Arial" w:cs="Arial"/>
          <w:sz w:val="20"/>
          <w:szCs w:val="20"/>
          <w:lang w:val="fr-FR" w:bidi="he-IL"/>
        </w:rPr>
      </w:pPr>
      <w:r w:rsidRPr="00D305EE">
        <w:rPr>
          <w:rFonts w:ascii="Arial" w:hAnsi="Arial" w:cs="Arial"/>
          <w:sz w:val="20"/>
          <w:szCs w:val="20"/>
          <w:lang w:val="fr-FR"/>
        </w:rPr>
        <w:t xml:space="preserve">Les conditions édaphiques et climatiques confèrent à la région du Sahel des formations végétales que l’on peut regrouper essentiellement en quatre groupes avec des sous-groupes : steppe arborée et arbustive, le fourré tigré ou brousse tigrée, les forêts galeries et formation de marigots et la steppe herbacée. La zone du projet à l’instar de tout le Sahel burkinabè est dans le domaine sahélien constitué de steppes à épineux (PMO ECED-Sahel, 2016). </w:t>
      </w:r>
      <w:r w:rsidRPr="00D305EE">
        <w:rPr>
          <w:rFonts w:ascii="Arial" w:hAnsi="Arial" w:cs="Arial"/>
          <w:sz w:val="20"/>
          <w:szCs w:val="20"/>
          <w:lang w:val="fr-FR" w:bidi="he-IL"/>
        </w:rPr>
        <w:t xml:space="preserve">Les espèces végétales les plus dominantes rencontrées sont sont : Acacia senegalensis (Gommier), Acacia nilotica (Pommier rouge), Balanites aegyptiaca (dattier) et Ziziphusmauritana (jujubier). Ces espèces naturelles sont d’une grande utilité </w:t>
      </w:r>
      <w:r w:rsidRPr="00D305EE">
        <w:rPr>
          <w:rFonts w:ascii="Arial" w:hAnsi="Arial" w:cs="Arial"/>
          <w:sz w:val="20"/>
          <w:szCs w:val="20"/>
          <w:lang w:val="fr-FR" w:bidi="he-IL"/>
        </w:rPr>
        <w:lastRenderedPageBreak/>
        <w:t>car ils servent plus ou moins de barrière à l’érosion éolienne et le feuillage et/ou les fruits servent aussi de fourrage pour l’alimentation du bétail.</w:t>
      </w:r>
    </w:p>
    <w:p w14:paraId="725CC7D1" w14:textId="77777777" w:rsidR="00D305EE" w:rsidRPr="00D305EE" w:rsidRDefault="00D305EE" w:rsidP="00D305EE">
      <w:pPr>
        <w:keepNext/>
        <w:jc w:val="both"/>
        <w:rPr>
          <w:rFonts w:ascii="Arial" w:hAnsi="Arial" w:cs="Arial"/>
          <w:sz w:val="20"/>
          <w:szCs w:val="20"/>
          <w:lang w:val="fr-FR"/>
        </w:rPr>
      </w:pPr>
    </w:p>
    <w:p w14:paraId="6C6A8ED0" w14:textId="77777777" w:rsidR="00D305EE" w:rsidRPr="00CB3AFC" w:rsidRDefault="00D305EE" w:rsidP="00D305EE">
      <w:pPr>
        <w:pStyle w:val="Titre3"/>
        <w:numPr>
          <w:ilvl w:val="2"/>
          <w:numId w:val="40"/>
        </w:numPr>
        <w:spacing w:line="259" w:lineRule="auto"/>
        <w:ind w:left="2160" w:hanging="360"/>
        <w:rPr>
          <w:rFonts w:ascii="Arial" w:hAnsi="Arial" w:cs="Arial"/>
          <w:color w:val="auto"/>
          <w:sz w:val="20"/>
          <w:szCs w:val="20"/>
        </w:rPr>
      </w:pPr>
      <w:bookmarkStart w:id="69" w:name="_Toc187310631"/>
      <w:r w:rsidRPr="00CB3AFC">
        <w:rPr>
          <w:rFonts w:ascii="Arial" w:hAnsi="Arial" w:cs="Arial"/>
          <w:color w:val="auto"/>
          <w:sz w:val="20"/>
          <w:szCs w:val="20"/>
        </w:rPr>
        <w:t>Faune</w:t>
      </w:r>
      <w:bookmarkEnd w:id="69"/>
      <w:r w:rsidRPr="00CB3AFC">
        <w:rPr>
          <w:rFonts w:ascii="Arial" w:hAnsi="Arial" w:cs="Arial"/>
          <w:color w:val="auto"/>
          <w:sz w:val="20"/>
          <w:szCs w:val="20"/>
        </w:rPr>
        <w:t xml:space="preserve"> </w:t>
      </w:r>
    </w:p>
    <w:p w14:paraId="4EF5C55C" w14:textId="77777777" w:rsidR="00D305EE" w:rsidRPr="00D305EE" w:rsidRDefault="00D305EE" w:rsidP="00D305EE">
      <w:pPr>
        <w:spacing w:after="120"/>
        <w:jc w:val="both"/>
        <w:rPr>
          <w:rFonts w:ascii="Arial" w:hAnsi="Arial" w:cs="Arial"/>
          <w:sz w:val="20"/>
          <w:szCs w:val="20"/>
          <w:lang w:val="fr-FR" w:bidi="he-IL"/>
        </w:rPr>
      </w:pPr>
      <w:r w:rsidRPr="00D305EE">
        <w:rPr>
          <w:rFonts w:ascii="Arial" w:hAnsi="Arial" w:cs="Arial"/>
          <w:sz w:val="20"/>
          <w:szCs w:val="20"/>
          <w:lang w:val="fr-FR" w:bidi="he-IL"/>
        </w:rPr>
        <w:t xml:space="preserve">Malgré la péjoration des conditions climatiques et écologiques de la zone, la zone d’intervention abrite quelques espèces fauniques rencontrées dans les zones pastorales et le long des cours d’eau. Les espèces animales sauvages rencontrées sont entre autres des mammifères et les plus dominantes sont les gazelles (rififron, dama, biche, etc.), les chiens sauvages (chacal, hyène, renard), les lièvres, de nombreuses populations d’oiseaux (pintade et canard sauvages, francolin, tourterelles, perdrix, etc.), des reptiles (python, varan, etc.). Elles font aussi l’objet de chasse ; ce qui procure des ressources au budget communal. </w:t>
      </w:r>
    </w:p>
    <w:p w14:paraId="517C980D" w14:textId="77777777" w:rsidR="00D305EE" w:rsidRPr="00D305EE" w:rsidRDefault="00D305EE" w:rsidP="00D305EE">
      <w:pPr>
        <w:spacing w:after="120"/>
        <w:jc w:val="both"/>
        <w:rPr>
          <w:rFonts w:ascii="Arial" w:hAnsi="Arial" w:cs="Arial"/>
          <w:sz w:val="20"/>
          <w:szCs w:val="20"/>
          <w:lang w:val="fr-FR" w:bidi="he-IL"/>
        </w:rPr>
      </w:pPr>
    </w:p>
    <w:p w14:paraId="33E20DA1" w14:textId="77777777" w:rsidR="00D305EE" w:rsidRPr="00CB3AFC" w:rsidRDefault="00D305EE" w:rsidP="00D305EE">
      <w:pPr>
        <w:pStyle w:val="Default"/>
        <w:numPr>
          <w:ilvl w:val="1"/>
          <w:numId w:val="40"/>
        </w:numPr>
        <w:spacing w:line="259" w:lineRule="auto"/>
        <w:jc w:val="both"/>
        <w:outlineLvl w:val="1"/>
        <w:rPr>
          <w:b/>
          <w:bCs/>
          <w:color w:val="auto"/>
          <w:sz w:val="20"/>
          <w:szCs w:val="20"/>
        </w:rPr>
      </w:pPr>
      <w:bookmarkStart w:id="70" w:name="_Toc469470044"/>
      <w:bookmarkStart w:id="71" w:name="_Toc141737506"/>
      <w:bookmarkStart w:id="72" w:name="_Toc187310632"/>
      <w:r w:rsidRPr="00CB3AFC">
        <w:rPr>
          <w:b/>
          <w:bCs/>
          <w:color w:val="auto"/>
          <w:sz w:val="20"/>
          <w:szCs w:val="20"/>
        </w:rPr>
        <w:t>Environnement socio-économique</w:t>
      </w:r>
      <w:bookmarkEnd w:id="70"/>
      <w:bookmarkEnd w:id="71"/>
      <w:bookmarkEnd w:id="72"/>
    </w:p>
    <w:p w14:paraId="0231AA57" w14:textId="77777777" w:rsidR="00D305EE" w:rsidRPr="00CB3AFC" w:rsidRDefault="00D305EE" w:rsidP="00D305EE">
      <w:pPr>
        <w:pStyle w:val="Titre3"/>
        <w:numPr>
          <w:ilvl w:val="2"/>
          <w:numId w:val="40"/>
        </w:numPr>
        <w:spacing w:line="259" w:lineRule="auto"/>
        <w:ind w:left="2160" w:hanging="360"/>
        <w:rPr>
          <w:rFonts w:ascii="Arial" w:hAnsi="Arial" w:cs="Arial"/>
          <w:color w:val="auto"/>
          <w:sz w:val="20"/>
          <w:szCs w:val="20"/>
        </w:rPr>
      </w:pPr>
      <w:bookmarkStart w:id="73" w:name="_Toc141737497"/>
      <w:bookmarkStart w:id="74" w:name="_Toc187310633"/>
      <w:r w:rsidRPr="00CB3AFC">
        <w:rPr>
          <w:rFonts w:ascii="Arial" w:hAnsi="Arial" w:cs="Arial"/>
          <w:color w:val="auto"/>
          <w:sz w:val="20"/>
          <w:szCs w:val="20"/>
        </w:rPr>
        <w:t>Données administratives</w:t>
      </w:r>
      <w:bookmarkEnd w:id="73"/>
      <w:bookmarkEnd w:id="74"/>
      <w:r w:rsidRPr="00CB3AFC">
        <w:rPr>
          <w:rFonts w:ascii="Arial" w:hAnsi="Arial" w:cs="Arial"/>
          <w:color w:val="auto"/>
          <w:sz w:val="20"/>
          <w:szCs w:val="20"/>
        </w:rPr>
        <w:t xml:space="preserve"> </w:t>
      </w:r>
    </w:p>
    <w:p w14:paraId="46607EB5"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Les quatre provinces de la région (Séno, Soum, Oudalan et Yagha) sont divisées en quatre communes urbaines et 22 communes rurales. Dori est le chef-lieu de la région et demeure à l’instar de Djibo et Arbinda, un centre administratif important depuis l’époque coloniale. La quasi-totalité des services techniques de l’état y sont représentées de même que l’ONEA, la SONABEL, l’ONATEL, la Poste Burkina Faso et aussi les banques et autres institutions de microfinance. On y retrouve aussi des sous-bureaux du système des Nations Unies, des ONG, des projets, associations et groupements, dans toute la région intervenant dans divers domaines. </w:t>
      </w:r>
    </w:p>
    <w:p w14:paraId="67B5DAE9"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Selon les faits historiques, différents royaumes se sont succédés dans la région. Le royaume peulh, le plus influent à l’époque, est aujourd’hui divisé en cinq principaux cantons que sont Dori, Sebba, Djibo, Baraboulé et Tongomayel. Cette organisation socio-politique traditionnelle reste dominée par six grands groupes ethniques à savoir : les populations peulhs ou Foulbé qui constituent la communauté majoritaire de la région, les Foulcé, les Sonrhaïs, les Gourmantchés, les Touareg (tamashek) et les Mossis. Les principales langues couramment parlées sont au nombre de 5 qui sont : le Fulfulde (ou Peulh), le Tamasheq, le Moore, le Sonrhaï et le Gulmacema. Les données intra régionales indiquent que le Fulfulde est la langue dominante dans le Séno (parlée par 71% de la population) tandis que le Tamasheq est dominant dans la province de l’Oudalan (parlée par 48.5% de la population). </w:t>
      </w:r>
    </w:p>
    <w:p w14:paraId="6AAD294D"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La prédominance de la religion musulmane (avec près de 95% de fidèles), la diversité ethnique et le poids de la chefferie sont autant d’éléments caractéristiques de la région auxquels s’ajoutent des pesanteurs socio-culturelles encore vivaces. Les contraintes relevées notamment au niveau des secteurs sociaux de base (sous fréquentation des formations sanitaires, éducatives) témoignent en effet de ces pesanteurs.</w:t>
      </w:r>
    </w:p>
    <w:p w14:paraId="43305702"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L’occupation de l’espace est également parfois source de conflits entre éleveurs-citadins, autochtones et entre agriculteurs-éleveurs qui sont très récurrents. </w:t>
      </w:r>
    </w:p>
    <w:p w14:paraId="3086C829" w14:textId="77777777" w:rsidR="00D305EE" w:rsidRPr="00D305EE" w:rsidRDefault="00D305EE" w:rsidP="00D305EE">
      <w:pPr>
        <w:autoSpaceDE w:val="0"/>
        <w:autoSpaceDN w:val="0"/>
        <w:adjustRightInd w:val="0"/>
        <w:jc w:val="both"/>
        <w:rPr>
          <w:rFonts w:ascii="Arial" w:hAnsi="Arial" w:cs="Arial"/>
          <w:sz w:val="20"/>
          <w:szCs w:val="20"/>
          <w:lang w:val="fr-FR"/>
        </w:rPr>
      </w:pPr>
      <w:r w:rsidRPr="00D305EE">
        <w:rPr>
          <w:rFonts w:ascii="Arial" w:hAnsi="Arial" w:cs="Arial"/>
          <w:sz w:val="20"/>
          <w:szCs w:val="20"/>
          <w:lang w:val="fr-FR"/>
        </w:rPr>
        <w:t>Le conseil régional, le conseil communal et le conseil villageois de développement sont les principaux organes qui interviennent dans la planification, la coordination pour la concertation des actions en matière de développement.</w:t>
      </w:r>
    </w:p>
    <w:p w14:paraId="3DB99DF8" w14:textId="77777777" w:rsidR="00D305EE" w:rsidRPr="00D305EE" w:rsidRDefault="00D305EE" w:rsidP="00D305EE">
      <w:pPr>
        <w:autoSpaceDE w:val="0"/>
        <w:autoSpaceDN w:val="0"/>
        <w:adjustRightInd w:val="0"/>
        <w:jc w:val="both"/>
        <w:rPr>
          <w:rFonts w:ascii="Arial" w:hAnsi="Arial" w:cs="Arial"/>
          <w:sz w:val="20"/>
          <w:szCs w:val="20"/>
          <w:lang w:val="fr-FR"/>
        </w:rPr>
      </w:pPr>
    </w:p>
    <w:p w14:paraId="14EDFB1A" w14:textId="77777777" w:rsidR="00D305EE" w:rsidRPr="00CB3AFC" w:rsidRDefault="00D305EE" w:rsidP="00D305EE">
      <w:pPr>
        <w:pStyle w:val="Titre3"/>
        <w:numPr>
          <w:ilvl w:val="2"/>
          <w:numId w:val="40"/>
        </w:numPr>
        <w:spacing w:line="259" w:lineRule="auto"/>
        <w:ind w:left="2160" w:hanging="360"/>
        <w:rPr>
          <w:rFonts w:ascii="Arial" w:hAnsi="Arial" w:cs="Arial"/>
          <w:color w:val="auto"/>
          <w:sz w:val="20"/>
          <w:szCs w:val="20"/>
        </w:rPr>
      </w:pPr>
      <w:bookmarkStart w:id="75" w:name="_Toc141737498"/>
      <w:bookmarkStart w:id="76" w:name="_Toc187310634"/>
      <w:r w:rsidRPr="00CB3AFC">
        <w:rPr>
          <w:rFonts w:ascii="Arial" w:hAnsi="Arial" w:cs="Arial"/>
          <w:color w:val="auto"/>
          <w:sz w:val="20"/>
          <w:szCs w:val="20"/>
        </w:rPr>
        <w:t xml:space="preserve">Situations </w:t>
      </w:r>
      <w:bookmarkEnd w:id="75"/>
      <w:r w:rsidRPr="00CB3AFC">
        <w:rPr>
          <w:rFonts w:ascii="Arial" w:hAnsi="Arial" w:cs="Arial"/>
          <w:color w:val="auto"/>
          <w:sz w:val="20"/>
          <w:szCs w:val="20"/>
        </w:rPr>
        <w:t>démographiques</w:t>
      </w:r>
      <w:bookmarkEnd w:id="76"/>
    </w:p>
    <w:p w14:paraId="08C6DD48" w14:textId="77777777" w:rsidR="00D305EE" w:rsidRPr="00D305EE" w:rsidRDefault="00D305EE" w:rsidP="00D305EE">
      <w:pPr>
        <w:autoSpaceDE w:val="0"/>
        <w:autoSpaceDN w:val="0"/>
        <w:adjustRightInd w:val="0"/>
        <w:jc w:val="both"/>
        <w:rPr>
          <w:rFonts w:ascii="Arial" w:hAnsi="Arial" w:cs="Arial"/>
          <w:sz w:val="20"/>
          <w:szCs w:val="20"/>
          <w:lang w:val="fr-FR"/>
        </w:rPr>
      </w:pPr>
      <w:r w:rsidRPr="00D305EE">
        <w:rPr>
          <w:rFonts w:ascii="Arial" w:hAnsi="Arial" w:cs="Arial"/>
          <w:sz w:val="20"/>
          <w:szCs w:val="20"/>
          <w:lang w:val="fr-FR"/>
        </w:rPr>
        <w:t>En 2022, la population résidente de la région du Sahel est estimée à 1 352 712 habitants soit 677 598 hommes et 675 114 femmes selon les projections démographiques 2020-2035 du Rapport du Recensement Général de la Population et de l’Habitat en 2019 (RGPH 2019) avec une densité moyenne de 39,8 habitants/km</w:t>
      </w:r>
      <w:r w:rsidRPr="00D305EE">
        <w:rPr>
          <w:rFonts w:ascii="Arial" w:hAnsi="Arial" w:cs="Arial"/>
          <w:sz w:val="20"/>
          <w:szCs w:val="20"/>
          <w:vertAlign w:val="superscript"/>
          <w:lang w:val="fr-FR"/>
        </w:rPr>
        <w:t>2</w:t>
      </w:r>
      <w:r w:rsidRPr="00D305EE">
        <w:rPr>
          <w:rFonts w:ascii="Arial" w:hAnsi="Arial" w:cs="Arial"/>
          <w:sz w:val="20"/>
          <w:szCs w:val="20"/>
          <w:lang w:val="fr-FR"/>
        </w:rPr>
        <w:t>. Dans les deux provinces d’intervention du projet à savoir l’Oudalan et le Séno, cette population est respectivement de 165 914 et 436 663 habitants. La population totale en 2022 des trois communes ciblées est estimée à 286 963</w:t>
      </w:r>
      <w:r w:rsidRPr="00D305EE">
        <w:rPr>
          <w:rFonts w:ascii="Arial" w:hAnsi="Arial" w:cs="Arial"/>
          <w:b/>
          <w:sz w:val="20"/>
          <w:szCs w:val="20"/>
          <w:lang w:val="fr-FR"/>
        </w:rPr>
        <w:t xml:space="preserve"> </w:t>
      </w:r>
      <w:r w:rsidRPr="00D305EE">
        <w:rPr>
          <w:rFonts w:ascii="Arial" w:hAnsi="Arial" w:cs="Arial"/>
          <w:sz w:val="20"/>
          <w:szCs w:val="20"/>
          <w:lang w:val="fr-FR"/>
        </w:rPr>
        <w:t xml:space="preserve">habitants soit 139 372 femmes et 147 591 </w:t>
      </w:r>
      <w:r w:rsidRPr="00D305EE">
        <w:rPr>
          <w:rFonts w:ascii="Arial" w:hAnsi="Arial" w:cs="Arial"/>
          <w:sz w:val="20"/>
          <w:szCs w:val="20"/>
          <w:lang w:val="fr-FR"/>
        </w:rPr>
        <w:lastRenderedPageBreak/>
        <w:t>hommes. La répartition des populations ciblées dans les trois communes est présentée dans le tableau 4.</w:t>
      </w:r>
    </w:p>
    <w:p w14:paraId="04F8A403" w14:textId="77777777" w:rsidR="00D305EE" w:rsidRPr="00CB3AFC" w:rsidRDefault="00D305EE" w:rsidP="00D305EE">
      <w:pPr>
        <w:pStyle w:val="Lgende"/>
        <w:spacing w:line="259" w:lineRule="auto"/>
        <w:rPr>
          <w:sz w:val="20"/>
          <w:szCs w:val="20"/>
          <w:lang w:val="fr-FR"/>
        </w:rPr>
      </w:pPr>
      <w:bookmarkStart w:id="77" w:name="_Toc141737652"/>
      <w:bookmarkStart w:id="78" w:name="_Toc187229567"/>
      <w:r w:rsidRPr="00CB3AFC">
        <w:rPr>
          <w:sz w:val="20"/>
          <w:szCs w:val="20"/>
          <w:lang w:val="fr-FR"/>
        </w:rPr>
        <w:t xml:space="preserve">Tableau </w:t>
      </w:r>
      <w:r w:rsidRPr="00CB3AFC">
        <w:rPr>
          <w:sz w:val="20"/>
          <w:szCs w:val="20"/>
          <w:lang w:val="fr-FR"/>
        </w:rPr>
        <w:fldChar w:fldCharType="begin"/>
      </w:r>
      <w:r w:rsidRPr="00CB3AFC">
        <w:rPr>
          <w:sz w:val="20"/>
          <w:szCs w:val="20"/>
          <w:lang w:val="fr-FR"/>
        </w:rPr>
        <w:instrText xml:space="preserve"> SEQ Tableau \* ARABIC </w:instrText>
      </w:r>
      <w:r w:rsidRPr="00CB3AFC">
        <w:rPr>
          <w:sz w:val="20"/>
          <w:szCs w:val="20"/>
          <w:lang w:val="fr-FR"/>
        </w:rPr>
        <w:fldChar w:fldCharType="separate"/>
      </w:r>
      <w:r w:rsidRPr="00CB3AFC">
        <w:rPr>
          <w:sz w:val="20"/>
          <w:szCs w:val="20"/>
          <w:lang w:val="fr-FR"/>
        </w:rPr>
        <w:t>4</w:t>
      </w:r>
      <w:r w:rsidRPr="00CB3AFC">
        <w:rPr>
          <w:sz w:val="20"/>
          <w:szCs w:val="20"/>
          <w:lang w:val="fr-FR"/>
        </w:rPr>
        <w:fldChar w:fldCharType="end"/>
      </w:r>
      <w:r w:rsidRPr="00CB3AFC">
        <w:rPr>
          <w:sz w:val="20"/>
          <w:szCs w:val="20"/>
          <w:lang w:val="fr-FR"/>
        </w:rPr>
        <w:t>: Répartition de la population par commune du projet selon le sexe</w:t>
      </w:r>
      <w:bookmarkEnd w:id="77"/>
      <w:bookmarkEnd w:id="78"/>
    </w:p>
    <w:tbl>
      <w:tblPr>
        <w:tblStyle w:val="TableGrid2"/>
        <w:tblW w:w="0" w:type="auto"/>
        <w:jc w:val="center"/>
        <w:tblLook w:val="04A0" w:firstRow="1" w:lastRow="0" w:firstColumn="1" w:lastColumn="0" w:noHBand="0" w:noVBand="1"/>
      </w:tblPr>
      <w:tblGrid>
        <w:gridCol w:w="2610"/>
        <w:gridCol w:w="1170"/>
        <w:gridCol w:w="1440"/>
        <w:gridCol w:w="1440"/>
      </w:tblGrid>
      <w:tr w:rsidR="00D305EE" w:rsidRPr="00CB3AFC" w14:paraId="6074D6D3" w14:textId="77777777" w:rsidTr="001B07FF">
        <w:trPr>
          <w:tblHeader/>
          <w:jc w:val="center"/>
        </w:trPr>
        <w:tc>
          <w:tcPr>
            <w:tcW w:w="2610" w:type="dxa"/>
            <w:vMerge w:val="restart"/>
            <w:shd w:val="clear" w:color="auto" w:fill="0070C0"/>
            <w:vAlign w:val="center"/>
          </w:tcPr>
          <w:p w14:paraId="51B8CCFF" w14:textId="77777777" w:rsidR="00D305EE" w:rsidRPr="00CB3AFC" w:rsidRDefault="00D305EE" w:rsidP="001B07FF">
            <w:pPr>
              <w:keepNext/>
              <w:keepLines/>
              <w:spacing w:line="259" w:lineRule="auto"/>
              <w:jc w:val="both"/>
              <w:rPr>
                <w:rFonts w:ascii="Arial" w:hAnsi="Arial" w:cs="Arial"/>
                <w:b/>
                <w:sz w:val="20"/>
                <w:szCs w:val="20"/>
              </w:rPr>
            </w:pPr>
            <w:r w:rsidRPr="00CB3AFC">
              <w:rPr>
                <w:rFonts w:ascii="Arial" w:hAnsi="Arial" w:cs="Arial"/>
                <w:b/>
                <w:sz w:val="20"/>
                <w:szCs w:val="20"/>
              </w:rPr>
              <w:t>Commune</w:t>
            </w:r>
          </w:p>
        </w:tc>
        <w:tc>
          <w:tcPr>
            <w:tcW w:w="4050" w:type="dxa"/>
            <w:gridSpan w:val="3"/>
            <w:shd w:val="clear" w:color="auto" w:fill="0070C0"/>
            <w:vAlign w:val="center"/>
          </w:tcPr>
          <w:p w14:paraId="399D3E89" w14:textId="77777777" w:rsidR="00D305EE" w:rsidRPr="00CB3AFC" w:rsidRDefault="00D305EE" w:rsidP="001B07FF">
            <w:pPr>
              <w:keepNext/>
              <w:keepLines/>
              <w:spacing w:line="259" w:lineRule="auto"/>
              <w:jc w:val="center"/>
              <w:rPr>
                <w:rFonts w:ascii="Arial" w:hAnsi="Arial" w:cs="Arial"/>
                <w:b/>
                <w:sz w:val="20"/>
                <w:szCs w:val="20"/>
              </w:rPr>
            </w:pPr>
            <w:r w:rsidRPr="00CB3AFC">
              <w:rPr>
                <w:rFonts w:ascii="Arial" w:hAnsi="Arial" w:cs="Arial"/>
                <w:b/>
                <w:sz w:val="20"/>
                <w:szCs w:val="20"/>
              </w:rPr>
              <w:t>Sexe</w:t>
            </w:r>
          </w:p>
        </w:tc>
      </w:tr>
      <w:tr w:rsidR="00D305EE" w:rsidRPr="00CB3AFC" w14:paraId="2080CF47" w14:textId="77777777" w:rsidTr="001B07FF">
        <w:trPr>
          <w:tblHeader/>
          <w:jc w:val="center"/>
        </w:trPr>
        <w:tc>
          <w:tcPr>
            <w:tcW w:w="2610" w:type="dxa"/>
            <w:vMerge/>
          </w:tcPr>
          <w:p w14:paraId="7D623A4F" w14:textId="77777777" w:rsidR="00D305EE" w:rsidRPr="00CB3AFC" w:rsidRDefault="00D305EE" w:rsidP="001B07FF">
            <w:pPr>
              <w:keepNext/>
              <w:keepLines/>
              <w:spacing w:line="259" w:lineRule="auto"/>
              <w:jc w:val="both"/>
              <w:rPr>
                <w:rFonts w:ascii="Arial" w:hAnsi="Arial" w:cs="Arial"/>
                <w:b/>
                <w:sz w:val="20"/>
                <w:szCs w:val="20"/>
              </w:rPr>
            </w:pPr>
          </w:p>
        </w:tc>
        <w:tc>
          <w:tcPr>
            <w:tcW w:w="1170" w:type="dxa"/>
            <w:shd w:val="clear" w:color="auto" w:fill="2E74B5" w:themeFill="accent5" w:themeFillShade="BF"/>
          </w:tcPr>
          <w:p w14:paraId="3C63EADA" w14:textId="77777777" w:rsidR="00D305EE" w:rsidRPr="00CB3AFC" w:rsidRDefault="00D305EE" w:rsidP="001B07FF">
            <w:pPr>
              <w:keepNext/>
              <w:keepLines/>
              <w:spacing w:line="259" w:lineRule="auto"/>
              <w:jc w:val="center"/>
              <w:rPr>
                <w:rFonts w:ascii="Arial" w:hAnsi="Arial" w:cs="Arial"/>
                <w:b/>
                <w:sz w:val="20"/>
                <w:szCs w:val="20"/>
              </w:rPr>
            </w:pPr>
            <w:r w:rsidRPr="00CB3AFC">
              <w:rPr>
                <w:rFonts w:ascii="Arial" w:hAnsi="Arial" w:cs="Arial"/>
                <w:b/>
                <w:sz w:val="20"/>
                <w:szCs w:val="20"/>
              </w:rPr>
              <w:t>Masculin</w:t>
            </w:r>
          </w:p>
        </w:tc>
        <w:tc>
          <w:tcPr>
            <w:tcW w:w="1440" w:type="dxa"/>
            <w:shd w:val="clear" w:color="auto" w:fill="2E74B5" w:themeFill="accent5" w:themeFillShade="BF"/>
          </w:tcPr>
          <w:p w14:paraId="6035744D" w14:textId="77777777" w:rsidR="00D305EE" w:rsidRPr="00CB3AFC" w:rsidRDefault="00D305EE" w:rsidP="001B07FF">
            <w:pPr>
              <w:keepNext/>
              <w:keepLines/>
              <w:spacing w:line="259" w:lineRule="auto"/>
              <w:jc w:val="center"/>
              <w:rPr>
                <w:rFonts w:ascii="Arial" w:hAnsi="Arial" w:cs="Arial"/>
                <w:b/>
                <w:sz w:val="20"/>
                <w:szCs w:val="20"/>
              </w:rPr>
            </w:pPr>
            <w:r w:rsidRPr="00CB3AFC">
              <w:rPr>
                <w:rFonts w:ascii="Arial" w:hAnsi="Arial" w:cs="Arial"/>
                <w:b/>
                <w:sz w:val="20"/>
                <w:szCs w:val="20"/>
              </w:rPr>
              <w:t>Féminin</w:t>
            </w:r>
          </w:p>
        </w:tc>
        <w:tc>
          <w:tcPr>
            <w:tcW w:w="1440" w:type="dxa"/>
            <w:shd w:val="clear" w:color="auto" w:fill="2E74B5" w:themeFill="accent5" w:themeFillShade="BF"/>
          </w:tcPr>
          <w:p w14:paraId="7DBB9645" w14:textId="77777777" w:rsidR="00D305EE" w:rsidRPr="00CB3AFC" w:rsidRDefault="00D305EE" w:rsidP="001B07FF">
            <w:pPr>
              <w:keepNext/>
              <w:keepLines/>
              <w:spacing w:line="259" w:lineRule="auto"/>
              <w:jc w:val="center"/>
              <w:rPr>
                <w:rFonts w:ascii="Arial" w:hAnsi="Arial" w:cs="Arial"/>
                <w:b/>
                <w:sz w:val="20"/>
                <w:szCs w:val="20"/>
              </w:rPr>
            </w:pPr>
            <w:r w:rsidRPr="00CB3AFC">
              <w:rPr>
                <w:rFonts w:ascii="Arial" w:hAnsi="Arial" w:cs="Arial"/>
                <w:b/>
                <w:sz w:val="20"/>
                <w:szCs w:val="20"/>
              </w:rPr>
              <w:t>Total</w:t>
            </w:r>
          </w:p>
        </w:tc>
      </w:tr>
      <w:tr w:rsidR="00D305EE" w:rsidRPr="00CB3AFC" w14:paraId="71D4E09B" w14:textId="77777777" w:rsidTr="001B07FF">
        <w:trPr>
          <w:jc w:val="center"/>
        </w:trPr>
        <w:tc>
          <w:tcPr>
            <w:tcW w:w="2610" w:type="dxa"/>
          </w:tcPr>
          <w:p w14:paraId="089C942A" w14:textId="77777777" w:rsidR="00D305EE" w:rsidRPr="00CB3AFC" w:rsidRDefault="00D305EE" w:rsidP="001B07FF">
            <w:pPr>
              <w:keepNext/>
              <w:keepLines/>
              <w:spacing w:line="259" w:lineRule="auto"/>
              <w:jc w:val="both"/>
              <w:rPr>
                <w:rFonts w:ascii="Arial" w:hAnsi="Arial" w:cs="Arial"/>
                <w:b/>
                <w:sz w:val="20"/>
                <w:szCs w:val="20"/>
              </w:rPr>
            </w:pPr>
            <w:r w:rsidRPr="00CB3AFC">
              <w:rPr>
                <w:rFonts w:ascii="Arial" w:hAnsi="Arial" w:cs="Arial"/>
                <w:b/>
                <w:sz w:val="20"/>
                <w:szCs w:val="20"/>
              </w:rPr>
              <w:t>Dori</w:t>
            </w:r>
          </w:p>
        </w:tc>
        <w:tc>
          <w:tcPr>
            <w:tcW w:w="1170" w:type="dxa"/>
            <w:vAlign w:val="center"/>
          </w:tcPr>
          <w:p w14:paraId="79ECB9AA" w14:textId="77777777" w:rsidR="00D305EE" w:rsidRPr="00CB3AFC" w:rsidRDefault="00D305EE" w:rsidP="001B07FF">
            <w:pPr>
              <w:keepNext/>
              <w:keepLines/>
              <w:spacing w:line="259" w:lineRule="auto"/>
              <w:jc w:val="center"/>
              <w:rPr>
                <w:rFonts w:ascii="Arial" w:hAnsi="Arial" w:cs="Arial"/>
                <w:sz w:val="20"/>
                <w:szCs w:val="20"/>
                <w:highlight w:val="yellow"/>
              </w:rPr>
            </w:pPr>
            <w:r w:rsidRPr="00CB3AFC">
              <w:rPr>
                <w:rFonts w:ascii="Arial" w:hAnsi="Arial" w:cs="Arial"/>
                <w:sz w:val="20"/>
                <w:szCs w:val="20"/>
              </w:rPr>
              <w:t>89 875</w:t>
            </w:r>
          </w:p>
        </w:tc>
        <w:tc>
          <w:tcPr>
            <w:tcW w:w="1440" w:type="dxa"/>
            <w:vAlign w:val="center"/>
          </w:tcPr>
          <w:p w14:paraId="099BA79F" w14:textId="77777777" w:rsidR="00D305EE" w:rsidRPr="00CB3AFC" w:rsidRDefault="00D305EE" w:rsidP="001B07FF">
            <w:pPr>
              <w:keepNext/>
              <w:keepLines/>
              <w:spacing w:line="259" w:lineRule="auto"/>
              <w:jc w:val="center"/>
              <w:rPr>
                <w:rFonts w:ascii="Arial" w:hAnsi="Arial" w:cs="Arial"/>
                <w:sz w:val="20"/>
                <w:szCs w:val="20"/>
                <w:highlight w:val="yellow"/>
              </w:rPr>
            </w:pPr>
            <w:r w:rsidRPr="00CB3AFC">
              <w:rPr>
                <w:rFonts w:ascii="Arial" w:hAnsi="Arial" w:cs="Arial"/>
                <w:sz w:val="20"/>
                <w:szCs w:val="20"/>
              </w:rPr>
              <w:t>90 744</w:t>
            </w:r>
          </w:p>
        </w:tc>
        <w:tc>
          <w:tcPr>
            <w:tcW w:w="1440" w:type="dxa"/>
            <w:vAlign w:val="center"/>
          </w:tcPr>
          <w:p w14:paraId="337A31CA" w14:textId="77777777" w:rsidR="00D305EE" w:rsidRPr="00CB3AFC" w:rsidRDefault="00D305EE" w:rsidP="001B07FF">
            <w:pPr>
              <w:keepNext/>
              <w:keepLines/>
              <w:spacing w:line="259" w:lineRule="auto"/>
              <w:jc w:val="center"/>
              <w:rPr>
                <w:rFonts w:ascii="Arial" w:hAnsi="Arial" w:cs="Arial"/>
                <w:b/>
                <w:sz w:val="20"/>
                <w:szCs w:val="20"/>
                <w:highlight w:val="yellow"/>
              </w:rPr>
            </w:pPr>
            <w:r w:rsidRPr="00CB3AFC">
              <w:rPr>
                <w:rFonts w:ascii="Arial" w:hAnsi="Arial" w:cs="Arial"/>
                <w:b/>
                <w:sz w:val="20"/>
                <w:szCs w:val="20"/>
              </w:rPr>
              <w:t>180 619</w:t>
            </w:r>
          </w:p>
        </w:tc>
      </w:tr>
      <w:tr w:rsidR="00D305EE" w:rsidRPr="00CB3AFC" w14:paraId="521A0F38" w14:textId="77777777" w:rsidTr="001B07FF">
        <w:trPr>
          <w:jc w:val="center"/>
        </w:trPr>
        <w:tc>
          <w:tcPr>
            <w:tcW w:w="2610" w:type="dxa"/>
          </w:tcPr>
          <w:p w14:paraId="0EB98C6D" w14:textId="77777777" w:rsidR="00D305EE" w:rsidRPr="00CB3AFC" w:rsidRDefault="00D305EE" w:rsidP="001B07FF">
            <w:pPr>
              <w:keepNext/>
              <w:keepLines/>
              <w:spacing w:line="259" w:lineRule="auto"/>
              <w:jc w:val="both"/>
              <w:rPr>
                <w:rFonts w:ascii="Arial" w:hAnsi="Arial" w:cs="Arial"/>
                <w:b/>
                <w:sz w:val="20"/>
                <w:szCs w:val="20"/>
              </w:rPr>
            </w:pPr>
            <w:r w:rsidRPr="00CB3AFC">
              <w:rPr>
                <w:rFonts w:ascii="Arial" w:hAnsi="Arial" w:cs="Arial"/>
                <w:b/>
                <w:sz w:val="20"/>
                <w:szCs w:val="20"/>
              </w:rPr>
              <w:t>Gorom-Gorom</w:t>
            </w:r>
          </w:p>
        </w:tc>
        <w:tc>
          <w:tcPr>
            <w:tcW w:w="1170" w:type="dxa"/>
            <w:vAlign w:val="center"/>
          </w:tcPr>
          <w:p w14:paraId="7F4CFDA5" w14:textId="77777777" w:rsidR="00D305EE" w:rsidRPr="00CB3AFC" w:rsidRDefault="00D305EE" w:rsidP="001B07FF">
            <w:pPr>
              <w:keepNext/>
              <w:keepLines/>
              <w:spacing w:line="259" w:lineRule="auto"/>
              <w:jc w:val="center"/>
              <w:rPr>
                <w:rFonts w:ascii="Arial" w:hAnsi="Arial" w:cs="Arial"/>
                <w:sz w:val="20"/>
                <w:szCs w:val="20"/>
              </w:rPr>
            </w:pPr>
            <w:r w:rsidRPr="00CB3AFC">
              <w:rPr>
                <w:rFonts w:ascii="Arial" w:hAnsi="Arial" w:cs="Arial"/>
                <w:sz w:val="20"/>
                <w:szCs w:val="20"/>
              </w:rPr>
              <w:t>41 215</w:t>
            </w:r>
          </w:p>
        </w:tc>
        <w:tc>
          <w:tcPr>
            <w:tcW w:w="1440" w:type="dxa"/>
            <w:vAlign w:val="center"/>
          </w:tcPr>
          <w:p w14:paraId="47ABB128" w14:textId="77777777" w:rsidR="00D305EE" w:rsidRPr="00CB3AFC" w:rsidRDefault="00D305EE" w:rsidP="001B07FF">
            <w:pPr>
              <w:keepNext/>
              <w:keepLines/>
              <w:spacing w:line="259" w:lineRule="auto"/>
              <w:jc w:val="center"/>
              <w:rPr>
                <w:rFonts w:ascii="Arial" w:hAnsi="Arial" w:cs="Arial"/>
                <w:sz w:val="20"/>
                <w:szCs w:val="20"/>
              </w:rPr>
            </w:pPr>
            <w:r w:rsidRPr="00CB3AFC">
              <w:rPr>
                <w:rFonts w:ascii="Arial" w:hAnsi="Arial" w:cs="Arial"/>
                <w:sz w:val="20"/>
                <w:szCs w:val="20"/>
              </w:rPr>
              <w:t>31 239</w:t>
            </w:r>
          </w:p>
        </w:tc>
        <w:tc>
          <w:tcPr>
            <w:tcW w:w="1440" w:type="dxa"/>
            <w:vAlign w:val="center"/>
          </w:tcPr>
          <w:p w14:paraId="20B81C15" w14:textId="77777777" w:rsidR="00D305EE" w:rsidRPr="00CB3AFC" w:rsidRDefault="00D305EE" w:rsidP="001B07FF">
            <w:pPr>
              <w:keepNext/>
              <w:keepLines/>
              <w:spacing w:line="259" w:lineRule="auto"/>
              <w:jc w:val="center"/>
              <w:rPr>
                <w:rFonts w:ascii="Arial" w:hAnsi="Arial" w:cs="Arial"/>
                <w:b/>
                <w:sz w:val="20"/>
                <w:szCs w:val="20"/>
              </w:rPr>
            </w:pPr>
            <w:r w:rsidRPr="00CB3AFC">
              <w:rPr>
                <w:rFonts w:ascii="Arial" w:hAnsi="Arial" w:cs="Arial"/>
                <w:b/>
                <w:sz w:val="20"/>
                <w:szCs w:val="20"/>
              </w:rPr>
              <w:t>72 454</w:t>
            </w:r>
          </w:p>
        </w:tc>
      </w:tr>
      <w:tr w:rsidR="00D305EE" w:rsidRPr="00CB3AFC" w14:paraId="7C7CAB50" w14:textId="77777777" w:rsidTr="001B07FF">
        <w:trPr>
          <w:jc w:val="center"/>
        </w:trPr>
        <w:tc>
          <w:tcPr>
            <w:tcW w:w="2610" w:type="dxa"/>
          </w:tcPr>
          <w:p w14:paraId="4CC6BD05" w14:textId="77777777" w:rsidR="00D305EE" w:rsidRPr="00CB3AFC" w:rsidRDefault="00D305EE" w:rsidP="001B07FF">
            <w:pPr>
              <w:keepNext/>
              <w:keepLines/>
              <w:spacing w:line="259" w:lineRule="auto"/>
              <w:jc w:val="both"/>
              <w:rPr>
                <w:rFonts w:ascii="Arial" w:hAnsi="Arial" w:cs="Arial"/>
                <w:b/>
                <w:sz w:val="20"/>
                <w:szCs w:val="20"/>
              </w:rPr>
            </w:pPr>
            <w:r w:rsidRPr="00CB3AFC">
              <w:rPr>
                <w:rFonts w:ascii="Arial" w:hAnsi="Arial" w:cs="Arial"/>
                <w:b/>
                <w:sz w:val="20"/>
                <w:szCs w:val="20"/>
              </w:rPr>
              <w:t>Falagountou</w:t>
            </w:r>
          </w:p>
        </w:tc>
        <w:tc>
          <w:tcPr>
            <w:tcW w:w="1170" w:type="dxa"/>
            <w:vAlign w:val="center"/>
          </w:tcPr>
          <w:p w14:paraId="7F4E554F" w14:textId="77777777" w:rsidR="00D305EE" w:rsidRPr="00CB3AFC" w:rsidRDefault="00D305EE" w:rsidP="001B07FF">
            <w:pPr>
              <w:spacing w:line="259" w:lineRule="auto"/>
              <w:jc w:val="center"/>
              <w:rPr>
                <w:rFonts w:ascii="Arial" w:hAnsi="Arial" w:cs="Arial"/>
                <w:sz w:val="20"/>
                <w:szCs w:val="20"/>
              </w:rPr>
            </w:pPr>
            <w:r w:rsidRPr="00CB3AFC">
              <w:rPr>
                <w:rFonts w:ascii="Arial" w:hAnsi="Arial" w:cs="Arial"/>
                <w:sz w:val="20"/>
                <w:szCs w:val="20"/>
              </w:rPr>
              <w:t>16 501</w:t>
            </w:r>
          </w:p>
        </w:tc>
        <w:tc>
          <w:tcPr>
            <w:tcW w:w="1440" w:type="dxa"/>
            <w:vAlign w:val="center"/>
          </w:tcPr>
          <w:p w14:paraId="7B2BB87F" w14:textId="77777777" w:rsidR="00D305EE" w:rsidRPr="00CB3AFC" w:rsidRDefault="00D305EE" w:rsidP="001B07FF">
            <w:pPr>
              <w:spacing w:line="259" w:lineRule="auto"/>
              <w:jc w:val="center"/>
              <w:rPr>
                <w:rFonts w:ascii="Arial" w:hAnsi="Arial" w:cs="Arial"/>
                <w:sz w:val="20"/>
                <w:szCs w:val="20"/>
              </w:rPr>
            </w:pPr>
            <w:r w:rsidRPr="00CB3AFC">
              <w:rPr>
                <w:rFonts w:ascii="Arial" w:hAnsi="Arial" w:cs="Arial"/>
                <w:sz w:val="20"/>
                <w:szCs w:val="20"/>
              </w:rPr>
              <w:t>17 389</w:t>
            </w:r>
          </w:p>
        </w:tc>
        <w:tc>
          <w:tcPr>
            <w:tcW w:w="1440" w:type="dxa"/>
            <w:vAlign w:val="center"/>
          </w:tcPr>
          <w:p w14:paraId="5751E9A1" w14:textId="77777777" w:rsidR="00D305EE" w:rsidRPr="00CB3AFC" w:rsidRDefault="00D305EE" w:rsidP="001B07FF">
            <w:pPr>
              <w:keepNext/>
              <w:keepLines/>
              <w:spacing w:line="259" w:lineRule="auto"/>
              <w:jc w:val="center"/>
              <w:rPr>
                <w:rFonts w:ascii="Arial" w:hAnsi="Arial" w:cs="Arial"/>
                <w:b/>
                <w:sz w:val="20"/>
                <w:szCs w:val="20"/>
              </w:rPr>
            </w:pPr>
            <w:r w:rsidRPr="00CB3AFC">
              <w:rPr>
                <w:rFonts w:ascii="Arial" w:hAnsi="Arial" w:cs="Arial"/>
                <w:b/>
                <w:sz w:val="20"/>
                <w:szCs w:val="20"/>
              </w:rPr>
              <w:t>33 890</w:t>
            </w:r>
          </w:p>
        </w:tc>
      </w:tr>
      <w:tr w:rsidR="00D305EE" w:rsidRPr="00CB3AFC" w14:paraId="07579749" w14:textId="77777777" w:rsidTr="001B07FF">
        <w:trPr>
          <w:jc w:val="center"/>
        </w:trPr>
        <w:tc>
          <w:tcPr>
            <w:tcW w:w="2610" w:type="dxa"/>
          </w:tcPr>
          <w:p w14:paraId="55C5167F" w14:textId="77777777" w:rsidR="00D305EE" w:rsidRPr="00CB3AFC" w:rsidRDefault="00D305EE" w:rsidP="001B07FF">
            <w:pPr>
              <w:spacing w:line="259" w:lineRule="auto"/>
              <w:jc w:val="both"/>
              <w:rPr>
                <w:rFonts w:ascii="Arial" w:hAnsi="Arial" w:cs="Arial"/>
                <w:b/>
                <w:sz w:val="20"/>
                <w:szCs w:val="20"/>
              </w:rPr>
            </w:pPr>
            <w:r w:rsidRPr="00CB3AFC">
              <w:rPr>
                <w:rFonts w:ascii="Arial" w:hAnsi="Arial" w:cs="Arial"/>
                <w:b/>
                <w:sz w:val="20"/>
                <w:szCs w:val="20"/>
              </w:rPr>
              <w:t>Total</w:t>
            </w:r>
          </w:p>
        </w:tc>
        <w:tc>
          <w:tcPr>
            <w:tcW w:w="1170" w:type="dxa"/>
            <w:vAlign w:val="center"/>
          </w:tcPr>
          <w:p w14:paraId="04FCD87D" w14:textId="77777777" w:rsidR="00D305EE" w:rsidRPr="00CB3AFC" w:rsidRDefault="00D305EE" w:rsidP="001B07FF">
            <w:pPr>
              <w:spacing w:line="259" w:lineRule="auto"/>
              <w:jc w:val="center"/>
              <w:rPr>
                <w:rFonts w:ascii="Arial" w:hAnsi="Arial" w:cs="Arial"/>
                <w:sz w:val="20"/>
                <w:szCs w:val="20"/>
              </w:rPr>
            </w:pPr>
            <w:r w:rsidRPr="00CB3AFC">
              <w:rPr>
                <w:rFonts w:ascii="Arial" w:hAnsi="Arial" w:cs="Arial"/>
                <w:sz w:val="20"/>
                <w:szCs w:val="20"/>
              </w:rPr>
              <w:t>147 591</w:t>
            </w:r>
          </w:p>
        </w:tc>
        <w:tc>
          <w:tcPr>
            <w:tcW w:w="1440" w:type="dxa"/>
            <w:vAlign w:val="center"/>
          </w:tcPr>
          <w:p w14:paraId="7309D86C" w14:textId="77777777" w:rsidR="00D305EE" w:rsidRPr="00CB3AFC" w:rsidRDefault="00D305EE" w:rsidP="001B07FF">
            <w:pPr>
              <w:spacing w:line="259" w:lineRule="auto"/>
              <w:jc w:val="center"/>
              <w:rPr>
                <w:rFonts w:ascii="Arial" w:hAnsi="Arial" w:cs="Arial"/>
                <w:sz w:val="20"/>
                <w:szCs w:val="20"/>
              </w:rPr>
            </w:pPr>
            <w:r w:rsidRPr="00CB3AFC">
              <w:rPr>
                <w:rFonts w:ascii="Arial" w:hAnsi="Arial" w:cs="Arial"/>
                <w:sz w:val="20"/>
                <w:szCs w:val="20"/>
              </w:rPr>
              <w:t>139 372</w:t>
            </w:r>
          </w:p>
        </w:tc>
        <w:tc>
          <w:tcPr>
            <w:tcW w:w="1440" w:type="dxa"/>
            <w:vAlign w:val="center"/>
          </w:tcPr>
          <w:p w14:paraId="5BC09D18" w14:textId="77777777" w:rsidR="00D305EE" w:rsidRPr="00CB3AFC" w:rsidRDefault="00D305EE" w:rsidP="001B07FF">
            <w:pPr>
              <w:keepNext/>
              <w:keepLines/>
              <w:spacing w:line="259" w:lineRule="auto"/>
              <w:jc w:val="center"/>
              <w:rPr>
                <w:rFonts w:ascii="Arial" w:hAnsi="Arial" w:cs="Arial"/>
                <w:b/>
                <w:sz w:val="20"/>
                <w:szCs w:val="20"/>
              </w:rPr>
            </w:pPr>
            <w:r w:rsidRPr="00CB3AFC">
              <w:rPr>
                <w:rFonts w:ascii="Arial" w:hAnsi="Arial" w:cs="Arial"/>
                <w:b/>
                <w:sz w:val="20"/>
                <w:szCs w:val="20"/>
              </w:rPr>
              <w:t>286 963</w:t>
            </w:r>
          </w:p>
        </w:tc>
      </w:tr>
    </w:tbl>
    <w:p w14:paraId="46537EC5" w14:textId="77777777" w:rsidR="00D305EE" w:rsidRPr="00D305EE" w:rsidRDefault="00D305EE" w:rsidP="00D305EE">
      <w:pPr>
        <w:autoSpaceDE w:val="0"/>
        <w:autoSpaceDN w:val="0"/>
        <w:adjustRightInd w:val="0"/>
        <w:ind w:left="720"/>
        <w:rPr>
          <w:rFonts w:ascii="Arial" w:hAnsi="Arial" w:cs="Arial"/>
          <w:iCs/>
          <w:sz w:val="16"/>
          <w:szCs w:val="16"/>
          <w:lang w:val="fr-FR"/>
        </w:rPr>
      </w:pPr>
      <w:r w:rsidRPr="00D305EE">
        <w:rPr>
          <w:rFonts w:ascii="Arial" w:hAnsi="Arial" w:cs="Arial"/>
          <w:bCs/>
          <w:iCs/>
          <w:sz w:val="16"/>
          <w:szCs w:val="16"/>
          <w:lang w:val="fr-FR"/>
        </w:rPr>
        <w:t xml:space="preserve">           Source</w:t>
      </w:r>
      <w:r w:rsidRPr="00D305EE">
        <w:rPr>
          <w:rFonts w:ascii="Arial" w:hAnsi="Arial" w:cs="Arial"/>
          <w:b/>
          <w:iCs/>
          <w:sz w:val="16"/>
          <w:szCs w:val="16"/>
          <w:lang w:val="fr-FR"/>
        </w:rPr>
        <w:t xml:space="preserve"> </w:t>
      </w:r>
      <w:r w:rsidRPr="00D305EE">
        <w:rPr>
          <w:rFonts w:ascii="Arial" w:hAnsi="Arial" w:cs="Arial"/>
          <w:iCs/>
          <w:sz w:val="16"/>
          <w:szCs w:val="16"/>
          <w:lang w:val="fr-FR"/>
        </w:rPr>
        <w:t>: RGPH 2019-Projections démographiques 2020-2035/Région du Sahel.</w:t>
      </w:r>
    </w:p>
    <w:p w14:paraId="0C332EB3" w14:textId="77777777" w:rsidR="00D305EE" w:rsidRPr="00D305EE" w:rsidRDefault="00D305EE" w:rsidP="00D305EE">
      <w:pPr>
        <w:spacing w:before="120"/>
        <w:jc w:val="both"/>
        <w:rPr>
          <w:rFonts w:ascii="Arial" w:hAnsi="Arial" w:cs="Arial"/>
          <w:sz w:val="20"/>
          <w:szCs w:val="20"/>
          <w:lang w:val="fr-FR"/>
        </w:rPr>
      </w:pPr>
      <w:r w:rsidRPr="00D305EE">
        <w:rPr>
          <w:rFonts w:ascii="Arial" w:hAnsi="Arial" w:cs="Arial"/>
          <w:sz w:val="20"/>
          <w:szCs w:val="20"/>
          <w:lang w:val="fr-FR"/>
        </w:rPr>
        <w:t>Du fait du contexte d’insécurité, la région connaît aussi un afflux de personnes déplacées internes (PDI) estimées à 501 961 soit 115 361 femmes, 97 057 hommes et 289 543 enfants, ce qui représente 24,34% de la population totale de PDI au niveau national selon les données du CONASUR au 31 mars 2023. A la même date, le nombre total de PDI pour les trois communes d’intervention du projet est de 118 119 soit 27 732 femmes, 24 133 hommes et 66 254 enfants réparti comme suit : 65 043 PDI à Dori, 674 à Falagountou et 52 402 à Gorom-Gorom.</w:t>
      </w:r>
    </w:p>
    <w:p w14:paraId="2293486B" w14:textId="77777777" w:rsidR="00D305EE" w:rsidRPr="00D305EE" w:rsidRDefault="00D305EE" w:rsidP="00D305EE">
      <w:pPr>
        <w:jc w:val="both"/>
        <w:rPr>
          <w:rFonts w:ascii="Arial" w:hAnsi="Arial" w:cs="Arial"/>
          <w:sz w:val="20"/>
          <w:szCs w:val="20"/>
          <w:lang w:val="fr-FR"/>
        </w:rPr>
      </w:pPr>
    </w:p>
    <w:p w14:paraId="074DFDFA" w14:textId="77777777" w:rsidR="00D305EE" w:rsidRPr="00CB3AFC" w:rsidRDefault="00D305EE" w:rsidP="00D305EE">
      <w:pPr>
        <w:pStyle w:val="Titre3"/>
        <w:numPr>
          <w:ilvl w:val="2"/>
          <w:numId w:val="40"/>
        </w:numPr>
        <w:spacing w:line="259" w:lineRule="auto"/>
        <w:ind w:left="2160" w:hanging="360"/>
        <w:rPr>
          <w:rFonts w:ascii="Arial" w:hAnsi="Arial" w:cs="Arial"/>
          <w:color w:val="auto"/>
          <w:sz w:val="20"/>
          <w:szCs w:val="20"/>
        </w:rPr>
      </w:pPr>
      <w:bookmarkStart w:id="79" w:name="_Toc141737507"/>
      <w:bookmarkStart w:id="80" w:name="_Toc187310635"/>
      <w:r w:rsidRPr="00CB3AFC">
        <w:rPr>
          <w:rFonts w:ascii="Arial" w:hAnsi="Arial" w:cs="Arial"/>
          <w:color w:val="auto"/>
          <w:sz w:val="20"/>
          <w:szCs w:val="20"/>
        </w:rPr>
        <w:t>Élevage</w:t>
      </w:r>
      <w:bookmarkEnd w:id="79"/>
      <w:bookmarkEnd w:id="80"/>
    </w:p>
    <w:p w14:paraId="56150FC6" w14:textId="77777777" w:rsidR="00D305EE" w:rsidRPr="00D305EE" w:rsidRDefault="00D305EE" w:rsidP="00D305EE">
      <w:pPr>
        <w:ind w:right="4"/>
        <w:jc w:val="both"/>
        <w:textAlignment w:val="baseline"/>
        <w:rPr>
          <w:rFonts w:ascii="Arial" w:eastAsia="Arial" w:hAnsi="Arial" w:cs="Arial"/>
          <w:sz w:val="20"/>
          <w:szCs w:val="20"/>
          <w:lang w:val="fr-FR"/>
        </w:rPr>
      </w:pPr>
      <w:r w:rsidRPr="00D305EE">
        <w:rPr>
          <w:rFonts w:ascii="Arial" w:eastAsia="Arial" w:hAnsi="Arial" w:cs="Arial"/>
          <w:sz w:val="20"/>
          <w:szCs w:val="20"/>
          <w:lang w:val="fr-FR"/>
        </w:rPr>
        <w:t>L’élevage est la principale activité économique dans la région du Sahel. En effet la région vient en tête dans le classement national en termes d’effectif du cheptel, de la part qu’il occupe dans les revenus des ménages (69% au sahel selon la FAO), et aussi de son rôle social (alliances matrimoniales, prestige, héritage, etc.) Selon les chiffres de la DGESS/MARAH 2022, l’effectif total du cheptel de la région du Sahel est estimé à 4 719 358 comparé à la région de l’Est qui vient en deuxième position avec un effectif total de 4 272 799 et celui des Hauts Bassins classée troisième avec un effectif de 2 670 414. L’élevage est de type extensif et transhumant et reste essentiellement dominé par les caprins, les ovins et les bovins. Les détails sont consignés dans le tableau 5. </w:t>
      </w:r>
    </w:p>
    <w:p w14:paraId="1E665EB0" w14:textId="77777777" w:rsidR="00D305EE" w:rsidRPr="00CB3AFC" w:rsidRDefault="00D305EE" w:rsidP="00D305EE">
      <w:pPr>
        <w:pStyle w:val="Lgende"/>
        <w:spacing w:line="259" w:lineRule="auto"/>
        <w:rPr>
          <w:rFonts w:eastAsia="Arial"/>
          <w:sz w:val="20"/>
          <w:szCs w:val="20"/>
          <w:lang w:val="fr-FR"/>
        </w:rPr>
      </w:pPr>
      <w:bookmarkStart w:id="81" w:name="_Toc141737655"/>
      <w:bookmarkStart w:id="82" w:name="_Toc187229568"/>
      <w:r w:rsidRPr="00CB3AFC">
        <w:rPr>
          <w:sz w:val="20"/>
          <w:szCs w:val="20"/>
          <w:lang w:val="fr-FR"/>
        </w:rPr>
        <w:t xml:space="preserve">Tableau </w:t>
      </w:r>
      <w:r w:rsidRPr="00CB3AFC">
        <w:rPr>
          <w:sz w:val="20"/>
          <w:szCs w:val="20"/>
          <w:lang w:val="fr-FR"/>
        </w:rPr>
        <w:fldChar w:fldCharType="begin"/>
      </w:r>
      <w:r w:rsidRPr="00CB3AFC">
        <w:rPr>
          <w:sz w:val="20"/>
          <w:szCs w:val="20"/>
          <w:lang w:val="fr-FR"/>
        </w:rPr>
        <w:instrText xml:space="preserve"> SEQ Tableau \* ARABIC </w:instrText>
      </w:r>
      <w:r w:rsidRPr="00CB3AFC">
        <w:rPr>
          <w:sz w:val="20"/>
          <w:szCs w:val="20"/>
          <w:lang w:val="fr-FR"/>
        </w:rPr>
        <w:fldChar w:fldCharType="separate"/>
      </w:r>
      <w:r w:rsidRPr="00CB3AFC">
        <w:rPr>
          <w:sz w:val="20"/>
          <w:szCs w:val="20"/>
          <w:lang w:val="fr-FR"/>
        </w:rPr>
        <w:t>5</w:t>
      </w:r>
      <w:r w:rsidRPr="00CB3AFC">
        <w:rPr>
          <w:sz w:val="20"/>
          <w:szCs w:val="20"/>
          <w:lang w:val="fr-FR"/>
        </w:rPr>
        <w:fldChar w:fldCharType="end"/>
      </w:r>
      <w:r w:rsidRPr="00CB3AFC">
        <w:rPr>
          <w:sz w:val="20"/>
          <w:szCs w:val="20"/>
          <w:lang w:val="fr-FR"/>
        </w:rPr>
        <w:t>: Effectif du cheptel pour les 3 premières régions d’élevage</w:t>
      </w:r>
      <w:bookmarkEnd w:id="81"/>
      <w:bookmarkEnd w:id="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2347"/>
        <w:gridCol w:w="1245"/>
        <w:gridCol w:w="1215"/>
        <w:gridCol w:w="1290"/>
        <w:gridCol w:w="1695"/>
      </w:tblGrid>
      <w:tr w:rsidR="00D305EE" w:rsidRPr="00CB3AFC" w14:paraId="43C808F8" w14:textId="77777777" w:rsidTr="001B07FF">
        <w:trPr>
          <w:trHeight w:val="465"/>
          <w:jc w:val="center"/>
        </w:trPr>
        <w:tc>
          <w:tcPr>
            <w:tcW w:w="1050" w:type="dxa"/>
            <w:shd w:val="clear" w:color="auto" w:fill="4472C4" w:themeFill="accent1"/>
            <w:tcMar>
              <w:left w:w="108" w:type="dxa"/>
              <w:right w:w="108" w:type="dxa"/>
            </w:tcMar>
            <w:vAlign w:val="center"/>
          </w:tcPr>
          <w:p w14:paraId="584B428E" w14:textId="77777777" w:rsidR="00D305EE" w:rsidRPr="00CB3AFC" w:rsidRDefault="00D305EE" w:rsidP="001B07FF">
            <w:pPr>
              <w:rPr>
                <w:rFonts w:ascii="Arial" w:eastAsia="Arial" w:hAnsi="Arial" w:cs="Arial"/>
                <w:sz w:val="20"/>
                <w:szCs w:val="20"/>
              </w:rPr>
            </w:pPr>
            <w:r w:rsidRPr="00CB3AFC">
              <w:rPr>
                <w:rFonts w:ascii="Arial" w:eastAsia="Arial" w:hAnsi="Arial" w:cs="Arial"/>
                <w:b/>
                <w:bCs/>
                <w:sz w:val="20"/>
                <w:szCs w:val="20"/>
              </w:rPr>
              <w:t>Régions</w:t>
            </w:r>
            <w:r w:rsidRPr="00CB3AFC">
              <w:rPr>
                <w:rFonts w:ascii="Arial" w:eastAsia="Arial" w:hAnsi="Arial" w:cs="Arial"/>
                <w:sz w:val="20"/>
                <w:szCs w:val="20"/>
              </w:rPr>
              <w:t xml:space="preserve"> </w:t>
            </w:r>
          </w:p>
        </w:tc>
        <w:tc>
          <w:tcPr>
            <w:tcW w:w="2347" w:type="dxa"/>
            <w:shd w:val="clear" w:color="auto" w:fill="4472C4" w:themeFill="accent1"/>
            <w:tcMar>
              <w:left w:w="108" w:type="dxa"/>
              <w:right w:w="108" w:type="dxa"/>
            </w:tcMar>
            <w:vAlign w:val="center"/>
          </w:tcPr>
          <w:p w14:paraId="5A4524E7" w14:textId="77777777" w:rsidR="00D305EE" w:rsidRPr="00CB3AFC" w:rsidRDefault="00D305EE" w:rsidP="001B07FF">
            <w:pPr>
              <w:rPr>
                <w:rFonts w:ascii="Arial" w:eastAsia="Arial" w:hAnsi="Arial" w:cs="Arial"/>
                <w:sz w:val="20"/>
                <w:szCs w:val="20"/>
              </w:rPr>
            </w:pPr>
            <w:r w:rsidRPr="00CB3AFC">
              <w:rPr>
                <w:rFonts w:ascii="Arial" w:eastAsia="Arial" w:hAnsi="Arial" w:cs="Arial"/>
                <w:b/>
                <w:bCs/>
                <w:sz w:val="20"/>
                <w:szCs w:val="20"/>
              </w:rPr>
              <w:t>Provinces</w:t>
            </w:r>
            <w:r w:rsidRPr="00CB3AFC">
              <w:rPr>
                <w:rFonts w:ascii="Arial" w:eastAsia="Arial" w:hAnsi="Arial" w:cs="Arial"/>
                <w:sz w:val="20"/>
                <w:szCs w:val="20"/>
              </w:rPr>
              <w:t xml:space="preserve"> </w:t>
            </w:r>
          </w:p>
        </w:tc>
        <w:tc>
          <w:tcPr>
            <w:tcW w:w="1245" w:type="dxa"/>
            <w:shd w:val="clear" w:color="auto" w:fill="4472C4" w:themeFill="accent1"/>
            <w:tcMar>
              <w:left w:w="108" w:type="dxa"/>
              <w:right w:w="108" w:type="dxa"/>
            </w:tcMar>
            <w:vAlign w:val="center"/>
          </w:tcPr>
          <w:p w14:paraId="29A595E0" w14:textId="77777777" w:rsidR="00D305EE" w:rsidRPr="00CB3AFC" w:rsidRDefault="00D305EE" w:rsidP="001B07FF">
            <w:pPr>
              <w:jc w:val="center"/>
              <w:rPr>
                <w:rFonts w:ascii="Arial" w:eastAsia="Arial" w:hAnsi="Arial" w:cs="Arial"/>
                <w:sz w:val="20"/>
                <w:szCs w:val="20"/>
              </w:rPr>
            </w:pPr>
            <w:r w:rsidRPr="00CB3AFC">
              <w:rPr>
                <w:rFonts w:ascii="Arial" w:eastAsia="Arial" w:hAnsi="Arial" w:cs="Arial"/>
                <w:b/>
                <w:bCs/>
                <w:sz w:val="20"/>
                <w:szCs w:val="20"/>
              </w:rPr>
              <w:t>Bovins</w:t>
            </w:r>
            <w:r w:rsidRPr="00CB3AFC">
              <w:rPr>
                <w:rFonts w:ascii="Arial" w:eastAsia="Arial" w:hAnsi="Arial" w:cs="Arial"/>
                <w:sz w:val="20"/>
                <w:szCs w:val="20"/>
              </w:rPr>
              <w:t xml:space="preserve"> </w:t>
            </w:r>
          </w:p>
        </w:tc>
        <w:tc>
          <w:tcPr>
            <w:tcW w:w="1215" w:type="dxa"/>
            <w:shd w:val="clear" w:color="auto" w:fill="4472C4" w:themeFill="accent1"/>
            <w:tcMar>
              <w:left w:w="108" w:type="dxa"/>
              <w:right w:w="108" w:type="dxa"/>
            </w:tcMar>
            <w:vAlign w:val="center"/>
          </w:tcPr>
          <w:p w14:paraId="507371B0" w14:textId="77777777" w:rsidR="00D305EE" w:rsidRPr="00CB3AFC" w:rsidRDefault="00D305EE" w:rsidP="001B07FF">
            <w:pPr>
              <w:jc w:val="center"/>
              <w:rPr>
                <w:rFonts w:ascii="Arial" w:eastAsia="Arial" w:hAnsi="Arial" w:cs="Arial"/>
                <w:sz w:val="20"/>
                <w:szCs w:val="20"/>
              </w:rPr>
            </w:pPr>
            <w:r w:rsidRPr="00CB3AFC">
              <w:rPr>
                <w:rFonts w:ascii="Arial" w:eastAsia="Arial" w:hAnsi="Arial" w:cs="Arial"/>
                <w:b/>
                <w:bCs/>
                <w:sz w:val="20"/>
                <w:szCs w:val="20"/>
              </w:rPr>
              <w:t>Ovins</w:t>
            </w:r>
            <w:r w:rsidRPr="00CB3AFC">
              <w:rPr>
                <w:rFonts w:ascii="Arial" w:eastAsia="Arial" w:hAnsi="Arial" w:cs="Arial"/>
                <w:sz w:val="20"/>
                <w:szCs w:val="20"/>
              </w:rPr>
              <w:t xml:space="preserve"> </w:t>
            </w:r>
          </w:p>
        </w:tc>
        <w:tc>
          <w:tcPr>
            <w:tcW w:w="1290" w:type="dxa"/>
            <w:shd w:val="clear" w:color="auto" w:fill="4472C4" w:themeFill="accent1"/>
            <w:tcMar>
              <w:left w:w="108" w:type="dxa"/>
              <w:right w:w="108" w:type="dxa"/>
            </w:tcMar>
            <w:vAlign w:val="center"/>
          </w:tcPr>
          <w:p w14:paraId="77DD596E" w14:textId="77777777" w:rsidR="00D305EE" w:rsidRPr="00CB3AFC" w:rsidRDefault="00D305EE" w:rsidP="001B07FF">
            <w:pPr>
              <w:jc w:val="center"/>
              <w:rPr>
                <w:rFonts w:ascii="Arial" w:eastAsia="Arial" w:hAnsi="Arial" w:cs="Arial"/>
                <w:sz w:val="20"/>
                <w:szCs w:val="20"/>
              </w:rPr>
            </w:pPr>
            <w:r w:rsidRPr="00CB3AFC">
              <w:rPr>
                <w:rFonts w:ascii="Arial" w:eastAsia="Arial" w:hAnsi="Arial" w:cs="Arial"/>
                <w:b/>
                <w:bCs/>
                <w:sz w:val="20"/>
                <w:szCs w:val="20"/>
              </w:rPr>
              <w:t>Caprins</w:t>
            </w:r>
            <w:r w:rsidRPr="00CB3AFC">
              <w:rPr>
                <w:rFonts w:ascii="Arial" w:eastAsia="Arial" w:hAnsi="Arial" w:cs="Arial"/>
                <w:sz w:val="20"/>
                <w:szCs w:val="20"/>
              </w:rPr>
              <w:t xml:space="preserve"> </w:t>
            </w:r>
          </w:p>
        </w:tc>
        <w:tc>
          <w:tcPr>
            <w:tcW w:w="1695" w:type="dxa"/>
            <w:shd w:val="clear" w:color="auto" w:fill="4472C4" w:themeFill="accent1"/>
            <w:tcMar>
              <w:left w:w="108" w:type="dxa"/>
              <w:right w:w="108" w:type="dxa"/>
            </w:tcMar>
            <w:vAlign w:val="center"/>
          </w:tcPr>
          <w:p w14:paraId="01BCD1C4" w14:textId="77777777" w:rsidR="00D305EE" w:rsidRPr="00CB3AFC" w:rsidRDefault="00D305EE" w:rsidP="001B07FF">
            <w:pPr>
              <w:jc w:val="center"/>
              <w:rPr>
                <w:rFonts w:ascii="Arial" w:eastAsia="Arial" w:hAnsi="Arial" w:cs="Arial"/>
                <w:b/>
                <w:bCs/>
                <w:sz w:val="20"/>
                <w:szCs w:val="20"/>
              </w:rPr>
            </w:pPr>
            <w:r w:rsidRPr="00CB3AFC">
              <w:rPr>
                <w:rFonts w:ascii="Arial" w:eastAsia="Arial" w:hAnsi="Arial" w:cs="Arial"/>
                <w:b/>
                <w:bCs/>
                <w:sz w:val="20"/>
                <w:szCs w:val="20"/>
              </w:rPr>
              <w:t>TOTAL</w:t>
            </w:r>
          </w:p>
        </w:tc>
      </w:tr>
      <w:tr w:rsidR="00D305EE" w:rsidRPr="00CB3AFC" w14:paraId="193668F8" w14:textId="77777777" w:rsidTr="001B07FF">
        <w:trPr>
          <w:trHeight w:val="285"/>
          <w:jc w:val="center"/>
        </w:trPr>
        <w:tc>
          <w:tcPr>
            <w:tcW w:w="1050" w:type="dxa"/>
            <w:vMerge w:val="restart"/>
            <w:tcMar>
              <w:left w:w="108" w:type="dxa"/>
              <w:right w:w="108" w:type="dxa"/>
            </w:tcMar>
            <w:vAlign w:val="center"/>
          </w:tcPr>
          <w:p w14:paraId="6C0CF7D9" w14:textId="77777777" w:rsidR="00D305EE" w:rsidRPr="00CB3AFC" w:rsidRDefault="00D305EE" w:rsidP="001B07FF">
            <w:pPr>
              <w:jc w:val="center"/>
              <w:rPr>
                <w:rFonts w:ascii="Arial" w:eastAsia="Arial" w:hAnsi="Arial" w:cs="Arial"/>
                <w:sz w:val="20"/>
                <w:szCs w:val="20"/>
              </w:rPr>
            </w:pPr>
            <w:r w:rsidRPr="00CB3AFC">
              <w:rPr>
                <w:rFonts w:ascii="Arial" w:eastAsia="Arial" w:hAnsi="Arial" w:cs="Arial"/>
                <w:sz w:val="20"/>
                <w:szCs w:val="20"/>
              </w:rPr>
              <w:t xml:space="preserve">Est </w:t>
            </w:r>
          </w:p>
          <w:p w14:paraId="488D23F0" w14:textId="77777777" w:rsidR="00D305EE" w:rsidRPr="00CB3AFC" w:rsidRDefault="00D305EE" w:rsidP="001B07FF">
            <w:pPr>
              <w:rPr>
                <w:rFonts w:ascii="Arial" w:eastAsia="Arial" w:hAnsi="Arial" w:cs="Arial"/>
                <w:sz w:val="20"/>
                <w:szCs w:val="20"/>
              </w:rPr>
            </w:pPr>
          </w:p>
        </w:tc>
        <w:tc>
          <w:tcPr>
            <w:tcW w:w="2347" w:type="dxa"/>
            <w:tcMar>
              <w:left w:w="108" w:type="dxa"/>
              <w:right w:w="108" w:type="dxa"/>
            </w:tcMar>
            <w:vAlign w:val="center"/>
          </w:tcPr>
          <w:p w14:paraId="69A87B70"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Gnagna </w:t>
            </w:r>
          </w:p>
        </w:tc>
        <w:tc>
          <w:tcPr>
            <w:tcW w:w="1245" w:type="dxa"/>
            <w:tcMar>
              <w:left w:w="108" w:type="dxa"/>
              <w:right w:w="108" w:type="dxa"/>
            </w:tcMar>
            <w:vAlign w:val="center"/>
          </w:tcPr>
          <w:p w14:paraId="7F945BF0"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459 394 </w:t>
            </w:r>
          </w:p>
        </w:tc>
        <w:tc>
          <w:tcPr>
            <w:tcW w:w="1215" w:type="dxa"/>
            <w:tcMar>
              <w:left w:w="108" w:type="dxa"/>
              <w:right w:w="108" w:type="dxa"/>
            </w:tcMar>
            <w:vAlign w:val="center"/>
          </w:tcPr>
          <w:p w14:paraId="799807BC"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488 467 </w:t>
            </w:r>
          </w:p>
        </w:tc>
        <w:tc>
          <w:tcPr>
            <w:tcW w:w="1290" w:type="dxa"/>
            <w:tcMar>
              <w:left w:w="108" w:type="dxa"/>
              <w:right w:w="108" w:type="dxa"/>
            </w:tcMar>
            <w:vAlign w:val="center"/>
          </w:tcPr>
          <w:p w14:paraId="586DB9BF"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444 593</w:t>
            </w:r>
          </w:p>
        </w:tc>
        <w:tc>
          <w:tcPr>
            <w:tcW w:w="1695" w:type="dxa"/>
            <w:tcMar>
              <w:left w:w="108" w:type="dxa"/>
              <w:right w:w="108" w:type="dxa"/>
            </w:tcMar>
            <w:vAlign w:val="center"/>
          </w:tcPr>
          <w:p w14:paraId="047BB75F"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1 392 454</w:t>
            </w:r>
          </w:p>
        </w:tc>
      </w:tr>
      <w:tr w:rsidR="00D305EE" w:rsidRPr="00CB3AFC" w14:paraId="52901A83" w14:textId="77777777" w:rsidTr="001B07FF">
        <w:trPr>
          <w:trHeight w:val="285"/>
          <w:jc w:val="center"/>
        </w:trPr>
        <w:tc>
          <w:tcPr>
            <w:tcW w:w="1050" w:type="dxa"/>
            <w:vMerge/>
            <w:vAlign w:val="center"/>
          </w:tcPr>
          <w:p w14:paraId="5765A113" w14:textId="77777777" w:rsidR="00D305EE" w:rsidRPr="00CB3AFC" w:rsidRDefault="00D305EE" w:rsidP="001B07FF">
            <w:pPr>
              <w:rPr>
                <w:rFonts w:ascii="Arial" w:hAnsi="Arial" w:cs="Arial"/>
                <w:sz w:val="20"/>
                <w:szCs w:val="20"/>
              </w:rPr>
            </w:pPr>
          </w:p>
        </w:tc>
        <w:tc>
          <w:tcPr>
            <w:tcW w:w="2347" w:type="dxa"/>
            <w:tcMar>
              <w:left w:w="108" w:type="dxa"/>
              <w:right w:w="108" w:type="dxa"/>
            </w:tcMar>
            <w:vAlign w:val="center"/>
          </w:tcPr>
          <w:p w14:paraId="70E12B78"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Gourma </w:t>
            </w:r>
          </w:p>
        </w:tc>
        <w:tc>
          <w:tcPr>
            <w:tcW w:w="1245" w:type="dxa"/>
            <w:tcMar>
              <w:left w:w="108" w:type="dxa"/>
              <w:right w:w="108" w:type="dxa"/>
            </w:tcMar>
            <w:vAlign w:val="center"/>
          </w:tcPr>
          <w:p w14:paraId="094D8512"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379 320 </w:t>
            </w:r>
          </w:p>
        </w:tc>
        <w:tc>
          <w:tcPr>
            <w:tcW w:w="1215" w:type="dxa"/>
            <w:tcMar>
              <w:left w:w="108" w:type="dxa"/>
              <w:right w:w="108" w:type="dxa"/>
            </w:tcMar>
            <w:vAlign w:val="center"/>
          </w:tcPr>
          <w:p w14:paraId="7DF6BB5B"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383 499 </w:t>
            </w:r>
          </w:p>
        </w:tc>
        <w:tc>
          <w:tcPr>
            <w:tcW w:w="1290" w:type="dxa"/>
            <w:tcMar>
              <w:left w:w="108" w:type="dxa"/>
              <w:right w:w="108" w:type="dxa"/>
            </w:tcMar>
            <w:vAlign w:val="center"/>
          </w:tcPr>
          <w:p w14:paraId="7D7E9E9F"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325 742 </w:t>
            </w:r>
          </w:p>
        </w:tc>
        <w:tc>
          <w:tcPr>
            <w:tcW w:w="1695" w:type="dxa"/>
            <w:tcMar>
              <w:left w:w="108" w:type="dxa"/>
              <w:right w:w="108" w:type="dxa"/>
            </w:tcMar>
            <w:vAlign w:val="center"/>
          </w:tcPr>
          <w:p w14:paraId="7D9830AB"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1 088 561</w:t>
            </w:r>
          </w:p>
        </w:tc>
      </w:tr>
      <w:tr w:rsidR="00D305EE" w:rsidRPr="00CB3AFC" w14:paraId="71F584A6" w14:textId="77777777" w:rsidTr="001B07FF">
        <w:trPr>
          <w:trHeight w:val="428"/>
          <w:jc w:val="center"/>
        </w:trPr>
        <w:tc>
          <w:tcPr>
            <w:tcW w:w="1050" w:type="dxa"/>
            <w:vMerge/>
            <w:vAlign w:val="center"/>
          </w:tcPr>
          <w:p w14:paraId="7D56004F" w14:textId="77777777" w:rsidR="00D305EE" w:rsidRPr="00CB3AFC" w:rsidRDefault="00D305EE" w:rsidP="001B07FF">
            <w:pPr>
              <w:rPr>
                <w:rFonts w:ascii="Arial" w:hAnsi="Arial" w:cs="Arial"/>
                <w:sz w:val="20"/>
                <w:szCs w:val="20"/>
              </w:rPr>
            </w:pPr>
          </w:p>
        </w:tc>
        <w:tc>
          <w:tcPr>
            <w:tcW w:w="2347" w:type="dxa"/>
            <w:tcMar>
              <w:left w:w="108" w:type="dxa"/>
              <w:right w:w="108" w:type="dxa"/>
            </w:tcMar>
            <w:vAlign w:val="center"/>
          </w:tcPr>
          <w:p w14:paraId="6756C60A"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Komandjoari </w:t>
            </w:r>
          </w:p>
        </w:tc>
        <w:tc>
          <w:tcPr>
            <w:tcW w:w="1245" w:type="dxa"/>
            <w:tcMar>
              <w:left w:w="108" w:type="dxa"/>
              <w:right w:w="108" w:type="dxa"/>
            </w:tcMar>
            <w:vAlign w:val="center"/>
          </w:tcPr>
          <w:p w14:paraId="06F86AD7"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243 548 </w:t>
            </w:r>
          </w:p>
        </w:tc>
        <w:tc>
          <w:tcPr>
            <w:tcW w:w="1215" w:type="dxa"/>
            <w:tcMar>
              <w:left w:w="108" w:type="dxa"/>
              <w:right w:w="108" w:type="dxa"/>
            </w:tcMar>
            <w:vAlign w:val="center"/>
          </w:tcPr>
          <w:p w14:paraId="03278197"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186 257 </w:t>
            </w:r>
          </w:p>
        </w:tc>
        <w:tc>
          <w:tcPr>
            <w:tcW w:w="1290" w:type="dxa"/>
            <w:tcMar>
              <w:left w:w="108" w:type="dxa"/>
              <w:right w:w="108" w:type="dxa"/>
            </w:tcMar>
            <w:vAlign w:val="center"/>
          </w:tcPr>
          <w:p w14:paraId="1DA33C46"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166 957 </w:t>
            </w:r>
          </w:p>
        </w:tc>
        <w:tc>
          <w:tcPr>
            <w:tcW w:w="1695" w:type="dxa"/>
            <w:tcMar>
              <w:left w:w="108" w:type="dxa"/>
              <w:right w:w="108" w:type="dxa"/>
            </w:tcMar>
            <w:vAlign w:val="center"/>
          </w:tcPr>
          <w:p w14:paraId="1A4C08AD"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596 762</w:t>
            </w:r>
          </w:p>
        </w:tc>
      </w:tr>
      <w:tr w:rsidR="00D305EE" w:rsidRPr="00CB3AFC" w14:paraId="5F663671" w14:textId="77777777" w:rsidTr="001B07FF">
        <w:trPr>
          <w:trHeight w:val="267"/>
          <w:jc w:val="center"/>
        </w:trPr>
        <w:tc>
          <w:tcPr>
            <w:tcW w:w="1050" w:type="dxa"/>
            <w:vMerge/>
            <w:vAlign w:val="center"/>
          </w:tcPr>
          <w:p w14:paraId="72EED029" w14:textId="77777777" w:rsidR="00D305EE" w:rsidRPr="00CB3AFC" w:rsidRDefault="00D305EE" w:rsidP="001B07FF">
            <w:pPr>
              <w:rPr>
                <w:rFonts w:ascii="Arial" w:hAnsi="Arial" w:cs="Arial"/>
                <w:sz w:val="20"/>
                <w:szCs w:val="20"/>
              </w:rPr>
            </w:pPr>
          </w:p>
        </w:tc>
        <w:tc>
          <w:tcPr>
            <w:tcW w:w="2347" w:type="dxa"/>
            <w:tcMar>
              <w:left w:w="108" w:type="dxa"/>
              <w:right w:w="108" w:type="dxa"/>
            </w:tcMar>
            <w:vAlign w:val="center"/>
          </w:tcPr>
          <w:p w14:paraId="4EB49879"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Kompienga </w:t>
            </w:r>
          </w:p>
        </w:tc>
        <w:tc>
          <w:tcPr>
            <w:tcW w:w="1245" w:type="dxa"/>
            <w:tcMar>
              <w:left w:w="108" w:type="dxa"/>
              <w:right w:w="108" w:type="dxa"/>
            </w:tcMar>
            <w:vAlign w:val="center"/>
          </w:tcPr>
          <w:p w14:paraId="014A433C"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94 836 </w:t>
            </w:r>
          </w:p>
        </w:tc>
        <w:tc>
          <w:tcPr>
            <w:tcW w:w="1215" w:type="dxa"/>
            <w:tcMar>
              <w:left w:w="108" w:type="dxa"/>
              <w:right w:w="108" w:type="dxa"/>
            </w:tcMar>
            <w:vAlign w:val="center"/>
          </w:tcPr>
          <w:p w14:paraId="19021025"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63 938 </w:t>
            </w:r>
          </w:p>
        </w:tc>
        <w:tc>
          <w:tcPr>
            <w:tcW w:w="1290" w:type="dxa"/>
            <w:tcMar>
              <w:left w:w="108" w:type="dxa"/>
              <w:right w:w="108" w:type="dxa"/>
            </w:tcMar>
            <w:vAlign w:val="center"/>
          </w:tcPr>
          <w:p w14:paraId="7F320985"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48 665 </w:t>
            </w:r>
          </w:p>
        </w:tc>
        <w:tc>
          <w:tcPr>
            <w:tcW w:w="1695" w:type="dxa"/>
            <w:tcMar>
              <w:left w:w="108" w:type="dxa"/>
              <w:right w:w="108" w:type="dxa"/>
            </w:tcMar>
            <w:vAlign w:val="center"/>
          </w:tcPr>
          <w:p w14:paraId="3DA433DB"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207 439</w:t>
            </w:r>
          </w:p>
        </w:tc>
      </w:tr>
      <w:tr w:rsidR="00D305EE" w:rsidRPr="00CB3AFC" w14:paraId="1BCF1AFE" w14:textId="77777777" w:rsidTr="001B07FF">
        <w:trPr>
          <w:trHeight w:val="285"/>
          <w:jc w:val="center"/>
        </w:trPr>
        <w:tc>
          <w:tcPr>
            <w:tcW w:w="1050" w:type="dxa"/>
            <w:vMerge/>
            <w:vAlign w:val="center"/>
          </w:tcPr>
          <w:p w14:paraId="6F437DBE" w14:textId="77777777" w:rsidR="00D305EE" w:rsidRPr="00CB3AFC" w:rsidRDefault="00D305EE" w:rsidP="001B07FF">
            <w:pPr>
              <w:rPr>
                <w:rFonts w:ascii="Arial" w:hAnsi="Arial" w:cs="Arial"/>
                <w:sz w:val="20"/>
                <w:szCs w:val="20"/>
              </w:rPr>
            </w:pPr>
          </w:p>
        </w:tc>
        <w:tc>
          <w:tcPr>
            <w:tcW w:w="2347" w:type="dxa"/>
            <w:tcMar>
              <w:left w:w="108" w:type="dxa"/>
              <w:right w:w="108" w:type="dxa"/>
            </w:tcMar>
            <w:vAlign w:val="center"/>
          </w:tcPr>
          <w:p w14:paraId="0B3BC30F"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Tapoa </w:t>
            </w:r>
          </w:p>
        </w:tc>
        <w:tc>
          <w:tcPr>
            <w:tcW w:w="1245" w:type="dxa"/>
            <w:tcMar>
              <w:left w:w="108" w:type="dxa"/>
              <w:right w:w="108" w:type="dxa"/>
            </w:tcMar>
            <w:vAlign w:val="center"/>
          </w:tcPr>
          <w:p w14:paraId="0EB6D29F"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316 476 </w:t>
            </w:r>
          </w:p>
        </w:tc>
        <w:tc>
          <w:tcPr>
            <w:tcW w:w="1215" w:type="dxa"/>
            <w:tcMar>
              <w:left w:w="108" w:type="dxa"/>
              <w:right w:w="108" w:type="dxa"/>
            </w:tcMar>
            <w:vAlign w:val="center"/>
          </w:tcPr>
          <w:p w14:paraId="16BACBC5"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338 973 </w:t>
            </w:r>
          </w:p>
        </w:tc>
        <w:tc>
          <w:tcPr>
            <w:tcW w:w="1290" w:type="dxa"/>
            <w:tcMar>
              <w:left w:w="108" w:type="dxa"/>
              <w:right w:w="108" w:type="dxa"/>
            </w:tcMar>
            <w:vAlign w:val="center"/>
          </w:tcPr>
          <w:p w14:paraId="17280C47"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332 134 </w:t>
            </w:r>
          </w:p>
        </w:tc>
        <w:tc>
          <w:tcPr>
            <w:tcW w:w="1695" w:type="dxa"/>
            <w:tcMar>
              <w:left w:w="108" w:type="dxa"/>
              <w:right w:w="108" w:type="dxa"/>
            </w:tcMar>
            <w:vAlign w:val="center"/>
          </w:tcPr>
          <w:p w14:paraId="766BACBF"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987 583</w:t>
            </w:r>
          </w:p>
        </w:tc>
      </w:tr>
      <w:tr w:rsidR="00D305EE" w:rsidRPr="00CB3AFC" w14:paraId="35CA114D" w14:textId="77777777" w:rsidTr="001B07FF">
        <w:trPr>
          <w:trHeight w:val="43"/>
          <w:jc w:val="center"/>
        </w:trPr>
        <w:tc>
          <w:tcPr>
            <w:tcW w:w="1050" w:type="dxa"/>
            <w:vMerge/>
            <w:vAlign w:val="center"/>
          </w:tcPr>
          <w:p w14:paraId="734B42A2" w14:textId="77777777" w:rsidR="00D305EE" w:rsidRPr="00CB3AFC" w:rsidRDefault="00D305EE" w:rsidP="001B07FF">
            <w:pPr>
              <w:rPr>
                <w:rFonts w:ascii="Arial" w:hAnsi="Arial" w:cs="Arial"/>
                <w:sz w:val="20"/>
                <w:szCs w:val="20"/>
              </w:rPr>
            </w:pPr>
          </w:p>
        </w:tc>
        <w:tc>
          <w:tcPr>
            <w:tcW w:w="2347" w:type="dxa"/>
            <w:tcMar>
              <w:left w:w="108" w:type="dxa"/>
              <w:right w:w="108" w:type="dxa"/>
            </w:tcMar>
            <w:vAlign w:val="center"/>
          </w:tcPr>
          <w:p w14:paraId="2948422E" w14:textId="77777777" w:rsidR="00D305EE" w:rsidRPr="00CB3AFC" w:rsidRDefault="00D305EE" w:rsidP="001B07FF">
            <w:pPr>
              <w:rPr>
                <w:rFonts w:ascii="Arial" w:eastAsia="Arial" w:hAnsi="Arial" w:cs="Arial"/>
                <w:b/>
                <w:bCs/>
                <w:sz w:val="20"/>
                <w:szCs w:val="20"/>
              </w:rPr>
            </w:pPr>
            <w:r w:rsidRPr="00CB3AFC">
              <w:rPr>
                <w:rFonts w:ascii="Arial" w:eastAsia="Arial" w:hAnsi="Arial" w:cs="Arial"/>
                <w:b/>
                <w:bCs/>
                <w:i/>
                <w:iCs/>
                <w:sz w:val="20"/>
                <w:szCs w:val="20"/>
              </w:rPr>
              <w:t>Total Est</w:t>
            </w:r>
            <w:r w:rsidRPr="00CB3AFC">
              <w:rPr>
                <w:rFonts w:ascii="Arial" w:eastAsia="Arial" w:hAnsi="Arial" w:cs="Arial"/>
                <w:b/>
                <w:bCs/>
                <w:sz w:val="20"/>
                <w:szCs w:val="20"/>
              </w:rPr>
              <w:t xml:space="preserve"> </w:t>
            </w:r>
          </w:p>
        </w:tc>
        <w:tc>
          <w:tcPr>
            <w:tcW w:w="1245" w:type="dxa"/>
            <w:tcMar>
              <w:left w:w="108" w:type="dxa"/>
              <w:right w:w="108" w:type="dxa"/>
            </w:tcMar>
            <w:vAlign w:val="center"/>
          </w:tcPr>
          <w:p w14:paraId="541FA5F8" w14:textId="77777777" w:rsidR="00D305EE" w:rsidRPr="00CB3AFC" w:rsidRDefault="00D305EE" w:rsidP="001B07FF">
            <w:pPr>
              <w:rPr>
                <w:rFonts w:ascii="Arial" w:eastAsia="Arial" w:hAnsi="Arial" w:cs="Arial"/>
                <w:b/>
                <w:bCs/>
                <w:sz w:val="20"/>
                <w:szCs w:val="20"/>
              </w:rPr>
            </w:pPr>
            <w:r w:rsidRPr="00CB3AFC">
              <w:rPr>
                <w:rFonts w:ascii="Arial" w:eastAsia="Arial" w:hAnsi="Arial" w:cs="Arial"/>
                <w:b/>
                <w:bCs/>
                <w:i/>
                <w:iCs/>
                <w:sz w:val="20"/>
                <w:szCs w:val="20"/>
              </w:rPr>
              <w:t>1 493 574</w:t>
            </w:r>
            <w:r w:rsidRPr="00CB3AFC">
              <w:rPr>
                <w:rFonts w:ascii="Arial" w:eastAsia="Arial" w:hAnsi="Arial" w:cs="Arial"/>
                <w:b/>
                <w:bCs/>
                <w:sz w:val="20"/>
                <w:szCs w:val="20"/>
              </w:rPr>
              <w:t xml:space="preserve"> </w:t>
            </w:r>
          </w:p>
        </w:tc>
        <w:tc>
          <w:tcPr>
            <w:tcW w:w="1215" w:type="dxa"/>
            <w:tcMar>
              <w:left w:w="108" w:type="dxa"/>
              <w:right w:w="108" w:type="dxa"/>
            </w:tcMar>
            <w:vAlign w:val="center"/>
          </w:tcPr>
          <w:p w14:paraId="5D2EEAF7" w14:textId="77777777" w:rsidR="00D305EE" w:rsidRPr="00CB3AFC" w:rsidRDefault="00D305EE" w:rsidP="001B07FF">
            <w:pPr>
              <w:rPr>
                <w:rFonts w:ascii="Arial" w:eastAsia="Arial" w:hAnsi="Arial" w:cs="Arial"/>
                <w:b/>
                <w:bCs/>
                <w:sz w:val="20"/>
                <w:szCs w:val="20"/>
              </w:rPr>
            </w:pPr>
            <w:r w:rsidRPr="00CB3AFC">
              <w:rPr>
                <w:rFonts w:ascii="Arial" w:eastAsia="Arial" w:hAnsi="Arial" w:cs="Arial"/>
                <w:b/>
                <w:bCs/>
                <w:i/>
                <w:iCs/>
                <w:sz w:val="20"/>
                <w:szCs w:val="20"/>
              </w:rPr>
              <w:t>1 461 134</w:t>
            </w:r>
            <w:r w:rsidRPr="00CB3AFC">
              <w:rPr>
                <w:rFonts w:ascii="Arial" w:eastAsia="Arial" w:hAnsi="Arial" w:cs="Arial"/>
                <w:b/>
                <w:bCs/>
                <w:sz w:val="20"/>
                <w:szCs w:val="20"/>
              </w:rPr>
              <w:t xml:space="preserve"> </w:t>
            </w:r>
          </w:p>
        </w:tc>
        <w:tc>
          <w:tcPr>
            <w:tcW w:w="1290" w:type="dxa"/>
            <w:tcMar>
              <w:left w:w="108" w:type="dxa"/>
              <w:right w:w="108" w:type="dxa"/>
            </w:tcMar>
            <w:vAlign w:val="center"/>
          </w:tcPr>
          <w:p w14:paraId="6BF8F7B2" w14:textId="77777777" w:rsidR="00D305EE" w:rsidRPr="00CB3AFC" w:rsidRDefault="00D305EE" w:rsidP="001B07FF">
            <w:pPr>
              <w:rPr>
                <w:rFonts w:ascii="Arial" w:eastAsia="Arial" w:hAnsi="Arial" w:cs="Arial"/>
                <w:b/>
                <w:bCs/>
                <w:sz w:val="20"/>
                <w:szCs w:val="20"/>
              </w:rPr>
            </w:pPr>
            <w:r w:rsidRPr="00CB3AFC">
              <w:rPr>
                <w:rFonts w:ascii="Arial" w:eastAsia="Arial" w:hAnsi="Arial" w:cs="Arial"/>
                <w:b/>
                <w:bCs/>
                <w:i/>
                <w:iCs/>
                <w:sz w:val="20"/>
                <w:szCs w:val="20"/>
              </w:rPr>
              <w:t>1 318 091</w:t>
            </w:r>
            <w:r w:rsidRPr="00CB3AFC">
              <w:rPr>
                <w:rFonts w:ascii="Arial" w:eastAsia="Arial" w:hAnsi="Arial" w:cs="Arial"/>
                <w:b/>
                <w:bCs/>
                <w:sz w:val="20"/>
                <w:szCs w:val="20"/>
              </w:rPr>
              <w:t xml:space="preserve"> </w:t>
            </w:r>
          </w:p>
        </w:tc>
        <w:tc>
          <w:tcPr>
            <w:tcW w:w="1695" w:type="dxa"/>
            <w:tcMar>
              <w:left w:w="108" w:type="dxa"/>
              <w:right w:w="108" w:type="dxa"/>
            </w:tcMar>
            <w:vAlign w:val="center"/>
          </w:tcPr>
          <w:p w14:paraId="49434C11" w14:textId="77777777" w:rsidR="00D305EE" w:rsidRPr="00CB3AFC" w:rsidRDefault="00D305EE" w:rsidP="001B07FF">
            <w:pPr>
              <w:rPr>
                <w:rFonts w:ascii="Arial" w:eastAsia="Arial" w:hAnsi="Arial" w:cs="Arial"/>
                <w:b/>
                <w:bCs/>
                <w:sz w:val="20"/>
                <w:szCs w:val="20"/>
              </w:rPr>
            </w:pPr>
            <w:r w:rsidRPr="00CB3AFC">
              <w:rPr>
                <w:rFonts w:ascii="Arial" w:eastAsia="Arial" w:hAnsi="Arial" w:cs="Arial"/>
                <w:b/>
                <w:bCs/>
                <w:sz w:val="20"/>
                <w:szCs w:val="20"/>
              </w:rPr>
              <w:t>4 272 799</w:t>
            </w:r>
          </w:p>
        </w:tc>
      </w:tr>
      <w:tr w:rsidR="00D305EE" w:rsidRPr="00CB3AFC" w14:paraId="4D3487B2" w14:textId="77777777" w:rsidTr="001B07FF">
        <w:trPr>
          <w:trHeight w:val="429"/>
          <w:jc w:val="center"/>
        </w:trPr>
        <w:tc>
          <w:tcPr>
            <w:tcW w:w="1050" w:type="dxa"/>
            <w:vMerge w:val="restart"/>
            <w:tcMar>
              <w:left w:w="108" w:type="dxa"/>
              <w:right w:w="108" w:type="dxa"/>
            </w:tcMar>
            <w:vAlign w:val="center"/>
          </w:tcPr>
          <w:p w14:paraId="24068ABF" w14:textId="77777777" w:rsidR="00D305EE" w:rsidRPr="00CB3AFC" w:rsidRDefault="00D305EE" w:rsidP="001B07FF">
            <w:pPr>
              <w:jc w:val="center"/>
              <w:rPr>
                <w:rFonts w:ascii="Arial" w:eastAsia="Arial" w:hAnsi="Arial" w:cs="Arial"/>
                <w:sz w:val="20"/>
                <w:szCs w:val="20"/>
              </w:rPr>
            </w:pPr>
            <w:r w:rsidRPr="00CB3AFC">
              <w:rPr>
                <w:rFonts w:ascii="Arial" w:eastAsia="Arial" w:hAnsi="Arial" w:cs="Arial"/>
                <w:sz w:val="20"/>
                <w:szCs w:val="20"/>
              </w:rPr>
              <w:t xml:space="preserve">Hauts-Bassins </w:t>
            </w:r>
          </w:p>
          <w:p w14:paraId="2A0577B6" w14:textId="77777777" w:rsidR="00D305EE" w:rsidRPr="00CB3AFC" w:rsidRDefault="00D305EE" w:rsidP="001B07FF">
            <w:pPr>
              <w:rPr>
                <w:rFonts w:ascii="Arial" w:eastAsia="Arial" w:hAnsi="Arial" w:cs="Arial"/>
                <w:sz w:val="20"/>
                <w:szCs w:val="20"/>
              </w:rPr>
            </w:pPr>
          </w:p>
        </w:tc>
        <w:tc>
          <w:tcPr>
            <w:tcW w:w="2347" w:type="dxa"/>
            <w:tcMar>
              <w:left w:w="108" w:type="dxa"/>
              <w:right w:w="108" w:type="dxa"/>
            </w:tcMar>
            <w:vAlign w:val="center"/>
          </w:tcPr>
          <w:p w14:paraId="2ECE4F0B"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Houet </w:t>
            </w:r>
          </w:p>
        </w:tc>
        <w:tc>
          <w:tcPr>
            <w:tcW w:w="1245" w:type="dxa"/>
            <w:tcMar>
              <w:left w:w="108" w:type="dxa"/>
              <w:right w:w="108" w:type="dxa"/>
            </w:tcMar>
            <w:vAlign w:val="center"/>
          </w:tcPr>
          <w:p w14:paraId="3BBB2F3D"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575 248 </w:t>
            </w:r>
          </w:p>
        </w:tc>
        <w:tc>
          <w:tcPr>
            <w:tcW w:w="1215" w:type="dxa"/>
            <w:tcMar>
              <w:left w:w="108" w:type="dxa"/>
              <w:right w:w="108" w:type="dxa"/>
            </w:tcMar>
            <w:vAlign w:val="center"/>
          </w:tcPr>
          <w:p w14:paraId="171013A0"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416 319 </w:t>
            </w:r>
          </w:p>
        </w:tc>
        <w:tc>
          <w:tcPr>
            <w:tcW w:w="1290" w:type="dxa"/>
            <w:tcMar>
              <w:left w:w="108" w:type="dxa"/>
              <w:right w:w="108" w:type="dxa"/>
            </w:tcMar>
            <w:vAlign w:val="center"/>
          </w:tcPr>
          <w:p w14:paraId="5ECD9A25"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318 461 </w:t>
            </w:r>
          </w:p>
        </w:tc>
        <w:tc>
          <w:tcPr>
            <w:tcW w:w="1695" w:type="dxa"/>
            <w:tcMar>
              <w:left w:w="108" w:type="dxa"/>
              <w:right w:w="108" w:type="dxa"/>
            </w:tcMar>
            <w:vAlign w:val="center"/>
          </w:tcPr>
          <w:p w14:paraId="109F600D"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 1 310 028</w:t>
            </w:r>
          </w:p>
        </w:tc>
      </w:tr>
      <w:tr w:rsidR="00D305EE" w:rsidRPr="00CB3AFC" w14:paraId="104F96A0" w14:textId="77777777" w:rsidTr="001B07FF">
        <w:trPr>
          <w:trHeight w:val="555"/>
          <w:jc w:val="center"/>
        </w:trPr>
        <w:tc>
          <w:tcPr>
            <w:tcW w:w="1050" w:type="dxa"/>
            <w:vMerge/>
            <w:vAlign w:val="center"/>
          </w:tcPr>
          <w:p w14:paraId="7346A19C" w14:textId="77777777" w:rsidR="00D305EE" w:rsidRPr="00CB3AFC" w:rsidRDefault="00D305EE" w:rsidP="001B07FF">
            <w:pPr>
              <w:rPr>
                <w:rFonts w:ascii="Arial" w:hAnsi="Arial" w:cs="Arial"/>
                <w:sz w:val="20"/>
                <w:szCs w:val="20"/>
              </w:rPr>
            </w:pPr>
          </w:p>
        </w:tc>
        <w:tc>
          <w:tcPr>
            <w:tcW w:w="2347" w:type="dxa"/>
            <w:tcMar>
              <w:left w:w="108" w:type="dxa"/>
              <w:right w:w="108" w:type="dxa"/>
            </w:tcMar>
            <w:vAlign w:val="center"/>
          </w:tcPr>
          <w:p w14:paraId="77B2D7BA"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Kénédougou </w:t>
            </w:r>
          </w:p>
        </w:tc>
        <w:tc>
          <w:tcPr>
            <w:tcW w:w="1245" w:type="dxa"/>
            <w:tcMar>
              <w:left w:w="108" w:type="dxa"/>
              <w:right w:w="108" w:type="dxa"/>
            </w:tcMar>
            <w:vAlign w:val="center"/>
          </w:tcPr>
          <w:p w14:paraId="230AF6BB"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527 040 </w:t>
            </w:r>
          </w:p>
        </w:tc>
        <w:tc>
          <w:tcPr>
            <w:tcW w:w="1215" w:type="dxa"/>
            <w:tcMar>
              <w:left w:w="108" w:type="dxa"/>
              <w:right w:w="108" w:type="dxa"/>
            </w:tcMar>
            <w:vAlign w:val="center"/>
          </w:tcPr>
          <w:p w14:paraId="76A816A8"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237 819 </w:t>
            </w:r>
          </w:p>
        </w:tc>
        <w:tc>
          <w:tcPr>
            <w:tcW w:w="1290" w:type="dxa"/>
            <w:tcMar>
              <w:left w:w="108" w:type="dxa"/>
              <w:right w:w="108" w:type="dxa"/>
            </w:tcMar>
            <w:vAlign w:val="center"/>
          </w:tcPr>
          <w:p w14:paraId="297A2A1D"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134 118 </w:t>
            </w:r>
          </w:p>
        </w:tc>
        <w:tc>
          <w:tcPr>
            <w:tcW w:w="1695" w:type="dxa"/>
            <w:tcMar>
              <w:left w:w="108" w:type="dxa"/>
              <w:right w:w="108" w:type="dxa"/>
            </w:tcMar>
            <w:vAlign w:val="center"/>
          </w:tcPr>
          <w:p w14:paraId="4EAE5068"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 898 977</w:t>
            </w:r>
          </w:p>
        </w:tc>
      </w:tr>
      <w:tr w:rsidR="00D305EE" w:rsidRPr="00CB3AFC" w14:paraId="032415D8" w14:textId="77777777" w:rsidTr="001B07FF">
        <w:trPr>
          <w:trHeight w:val="285"/>
          <w:jc w:val="center"/>
        </w:trPr>
        <w:tc>
          <w:tcPr>
            <w:tcW w:w="1050" w:type="dxa"/>
            <w:vMerge/>
            <w:vAlign w:val="center"/>
          </w:tcPr>
          <w:p w14:paraId="585240BB" w14:textId="77777777" w:rsidR="00D305EE" w:rsidRPr="00CB3AFC" w:rsidRDefault="00D305EE" w:rsidP="001B07FF">
            <w:pPr>
              <w:rPr>
                <w:rFonts w:ascii="Arial" w:hAnsi="Arial" w:cs="Arial"/>
                <w:sz w:val="20"/>
                <w:szCs w:val="20"/>
              </w:rPr>
            </w:pPr>
          </w:p>
        </w:tc>
        <w:tc>
          <w:tcPr>
            <w:tcW w:w="2347" w:type="dxa"/>
            <w:tcMar>
              <w:left w:w="108" w:type="dxa"/>
              <w:right w:w="108" w:type="dxa"/>
            </w:tcMar>
            <w:vAlign w:val="center"/>
          </w:tcPr>
          <w:p w14:paraId="668A2025"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Tuy </w:t>
            </w:r>
          </w:p>
        </w:tc>
        <w:tc>
          <w:tcPr>
            <w:tcW w:w="1245" w:type="dxa"/>
            <w:tcMar>
              <w:left w:w="108" w:type="dxa"/>
              <w:right w:w="108" w:type="dxa"/>
            </w:tcMar>
            <w:vAlign w:val="center"/>
          </w:tcPr>
          <w:p w14:paraId="5C001FF4"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210 684 </w:t>
            </w:r>
          </w:p>
        </w:tc>
        <w:tc>
          <w:tcPr>
            <w:tcW w:w="1215" w:type="dxa"/>
            <w:tcMar>
              <w:left w:w="108" w:type="dxa"/>
              <w:right w:w="108" w:type="dxa"/>
            </w:tcMar>
            <w:vAlign w:val="center"/>
          </w:tcPr>
          <w:p w14:paraId="0BD6BECB"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135 889 </w:t>
            </w:r>
          </w:p>
        </w:tc>
        <w:tc>
          <w:tcPr>
            <w:tcW w:w="1290" w:type="dxa"/>
            <w:tcMar>
              <w:left w:w="108" w:type="dxa"/>
              <w:right w:w="108" w:type="dxa"/>
            </w:tcMar>
            <w:vAlign w:val="center"/>
          </w:tcPr>
          <w:p w14:paraId="48621B7B"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114 836 </w:t>
            </w:r>
          </w:p>
        </w:tc>
        <w:tc>
          <w:tcPr>
            <w:tcW w:w="1695" w:type="dxa"/>
            <w:tcMar>
              <w:left w:w="108" w:type="dxa"/>
              <w:right w:w="108" w:type="dxa"/>
            </w:tcMar>
            <w:vAlign w:val="center"/>
          </w:tcPr>
          <w:p w14:paraId="76C51E30"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 461 409</w:t>
            </w:r>
          </w:p>
        </w:tc>
      </w:tr>
      <w:tr w:rsidR="00D305EE" w:rsidRPr="00CB3AFC" w14:paraId="39B08A37" w14:textId="77777777" w:rsidTr="001B07FF">
        <w:trPr>
          <w:trHeight w:val="436"/>
          <w:jc w:val="center"/>
        </w:trPr>
        <w:tc>
          <w:tcPr>
            <w:tcW w:w="1050" w:type="dxa"/>
            <w:vMerge/>
            <w:vAlign w:val="center"/>
          </w:tcPr>
          <w:p w14:paraId="1A66C36E" w14:textId="77777777" w:rsidR="00D305EE" w:rsidRPr="00CB3AFC" w:rsidRDefault="00D305EE" w:rsidP="001B07FF">
            <w:pPr>
              <w:rPr>
                <w:rFonts w:ascii="Arial" w:hAnsi="Arial" w:cs="Arial"/>
                <w:sz w:val="20"/>
                <w:szCs w:val="20"/>
              </w:rPr>
            </w:pPr>
          </w:p>
        </w:tc>
        <w:tc>
          <w:tcPr>
            <w:tcW w:w="2347" w:type="dxa"/>
            <w:tcMar>
              <w:left w:w="108" w:type="dxa"/>
              <w:right w:w="108" w:type="dxa"/>
            </w:tcMar>
            <w:vAlign w:val="center"/>
          </w:tcPr>
          <w:p w14:paraId="73642322" w14:textId="77777777" w:rsidR="00D305EE" w:rsidRPr="00CB3AFC" w:rsidRDefault="00D305EE" w:rsidP="001B07FF">
            <w:pPr>
              <w:rPr>
                <w:rFonts w:ascii="Arial" w:eastAsia="Arial" w:hAnsi="Arial" w:cs="Arial"/>
                <w:b/>
                <w:bCs/>
                <w:sz w:val="20"/>
                <w:szCs w:val="20"/>
              </w:rPr>
            </w:pPr>
            <w:r w:rsidRPr="00CB3AFC">
              <w:rPr>
                <w:rFonts w:ascii="Arial" w:eastAsia="Arial" w:hAnsi="Arial" w:cs="Arial"/>
                <w:b/>
                <w:bCs/>
                <w:i/>
                <w:iCs/>
                <w:sz w:val="20"/>
                <w:szCs w:val="20"/>
              </w:rPr>
              <w:t>Total Hauts-Bassins</w:t>
            </w:r>
            <w:r w:rsidRPr="00CB3AFC">
              <w:rPr>
                <w:rFonts w:ascii="Arial" w:eastAsia="Arial" w:hAnsi="Arial" w:cs="Arial"/>
                <w:b/>
                <w:bCs/>
                <w:sz w:val="20"/>
                <w:szCs w:val="20"/>
              </w:rPr>
              <w:t xml:space="preserve"> </w:t>
            </w:r>
          </w:p>
        </w:tc>
        <w:tc>
          <w:tcPr>
            <w:tcW w:w="1245" w:type="dxa"/>
            <w:tcMar>
              <w:left w:w="108" w:type="dxa"/>
              <w:right w:w="108" w:type="dxa"/>
            </w:tcMar>
            <w:vAlign w:val="center"/>
          </w:tcPr>
          <w:p w14:paraId="63A4CDD4" w14:textId="77777777" w:rsidR="00D305EE" w:rsidRPr="00CB3AFC" w:rsidRDefault="00D305EE" w:rsidP="001B07FF">
            <w:pPr>
              <w:rPr>
                <w:rFonts w:ascii="Arial" w:eastAsia="Arial" w:hAnsi="Arial" w:cs="Arial"/>
                <w:b/>
                <w:bCs/>
                <w:sz w:val="20"/>
                <w:szCs w:val="20"/>
              </w:rPr>
            </w:pPr>
            <w:r w:rsidRPr="00CB3AFC">
              <w:rPr>
                <w:rFonts w:ascii="Arial" w:eastAsia="Arial" w:hAnsi="Arial" w:cs="Arial"/>
                <w:b/>
                <w:bCs/>
                <w:i/>
                <w:iCs/>
                <w:sz w:val="20"/>
                <w:szCs w:val="20"/>
              </w:rPr>
              <w:t>1 312 972</w:t>
            </w:r>
            <w:r w:rsidRPr="00CB3AFC">
              <w:rPr>
                <w:rFonts w:ascii="Arial" w:eastAsia="Arial" w:hAnsi="Arial" w:cs="Arial"/>
                <w:b/>
                <w:bCs/>
                <w:sz w:val="20"/>
                <w:szCs w:val="20"/>
              </w:rPr>
              <w:t xml:space="preserve"> </w:t>
            </w:r>
          </w:p>
        </w:tc>
        <w:tc>
          <w:tcPr>
            <w:tcW w:w="1215" w:type="dxa"/>
            <w:tcMar>
              <w:left w:w="108" w:type="dxa"/>
              <w:right w:w="108" w:type="dxa"/>
            </w:tcMar>
            <w:vAlign w:val="center"/>
          </w:tcPr>
          <w:p w14:paraId="44792F3B" w14:textId="77777777" w:rsidR="00D305EE" w:rsidRPr="00CB3AFC" w:rsidRDefault="00D305EE" w:rsidP="001B07FF">
            <w:pPr>
              <w:rPr>
                <w:rFonts w:ascii="Arial" w:eastAsia="Arial" w:hAnsi="Arial" w:cs="Arial"/>
                <w:b/>
                <w:bCs/>
                <w:sz w:val="20"/>
                <w:szCs w:val="20"/>
              </w:rPr>
            </w:pPr>
            <w:r w:rsidRPr="00CB3AFC">
              <w:rPr>
                <w:rFonts w:ascii="Arial" w:eastAsia="Arial" w:hAnsi="Arial" w:cs="Arial"/>
                <w:b/>
                <w:bCs/>
                <w:i/>
                <w:iCs/>
                <w:sz w:val="20"/>
                <w:szCs w:val="20"/>
              </w:rPr>
              <w:t>790 027</w:t>
            </w:r>
            <w:r w:rsidRPr="00CB3AFC">
              <w:rPr>
                <w:rFonts w:ascii="Arial" w:eastAsia="Arial" w:hAnsi="Arial" w:cs="Arial"/>
                <w:b/>
                <w:bCs/>
                <w:sz w:val="20"/>
                <w:szCs w:val="20"/>
              </w:rPr>
              <w:t xml:space="preserve"> </w:t>
            </w:r>
          </w:p>
        </w:tc>
        <w:tc>
          <w:tcPr>
            <w:tcW w:w="1290" w:type="dxa"/>
            <w:tcMar>
              <w:left w:w="108" w:type="dxa"/>
              <w:right w:w="108" w:type="dxa"/>
            </w:tcMar>
            <w:vAlign w:val="center"/>
          </w:tcPr>
          <w:p w14:paraId="7815D5E1" w14:textId="77777777" w:rsidR="00D305EE" w:rsidRPr="00CB3AFC" w:rsidRDefault="00D305EE" w:rsidP="001B07FF">
            <w:pPr>
              <w:rPr>
                <w:rFonts w:ascii="Arial" w:eastAsia="Arial" w:hAnsi="Arial" w:cs="Arial"/>
                <w:b/>
                <w:bCs/>
                <w:sz w:val="20"/>
                <w:szCs w:val="20"/>
              </w:rPr>
            </w:pPr>
            <w:r w:rsidRPr="00CB3AFC">
              <w:rPr>
                <w:rFonts w:ascii="Arial" w:eastAsia="Arial" w:hAnsi="Arial" w:cs="Arial"/>
                <w:b/>
                <w:bCs/>
                <w:i/>
                <w:iCs/>
                <w:sz w:val="20"/>
                <w:szCs w:val="20"/>
              </w:rPr>
              <w:t>567 415</w:t>
            </w:r>
            <w:r w:rsidRPr="00CB3AFC">
              <w:rPr>
                <w:rFonts w:ascii="Arial" w:eastAsia="Arial" w:hAnsi="Arial" w:cs="Arial"/>
                <w:b/>
                <w:bCs/>
                <w:sz w:val="20"/>
                <w:szCs w:val="20"/>
              </w:rPr>
              <w:t xml:space="preserve"> </w:t>
            </w:r>
          </w:p>
        </w:tc>
        <w:tc>
          <w:tcPr>
            <w:tcW w:w="1695" w:type="dxa"/>
            <w:tcMar>
              <w:left w:w="108" w:type="dxa"/>
              <w:right w:w="108" w:type="dxa"/>
            </w:tcMar>
            <w:vAlign w:val="center"/>
          </w:tcPr>
          <w:p w14:paraId="78BB04B5" w14:textId="77777777" w:rsidR="00D305EE" w:rsidRPr="00CB3AFC" w:rsidRDefault="00D305EE" w:rsidP="001B07FF">
            <w:pPr>
              <w:rPr>
                <w:rFonts w:ascii="Arial" w:eastAsia="Arial" w:hAnsi="Arial" w:cs="Arial"/>
                <w:b/>
                <w:bCs/>
                <w:sz w:val="20"/>
                <w:szCs w:val="20"/>
              </w:rPr>
            </w:pPr>
            <w:r w:rsidRPr="00CB3AFC">
              <w:rPr>
                <w:rFonts w:ascii="Arial" w:eastAsia="Arial" w:hAnsi="Arial" w:cs="Arial"/>
                <w:b/>
                <w:bCs/>
                <w:sz w:val="20"/>
                <w:szCs w:val="20"/>
              </w:rPr>
              <w:t xml:space="preserve"> 2 670 414</w:t>
            </w:r>
          </w:p>
        </w:tc>
      </w:tr>
      <w:tr w:rsidR="00D305EE" w:rsidRPr="00CB3AFC" w14:paraId="39FE84B6" w14:textId="77777777" w:rsidTr="001B07FF">
        <w:trPr>
          <w:trHeight w:val="285"/>
          <w:jc w:val="center"/>
        </w:trPr>
        <w:tc>
          <w:tcPr>
            <w:tcW w:w="1050" w:type="dxa"/>
            <w:vMerge w:val="restart"/>
            <w:tcMar>
              <w:left w:w="108" w:type="dxa"/>
              <w:right w:w="108" w:type="dxa"/>
            </w:tcMar>
            <w:vAlign w:val="center"/>
          </w:tcPr>
          <w:p w14:paraId="44B34090" w14:textId="77777777" w:rsidR="00D305EE" w:rsidRPr="00CB3AFC" w:rsidRDefault="00D305EE" w:rsidP="001B07FF">
            <w:pPr>
              <w:jc w:val="center"/>
              <w:rPr>
                <w:rFonts w:ascii="Arial" w:eastAsia="Arial" w:hAnsi="Arial" w:cs="Arial"/>
                <w:sz w:val="20"/>
                <w:szCs w:val="20"/>
              </w:rPr>
            </w:pPr>
            <w:r w:rsidRPr="00CB3AFC">
              <w:rPr>
                <w:rFonts w:ascii="Arial" w:eastAsia="Arial" w:hAnsi="Arial" w:cs="Arial"/>
                <w:sz w:val="20"/>
                <w:szCs w:val="20"/>
              </w:rPr>
              <w:t xml:space="preserve">Sahel </w:t>
            </w:r>
          </w:p>
          <w:p w14:paraId="2BC0B353" w14:textId="77777777" w:rsidR="00D305EE" w:rsidRPr="00CB3AFC" w:rsidRDefault="00D305EE" w:rsidP="001B07FF">
            <w:pPr>
              <w:rPr>
                <w:rFonts w:ascii="Arial" w:eastAsia="Arial" w:hAnsi="Arial" w:cs="Arial"/>
                <w:sz w:val="20"/>
                <w:szCs w:val="20"/>
              </w:rPr>
            </w:pPr>
          </w:p>
        </w:tc>
        <w:tc>
          <w:tcPr>
            <w:tcW w:w="2347" w:type="dxa"/>
            <w:tcMar>
              <w:left w:w="108" w:type="dxa"/>
              <w:right w:w="108" w:type="dxa"/>
            </w:tcMar>
            <w:vAlign w:val="center"/>
          </w:tcPr>
          <w:p w14:paraId="1AAC36EB"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Oudalan </w:t>
            </w:r>
          </w:p>
        </w:tc>
        <w:tc>
          <w:tcPr>
            <w:tcW w:w="1245" w:type="dxa"/>
            <w:tcMar>
              <w:left w:w="108" w:type="dxa"/>
              <w:right w:w="108" w:type="dxa"/>
            </w:tcMar>
            <w:vAlign w:val="center"/>
          </w:tcPr>
          <w:p w14:paraId="5BC39EF3"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238 984 </w:t>
            </w:r>
          </w:p>
        </w:tc>
        <w:tc>
          <w:tcPr>
            <w:tcW w:w="1215" w:type="dxa"/>
            <w:tcMar>
              <w:left w:w="108" w:type="dxa"/>
              <w:right w:w="108" w:type="dxa"/>
            </w:tcMar>
            <w:vAlign w:val="center"/>
          </w:tcPr>
          <w:p w14:paraId="7AB5B859"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295 372 </w:t>
            </w:r>
          </w:p>
        </w:tc>
        <w:tc>
          <w:tcPr>
            <w:tcW w:w="1290" w:type="dxa"/>
            <w:tcMar>
              <w:left w:w="108" w:type="dxa"/>
              <w:right w:w="108" w:type="dxa"/>
            </w:tcMar>
            <w:vAlign w:val="center"/>
          </w:tcPr>
          <w:p w14:paraId="286E3A00"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322 830 </w:t>
            </w:r>
          </w:p>
        </w:tc>
        <w:tc>
          <w:tcPr>
            <w:tcW w:w="1695" w:type="dxa"/>
            <w:tcMar>
              <w:left w:w="108" w:type="dxa"/>
              <w:right w:w="108" w:type="dxa"/>
            </w:tcMar>
            <w:vAlign w:val="center"/>
          </w:tcPr>
          <w:p w14:paraId="27B3DBA8"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857 186</w:t>
            </w:r>
          </w:p>
        </w:tc>
      </w:tr>
      <w:tr w:rsidR="00D305EE" w:rsidRPr="00CB3AFC" w14:paraId="2D8C9A4F" w14:textId="77777777" w:rsidTr="001B07FF">
        <w:trPr>
          <w:trHeight w:val="285"/>
          <w:jc w:val="center"/>
        </w:trPr>
        <w:tc>
          <w:tcPr>
            <w:tcW w:w="1050" w:type="dxa"/>
            <w:vMerge/>
            <w:vAlign w:val="center"/>
          </w:tcPr>
          <w:p w14:paraId="74361B4C" w14:textId="77777777" w:rsidR="00D305EE" w:rsidRPr="00CB3AFC" w:rsidRDefault="00D305EE" w:rsidP="001B07FF">
            <w:pPr>
              <w:rPr>
                <w:rFonts w:ascii="Arial" w:hAnsi="Arial" w:cs="Arial"/>
                <w:sz w:val="20"/>
                <w:szCs w:val="20"/>
              </w:rPr>
            </w:pPr>
          </w:p>
        </w:tc>
        <w:tc>
          <w:tcPr>
            <w:tcW w:w="2347" w:type="dxa"/>
            <w:tcMar>
              <w:left w:w="108" w:type="dxa"/>
              <w:right w:w="108" w:type="dxa"/>
            </w:tcMar>
            <w:vAlign w:val="center"/>
          </w:tcPr>
          <w:p w14:paraId="5AC22300"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Séno </w:t>
            </w:r>
          </w:p>
        </w:tc>
        <w:tc>
          <w:tcPr>
            <w:tcW w:w="1245" w:type="dxa"/>
            <w:tcMar>
              <w:left w:w="108" w:type="dxa"/>
              <w:right w:w="108" w:type="dxa"/>
            </w:tcMar>
            <w:vAlign w:val="center"/>
          </w:tcPr>
          <w:p w14:paraId="64C5A285"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490 372 </w:t>
            </w:r>
          </w:p>
        </w:tc>
        <w:tc>
          <w:tcPr>
            <w:tcW w:w="1215" w:type="dxa"/>
            <w:tcMar>
              <w:left w:w="108" w:type="dxa"/>
              <w:right w:w="108" w:type="dxa"/>
            </w:tcMar>
            <w:vAlign w:val="center"/>
          </w:tcPr>
          <w:p w14:paraId="0CF8BB43"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522 242 </w:t>
            </w:r>
          </w:p>
        </w:tc>
        <w:tc>
          <w:tcPr>
            <w:tcW w:w="1290" w:type="dxa"/>
            <w:tcMar>
              <w:left w:w="108" w:type="dxa"/>
              <w:right w:w="108" w:type="dxa"/>
            </w:tcMar>
            <w:vAlign w:val="center"/>
          </w:tcPr>
          <w:p w14:paraId="3D349EE1"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606 480 </w:t>
            </w:r>
          </w:p>
        </w:tc>
        <w:tc>
          <w:tcPr>
            <w:tcW w:w="1695" w:type="dxa"/>
            <w:tcMar>
              <w:left w:w="108" w:type="dxa"/>
              <w:right w:w="108" w:type="dxa"/>
            </w:tcMar>
            <w:vAlign w:val="center"/>
          </w:tcPr>
          <w:p w14:paraId="26BFF7A7"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1 619 094</w:t>
            </w:r>
          </w:p>
        </w:tc>
      </w:tr>
      <w:tr w:rsidR="00D305EE" w:rsidRPr="00CB3AFC" w14:paraId="5C7B3E60" w14:textId="77777777" w:rsidTr="001B07FF">
        <w:trPr>
          <w:trHeight w:val="285"/>
          <w:jc w:val="center"/>
        </w:trPr>
        <w:tc>
          <w:tcPr>
            <w:tcW w:w="1050" w:type="dxa"/>
            <w:vMerge/>
            <w:vAlign w:val="center"/>
          </w:tcPr>
          <w:p w14:paraId="06089DF9" w14:textId="77777777" w:rsidR="00D305EE" w:rsidRPr="00CB3AFC" w:rsidRDefault="00D305EE" w:rsidP="001B07FF">
            <w:pPr>
              <w:rPr>
                <w:rFonts w:ascii="Arial" w:hAnsi="Arial" w:cs="Arial"/>
                <w:sz w:val="20"/>
                <w:szCs w:val="20"/>
              </w:rPr>
            </w:pPr>
          </w:p>
        </w:tc>
        <w:tc>
          <w:tcPr>
            <w:tcW w:w="2347" w:type="dxa"/>
            <w:tcMar>
              <w:left w:w="108" w:type="dxa"/>
              <w:right w:w="108" w:type="dxa"/>
            </w:tcMar>
            <w:vAlign w:val="center"/>
          </w:tcPr>
          <w:p w14:paraId="13A101B2"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Soum </w:t>
            </w:r>
          </w:p>
        </w:tc>
        <w:tc>
          <w:tcPr>
            <w:tcW w:w="1245" w:type="dxa"/>
            <w:tcMar>
              <w:left w:w="108" w:type="dxa"/>
              <w:right w:w="108" w:type="dxa"/>
            </w:tcMar>
            <w:vAlign w:val="center"/>
          </w:tcPr>
          <w:p w14:paraId="22CAD1E6"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373 723 </w:t>
            </w:r>
          </w:p>
        </w:tc>
        <w:tc>
          <w:tcPr>
            <w:tcW w:w="1215" w:type="dxa"/>
            <w:tcMar>
              <w:left w:w="108" w:type="dxa"/>
              <w:right w:w="108" w:type="dxa"/>
            </w:tcMar>
            <w:vAlign w:val="center"/>
          </w:tcPr>
          <w:p w14:paraId="59E31BED"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426 740 </w:t>
            </w:r>
          </w:p>
        </w:tc>
        <w:tc>
          <w:tcPr>
            <w:tcW w:w="1290" w:type="dxa"/>
            <w:tcMar>
              <w:left w:w="108" w:type="dxa"/>
              <w:right w:w="108" w:type="dxa"/>
            </w:tcMar>
            <w:vAlign w:val="center"/>
          </w:tcPr>
          <w:p w14:paraId="78B335DA"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384 382 </w:t>
            </w:r>
          </w:p>
        </w:tc>
        <w:tc>
          <w:tcPr>
            <w:tcW w:w="1695" w:type="dxa"/>
            <w:tcMar>
              <w:left w:w="108" w:type="dxa"/>
              <w:right w:w="108" w:type="dxa"/>
            </w:tcMar>
            <w:vAlign w:val="center"/>
          </w:tcPr>
          <w:p w14:paraId="0E25D579"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1 184 845</w:t>
            </w:r>
          </w:p>
        </w:tc>
      </w:tr>
      <w:tr w:rsidR="00D305EE" w:rsidRPr="00CB3AFC" w14:paraId="0F7656BC" w14:textId="77777777" w:rsidTr="001B07FF">
        <w:trPr>
          <w:trHeight w:val="285"/>
          <w:jc w:val="center"/>
        </w:trPr>
        <w:tc>
          <w:tcPr>
            <w:tcW w:w="1050" w:type="dxa"/>
            <w:vMerge/>
            <w:vAlign w:val="center"/>
          </w:tcPr>
          <w:p w14:paraId="7F14C449" w14:textId="77777777" w:rsidR="00D305EE" w:rsidRPr="00CB3AFC" w:rsidRDefault="00D305EE" w:rsidP="001B07FF">
            <w:pPr>
              <w:rPr>
                <w:rFonts w:ascii="Arial" w:hAnsi="Arial" w:cs="Arial"/>
                <w:sz w:val="20"/>
                <w:szCs w:val="20"/>
              </w:rPr>
            </w:pPr>
          </w:p>
        </w:tc>
        <w:tc>
          <w:tcPr>
            <w:tcW w:w="2347" w:type="dxa"/>
            <w:tcMar>
              <w:left w:w="108" w:type="dxa"/>
              <w:right w:w="108" w:type="dxa"/>
            </w:tcMar>
            <w:vAlign w:val="center"/>
          </w:tcPr>
          <w:p w14:paraId="5ABB156F"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Yagha </w:t>
            </w:r>
          </w:p>
        </w:tc>
        <w:tc>
          <w:tcPr>
            <w:tcW w:w="1245" w:type="dxa"/>
            <w:tcMar>
              <w:left w:w="108" w:type="dxa"/>
              <w:right w:w="108" w:type="dxa"/>
            </w:tcMar>
            <w:vAlign w:val="center"/>
          </w:tcPr>
          <w:p w14:paraId="56323956"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386 166 </w:t>
            </w:r>
          </w:p>
        </w:tc>
        <w:tc>
          <w:tcPr>
            <w:tcW w:w="1215" w:type="dxa"/>
            <w:tcMar>
              <w:left w:w="108" w:type="dxa"/>
              <w:right w:w="108" w:type="dxa"/>
            </w:tcMar>
            <w:vAlign w:val="center"/>
          </w:tcPr>
          <w:p w14:paraId="5FCE754D"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352 546 </w:t>
            </w:r>
          </w:p>
        </w:tc>
        <w:tc>
          <w:tcPr>
            <w:tcW w:w="1290" w:type="dxa"/>
            <w:tcMar>
              <w:left w:w="108" w:type="dxa"/>
              <w:right w:w="108" w:type="dxa"/>
            </w:tcMar>
            <w:vAlign w:val="center"/>
          </w:tcPr>
          <w:p w14:paraId="0E76FBBE"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 xml:space="preserve">319 521 </w:t>
            </w:r>
          </w:p>
        </w:tc>
        <w:tc>
          <w:tcPr>
            <w:tcW w:w="1695" w:type="dxa"/>
            <w:tcMar>
              <w:left w:w="108" w:type="dxa"/>
              <w:right w:w="108" w:type="dxa"/>
            </w:tcMar>
            <w:vAlign w:val="center"/>
          </w:tcPr>
          <w:p w14:paraId="05A469AA" w14:textId="77777777" w:rsidR="00D305EE" w:rsidRPr="00CB3AFC" w:rsidRDefault="00D305EE" w:rsidP="001B07FF">
            <w:pPr>
              <w:rPr>
                <w:rFonts w:ascii="Arial" w:eastAsia="Arial" w:hAnsi="Arial" w:cs="Arial"/>
                <w:sz w:val="20"/>
                <w:szCs w:val="20"/>
              </w:rPr>
            </w:pPr>
            <w:r w:rsidRPr="00CB3AFC">
              <w:rPr>
                <w:rFonts w:ascii="Arial" w:eastAsia="Arial" w:hAnsi="Arial" w:cs="Arial"/>
                <w:sz w:val="20"/>
                <w:szCs w:val="20"/>
              </w:rPr>
              <w:t>1 058 233</w:t>
            </w:r>
          </w:p>
        </w:tc>
      </w:tr>
      <w:tr w:rsidR="00D305EE" w:rsidRPr="00CB3AFC" w14:paraId="61FB4179" w14:textId="77777777" w:rsidTr="001B07FF">
        <w:trPr>
          <w:trHeight w:val="555"/>
          <w:jc w:val="center"/>
        </w:trPr>
        <w:tc>
          <w:tcPr>
            <w:tcW w:w="1050" w:type="dxa"/>
            <w:vMerge/>
            <w:vAlign w:val="center"/>
          </w:tcPr>
          <w:p w14:paraId="49EA11B5" w14:textId="77777777" w:rsidR="00D305EE" w:rsidRPr="00CB3AFC" w:rsidRDefault="00D305EE" w:rsidP="001B07FF">
            <w:pPr>
              <w:rPr>
                <w:rFonts w:ascii="Arial" w:hAnsi="Arial" w:cs="Arial"/>
                <w:sz w:val="20"/>
                <w:szCs w:val="20"/>
              </w:rPr>
            </w:pPr>
          </w:p>
        </w:tc>
        <w:tc>
          <w:tcPr>
            <w:tcW w:w="2347" w:type="dxa"/>
            <w:tcMar>
              <w:left w:w="108" w:type="dxa"/>
              <w:right w:w="108" w:type="dxa"/>
            </w:tcMar>
            <w:vAlign w:val="center"/>
          </w:tcPr>
          <w:p w14:paraId="33B63B6D" w14:textId="77777777" w:rsidR="00D305EE" w:rsidRPr="00CB3AFC" w:rsidRDefault="00D305EE" w:rsidP="001B07FF">
            <w:pPr>
              <w:rPr>
                <w:rFonts w:ascii="Arial" w:eastAsia="Arial" w:hAnsi="Arial" w:cs="Arial"/>
                <w:b/>
                <w:bCs/>
                <w:sz w:val="20"/>
                <w:szCs w:val="20"/>
              </w:rPr>
            </w:pPr>
            <w:r w:rsidRPr="00CB3AFC">
              <w:rPr>
                <w:rFonts w:ascii="Arial" w:eastAsia="Arial" w:hAnsi="Arial" w:cs="Arial"/>
                <w:b/>
                <w:bCs/>
                <w:i/>
                <w:iCs/>
                <w:sz w:val="20"/>
                <w:szCs w:val="20"/>
              </w:rPr>
              <w:t>Total Sahel</w:t>
            </w:r>
            <w:r w:rsidRPr="00CB3AFC">
              <w:rPr>
                <w:rFonts w:ascii="Arial" w:eastAsia="Arial" w:hAnsi="Arial" w:cs="Arial"/>
                <w:b/>
                <w:bCs/>
                <w:sz w:val="20"/>
                <w:szCs w:val="20"/>
              </w:rPr>
              <w:t xml:space="preserve"> </w:t>
            </w:r>
          </w:p>
        </w:tc>
        <w:tc>
          <w:tcPr>
            <w:tcW w:w="1245" w:type="dxa"/>
            <w:tcMar>
              <w:left w:w="108" w:type="dxa"/>
              <w:right w:w="108" w:type="dxa"/>
            </w:tcMar>
            <w:vAlign w:val="center"/>
          </w:tcPr>
          <w:p w14:paraId="711282EF" w14:textId="77777777" w:rsidR="00D305EE" w:rsidRPr="00CB3AFC" w:rsidRDefault="00D305EE" w:rsidP="001B07FF">
            <w:pPr>
              <w:rPr>
                <w:rFonts w:ascii="Arial" w:eastAsia="Arial" w:hAnsi="Arial" w:cs="Arial"/>
                <w:b/>
                <w:bCs/>
                <w:sz w:val="20"/>
                <w:szCs w:val="20"/>
              </w:rPr>
            </w:pPr>
            <w:r w:rsidRPr="00CB3AFC">
              <w:rPr>
                <w:rFonts w:ascii="Arial" w:eastAsia="Arial" w:hAnsi="Arial" w:cs="Arial"/>
                <w:b/>
                <w:bCs/>
                <w:i/>
                <w:iCs/>
                <w:sz w:val="20"/>
                <w:szCs w:val="20"/>
              </w:rPr>
              <w:t>1 489 245</w:t>
            </w:r>
            <w:r w:rsidRPr="00CB3AFC">
              <w:rPr>
                <w:rFonts w:ascii="Arial" w:eastAsia="Arial" w:hAnsi="Arial" w:cs="Arial"/>
                <w:b/>
                <w:bCs/>
                <w:sz w:val="20"/>
                <w:szCs w:val="20"/>
              </w:rPr>
              <w:t xml:space="preserve"> </w:t>
            </w:r>
          </w:p>
        </w:tc>
        <w:tc>
          <w:tcPr>
            <w:tcW w:w="1215" w:type="dxa"/>
            <w:tcMar>
              <w:left w:w="108" w:type="dxa"/>
              <w:right w:w="108" w:type="dxa"/>
            </w:tcMar>
            <w:vAlign w:val="center"/>
          </w:tcPr>
          <w:p w14:paraId="6E360FD2" w14:textId="77777777" w:rsidR="00D305EE" w:rsidRPr="00CB3AFC" w:rsidRDefault="00D305EE" w:rsidP="001B07FF">
            <w:pPr>
              <w:rPr>
                <w:rFonts w:ascii="Arial" w:eastAsia="Arial" w:hAnsi="Arial" w:cs="Arial"/>
                <w:b/>
                <w:bCs/>
                <w:sz w:val="20"/>
                <w:szCs w:val="20"/>
              </w:rPr>
            </w:pPr>
            <w:r w:rsidRPr="00CB3AFC">
              <w:rPr>
                <w:rFonts w:ascii="Arial" w:eastAsia="Arial" w:hAnsi="Arial" w:cs="Arial"/>
                <w:b/>
                <w:bCs/>
                <w:i/>
                <w:iCs/>
                <w:sz w:val="20"/>
                <w:szCs w:val="20"/>
              </w:rPr>
              <w:t>1 596 900</w:t>
            </w:r>
            <w:r w:rsidRPr="00CB3AFC">
              <w:rPr>
                <w:rFonts w:ascii="Arial" w:eastAsia="Arial" w:hAnsi="Arial" w:cs="Arial"/>
                <w:b/>
                <w:bCs/>
                <w:sz w:val="20"/>
                <w:szCs w:val="20"/>
              </w:rPr>
              <w:t xml:space="preserve"> </w:t>
            </w:r>
          </w:p>
        </w:tc>
        <w:tc>
          <w:tcPr>
            <w:tcW w:w="1290" w:type="dxa"/>
            <w:tcMar>
              <w:left w:w="108" w:type="dxa"/>
              <w:right w:w="108" w:type="dxa"/>
            </w:tcMar>
            <w:vAlign w:val="center"/>
          </w:tcPr>
          <w:p w14:paraId="2B09D504" w14:textId="77777777" w:rsidR="00D305EE" w:rsidRPr="00CB3AFC" w:rsidRDefault="00D305EE" w:rsidP="001B07FF">
            <w:pPr>
              <w:rPr>
                <w:rFonts w:ascii="Arial" w:eastAsia="Arial" w:hAnsi="Arial" w:cs="Arial"/>
                <w:b/>
                <w:bCs/>
                <w:sz w:val="20"/>
                <w:szCs w:val="20"/>
              </w:rPr>
            </w:pPr>
            <w:r w:rsidRPr="00CB3AFC">
              <w:rPr>
                <w:rFonts w:ascii="Arial" w:eastAsia="Arial" w:hAnsi="Arial" w:cs="Arial"/>
                <w:b/>
                <w:bCs/>
                <w:i/>
                <w:iCs/>
                <w:sz w:val="20"/>
                <w:szCs w:val="20"/>
              </w:rPr>
              <w:t>1 633 213</w:t>
            </w:r>
            <w:r w:rsidRPr="00CB3AFC">
              <w:rPr>
                <w:rFonts w:ascii="Arial" w:eastAsia="Arial" w:hAnsi="Arial" w:cs="Arial"/>
                <w:b/>
                <w:bCs/>
                <w:sz w:val="20"/>
                <w:szCs w:val="20"/>
              </w:rPr>
              <w:t xml:space="preserve"> </w:t>
            </w:r>
          </w:p>
        </w:tc>
        <w:tc>
          <w:tcPr>
            <w:tcW w:w="1695" w:type="dxa"/>
            <w:tcMar>
              <w:left w:w="108" w:type="dxa"/>
              <w:right w:w="108" w:type="dxa"/>
            </w:tcMar>
            <w:vAlign w:val="center"/>
          </w:tcPr>
          <w:p w14:paraId="333DB952" w14:textId="77777777" w:rsidR="00D305EE" w:rsidRPr="00CB3AFC" w:rsidRDefault="00D305EE" w:rsidP="001B07FF">
            <w:pPr>
              <w:rPr>
                <w:rFonts w:ascii="Arial" w:eastAsia="Arial" w:hAnsi="Arial" w:cs="Arial"/>
                <w:b/>
                <w:bCs/>
                <w:sz w:val="20"/>
                <w:szCs w:val="20"/>
              </w:rPr>
            </w:pPr>
            <w:r w:rsidRPr="00CB3AFC">
              <w:rPr>
                <w:rFonts w:ascii="Arial" w:eastAsia="Arial" w:hAnsi="Arial" w:cs="Arial"/>
                <w:b/>
                <w:bCs/>
                <w:sz w:val="20"/>
                <w:szCs w:val="20"/>
              </w:rPr>
              <w:t>4 719 358</w:t>
            </w:r>
          </w:p>
        </w:tc>
      </w:tr>
    </w:tbl>
    <w:p w14:paraId="7F0BB21E" w14:textId="77777777" w:rsidR="00D305EE" w:rsidRPr="008C0305" w:rsidRDefault="00D305EE" w:rsidP="00D305EE">
      <w:pPr>
        <w:keepNext/>
        <w:rPr>
          <w:rFonts w:ascii="Arial" w:eastAsia="Calibri" w:hAnsi="Arial" w:cs="Arial"/>
          <w:sz w:val="16"/>
          <w:szCs w:val="16"/>
        </w:rPr>
      </w:pPr>
      <w:r>
        <w:rPr>
          <w:rFonts w:ascii="Arial" w:eastAsia="Calibri" w:hAnsi="Arial" w:cs="Arial"/>
          <w:sz w:val="16"/>
          <w:szCs w:val="16"/>
        </w:rPr>
        <w:t xml:space="preserve">   </w:t>
      </w:r>
      <w:r w:rsidRPr="008C0305">
        <w:rPr>
          <w:rFonts w:ascii="Arial" w:eastAsia="Calibri" w:hAnsi="Arial" w:cs="Arial"/>
          <w:sz w:val="16"/>
          <w:szCs w:val="16"/>
        </w:rPr>
        <w:t>Source : DGESS/MARAH, 2022</w:t>
      </w:r>
    </w:p>
    <w:p w14:paraId="3AE9F017" w14:textId="77777777" w:rsidR="00D305EE" w:rsidRPr="00D305EE" w:rsidRDefault="00D305EE" w:rsidP="00D305EE">
      <w:pPr>
        <w:autoSpaceDE w:val="0"/>
        <w:autoSpaceDN w:val="0"/>
        <w:adjustRightInd w:val="0"/>
        <w:jc w:val="both"/>
        <w:rPr>
          <w:rFonts w:ascii="Arial" w:hAnsi="Arial" w:cs="Arial"/>
          <w:sz w:val="20"/>
          <w:szCs w:val="20"/>
          <w:lang w:val="fr-FR"/>
        </w:rPr>
      </w:pPr>
      <w:r w:rsidRPr="00D305EE">
        <w:rPr>
          <w:rFonts w:ascii="Arial" w:hAnsi="Arial" w:cs="Arial"/>
          <w:sz w:val="20"/>
          <w:szCs w:val="20"/>
          <w:lang w:val="fr-FR"/>
        </w:rPr>
        <w:t>En s’appuyant sur le</w:t>
      </w:r>
      <w:r w:rsidRPr="00D305EE">
        <w:rPr>
          <w:rFonts w:ascii="Arial" w:eastAsia="Arial" w:hAnsi="Arial" w:cs="Arial"/>
          <w:sz w:val="20"/>
          <w:szCs w:val="20"/>
          <w:lang w:val="fr-FR"/>
        </w:rPr>
        <w:t xml:space="preserve"> Schéma régional d'aménagement et de développement durable du territoire</w:t>
      </w:r>
      <w:r w:rsidRPr="00D305EE">
        <w:rPr>
          <w:rFonts w:ascii="Arial" w:eastAsiaTheme="minorEastAsia" w:hAnsi="Arial" w:cs="Arial"/>
          <w:sz w:val="20"/>
          <w:szCs w:val="20"/>
          <w:lang w:val="fr-FR"/>
        </w:rPr>
        <w:t xml:space="preserve"> (SRADDT), les revenus sont essentiellement tirés de la vente d’animaux sur pied (34,3% des ménages), le travail agricole (23,5% des ménages) et de la vente de produits d’élevage (10,8%) comme le lait, les peaux, la viande, etc. Dans l’O</w:t>
      </w:r>
      <w:r w:rsidRPr="00D305EE">
        <w:rPr>
          <w:rFonts w:ascii="Arial" w:hAnsi="Arial" w:cs="Arial"/>
          <w:sz w:val="20"/>
          <w:szCs w:val="20"/>
          <w:lang w:val="fr-FR"/>
        </w:rPr>
        <w:t xml:space="preserve">udalan, la vente d'animaux sur pied représente 50,6% des revenus et 14,6% des emplois salariés. Quant au Séno, la vente de produits d'élevage représente 39,8% des revenus, la vente d'animaux sur pied 28,2% et le travail agricole 13,6%. Dans le Sahel, toujours selon le SRADDT, les potentialités économiques sont surtout orientées vers la transformation des produits d’élevage notamment, le lait, la viande, les peaux. </w:t>
      </w:r>
    </w:p>
    <w:p w14:paraId="63255BD6" w14:textId="77777777" w:rsidR="00D305EE" w:rsidRPr="00CB3AFC" w:rsidRDefault="00D305EE" w:rsidP="00D305EE">
      <w:pPr>
        <w:pStyle w:val="Titre3"/>
        <w:numPr>
          <w:ilvl w:val="2"/>
          <w:numId w:val="40"/>
        </w:numPr>
        <w:spacing w:line="259" w:lineRule="auto"/>
        <w:ind w:left="2160" w:hanging="360"/>
        <w:rPr>
          <w:rFonts w:ascii="Arial" w:hAnsi="Arial" w:cs="Arial"/>
          <w:color w:val="auto"/>
          <w:sz w:val="20"/>
          <w:szCs w:val="20"/>
        </w:rPr>
      </w:pPr>
      <w:bookmarkStart w:id="83" w:name="_Toc141737508"/>
      <w:bookmarkStart w:id="84" w:name="_Toc187310636"/>
      <w:r w:rsidRPr="00CB3AFC">
        <w:rPr>
          <w:rFonts w:ascii="Arial" w:hAnsi="Arial" w:cs="Arial"/>
          <w:color w:val="auto"/>
          <w:sz w:val="20"/>
          <w:szCs w:val="20"/>
        </w:rPr>
        <w:t>Agriculture</w:t>
      </w:r>
      <w:bookmarkEnd w:id="83"/>
      <w:bookmarkEnd w:id="84"/>
    </w:p>
    <w:p w14:paraId="2B40FA22" w14:textId="77777777" w:rsidR="00D305EE" w:rsidRPr="00D305EE" w:rsidRDefault="00D305EE" w:rsidP="00D305EE">
      <w:pPr>
        <w:autoSpaceDE w:val="0"/>
        <w:autoSpaceDN w:val="0"/>
        <w:adjustRightInd w:val="0"/>
        <w:jc w:val="both"/>
        <w:rPr>
          <w:rFonts w:ascii="Arial" w:eastAsia="Calibri" w:hAnsi="Arial" w:cs="Arial"/>
          <w:sz w:val="20"/>
          <w:szCs w:val="20"/>
          <w:lang w:val="fr-FR"/>
        </w:rPr>
      </w:pPr>
      <w:r w:rsidRPr="00D305EE">
        <w:rPr>
          <w:rFonts w:ascii="Arial" w:eastAsia="Calibri" w:hAnsi="Arial" w:cs="Arial"/>
          <w:sz w:val="20"/>
          <w:szCs w:val="20"/>
          <w:lang w:val="fr-FR"/>
        </w:rPr>
        <w:t>L’agriculture pratiquée par 81,4% de la population figure parmi les principales activités économiques de la région du Sahel malgré les conditions pédoclimatiques pas très favorables. La production agricole est encore traditionnelle avec un faible niveau d’équipement, une faible utilisation des intrants, une pratique extensive et une faiblesse des rendements. Par exemple, le rendement moyen du sorgho, une des principales spéculations dans la région en termes de production céréalière, est de 721 kg/ha sur la période 2008-2018 (SRADDT 2020-2040) et celui au niveau</w:t>
      </w:r>
      <w:r w:rsidRPr="00D305EE">
        <w:rPr>
          <w:rFonts w:ascii="Arial" w:eastAsia="Arial" w:hAnsi="Arial" w:cs="Arial"/>
          <w:sz w:val="20"/>
          <w:szCs w:val="20"/>
          <w:lang w:val="fr-FR"/>
        </w:rPr>
        <w:t xml:space="preserve"> national est de l'ordre de 850 kg/ha (BARRO-KODOMBO, 2010).</w:t>
      </w:r>
      <w:r w:rsidRPr="00D305EE">
        <w:rPr>
          <w:rFonts w:ascii="Arial" w:eastAsia="Calibri" w:hAnsi="Arial" w:cs="Arial"/>
          <w:sz w:val="20"/>
          <w:szCs w:val="20"/>
          <w:lang w:val="fr-FR"/>
        </w:rPr>
        <w:t xml:space="preserve"> La production céréalière contribue à la consommation des ménages et la région enregistre généralement des déficits en couverture des besoins céréaliers (taux de couverture inférieurs à la valeur ciblée de 100%). Dans le Tableau de Bord Agriculture 2020 (page 17), il est ressorti que la région du Sahel est la plus en difficulté alimentaire s’expliquant par des conditions agro-climatiques généralement difficiles, la dégradation de la situation sécuritaire (augmentation du nombre de PDI, augmentation significative de la criminalité, fermeture de formations sanitaires ou fonctionnant à minima, forte dégradation des moyens d’existence des ménages, abandon des champs, etc.). Les besoins alimentaires complémentaires sont satisfaits à travers les différents marchés et/ou au niveau des centres de la Société Nationale de Gestion du Stock de Sécurité Alimentaire (SONAGESS) avec 2 centres existant à Dori et à Gorom-Gorom. </w:t>
      </w:r>
    </w:p>
    <w:p w14:paraId="0D5DD186" w14:textId="77777777" w:rsidR="00D305EE" w:rsidRPr="00D305EE" w:rsidRDefault="00D305EE" w:rsidP="00D305EE">
      <w:pPr>
        <w:autoSpaceDE w:val="0"/>
        <w:autoSpaceDN w:val="0"/>
        <w:adjustRightInd w:val="0"/>
        <w:jc w:val="both"/>
        <w:rPr>
          <w:rFonts w:ascii="Arial" w:eastAsia="Arial" w:hAnsi="Arial" w:cs="Arial"/>
          <w:sz w:val="20"/>
          <w:szCs w:val="20"/>
          <w:lang w:val="fr-FR"/>
        </w:rPr>
      </w:pPr>
      <w:r w:rsidRPr="00D305EE">
        <w:rPr>
          <w:rFonts w:ascii="Arial" w:eastAsia="Calibri" w:hAnsi="Arial" w:cs="Arial"/>
          <w:sz w:val="20"/>
          <w:szCs w:val="20"/>
          <w:lang w:val="fr-FR"/>
        </w:rPr>
        <w:t xml:space="preserve">Le maraichage est pratiqué </w:t>
      </w:r>
      <w:r w:rsidRPr="00D305EE">
        <w:rPr>
          <w:rFonts w:ascii="Arial" w:eastAsia="Arial" w:hAnsi="Arial" w:cs="Arial"/>
          <w:sz w:val="20"/>
          <w:szCs w:val="20"/>
          <w:lang w:val="fr-FR"/>
        </w:rPr>
        <w:t>en saison sèche, surtout par les femmes organisées en groupements autour des boulis, barrages, mares, retenues d’eau et bas-fonds aménagés. Selon le Plan régional de développement du Sahel, il ressort que 197 ha sont aménagés sur un potentiel de 940 ha dans la province du Séno et dans la province de l’Oudalan, ce sont 73 ha sur 770 ha qui sont aménagés. Les principales spéculations produites sont des légumes telles que le chou, l’oignon, la tomate, la pomme de terre, l’aubergine, la laitue, la carotte, le gombo, etc. Ces produits génèrent des revenus et améliorent l’état nutritionnel des populations. Cette production maraîchère doit son développement en partie au suivi des agents des services techniques de l’agriculture et de l'accompagnement des partenaires techniques et financiers. L’intensification de la production maraîchère, la mise en place de petites unités de transformation et de conservation des produits maraîchers doivent être fortement encouragées dans la promotion des activités génératrices de revenus.</w:t>
      </w:r>
    </w:p>
    <w:p w14:paraId="0290A901" w14:textId="77777777" w:rsidR="00D305EE" w:rsidRPr="00CB3AFC" w:rsidRDefault="00D305EE" w:rsidP="00D305EE">
      <w:pPr>
        <w:pStyle w:val="Titre3"/>
        <w:numPr>
          <w:ilvl w:val="2"/>
          <w:numId w:val="40"/>
        </w:numPr>
        <w:spacing w:line="259" w:lineRule="auto"/>
        <w:ind w:left="2160" w:hanging="360"/>
        <w:rPr>
          <w:rFonts w:ascii="Arial" w:hAnsi="Arial" w:cs="Arial"/>
          <w:color w:val="auto"/>
          <w:sz w:val="20"/>
          <w:szCs w:val="20"/>
        </w:rPr>
      </w:pPr>
      <w:bookmarkStart w:id="85" w:name="_Toc141737509"/>
      <w:bookmarkStart w:id="86" w:name="_Toc187310637"/>
      <w:r w:rsidRPr="00CB3AFC">
        <w:rPr>
          <w:rFonts w:ascii="Arial" w:hAnsi="Arial" w:cs="Arial"/>
          <w:color w:val="auto"/>
          <w:sz w:val="20"/>
          <w:szCs w:val="20"/>
        </w:rPr>
        <w:t>Pêche</w:t>
      </w:r>
      <w:bookmarkEnd w:id="85"/>
      <w:bookmarkEnd w:id="86"/>
    </w:p>
    <w:p w14:paraId="02B03567" w14:textId="77777777" w:rsidR="00D305EE" w:rsidRPr="00D305EE" w:rsidRDefault="00D305EE" w:rsidP="00D305EE">
      <w:pPr>
        <w:autoSpaceDE w:val="0"/>
        <w:autoSpaceDN w:val="0"/>
        <w:adjustRightInd w:val="0"/>
        <w:spacing w:after="11"/>
        <w:contextualSpacing/>
        <w:jc w:val="both"/>
        <w:rPr>
          <w:rFonts w:ascii="Arial" w:hAnsi="Arial" w:cs="Arial"/>
          <w:sz w:val="20"/>
          <w:szCs w:val="20"/>
          <w:lang w:val="fr-FR"/>
        </w:rPr>
      </w:pPr>
      <w:r w:rsidRPr="00D305EE">
        <w:rPr>
          <w:rFonts w:ascii="Arial" w:hAnsi="Arial" w:cs="Arial"/>
          <w:sz w:val="20"/>
          <w:szCs w:val="20"/>
          <w:lang w:val="fr-FR"/>
        </w:rPr>
        <w:t>Dans la région du Sahel</w:t>
      </w:r>
      <w:r w:rsidRPr="00D305EE">
        <w:rPr>
          <w:rStyle w:val="normaltextrun"/>
          <w:rFonts w:ascii="Arial" w:hAnsi="Arial" w:cs="Arial"/>
          <w:sz w:val="20"/>
          <w:szCs w:val="20"/>
          <w:bdr w:val="none" w:sz="0" w:space="0" w:color="auto" w:frame="1"/>
          <w:lang w:val="fr-FR"/>
        </w:rPr>
        <w:t xml:space="preserve">, la présence de plusieurs mares et retenues d’eau permet à plusieurs pêcheurs de pratiquer l’activité par capture. </w:t>
      </w:r>
      <w:r w:rsidRPr="00D305EE">
        <w:rPr>
          <w:rFonts w:ascii="Arial" w:hAnsi="Arial" w:cs="Arial"/>
          <w:sz w:val="20"/>
          <w:szCs w:val="20"/>
          <w:lang w:val="fr-FR"/>
        </w:rPr>
        <w:t xml:space="preserve">Elle est le plus souvent saisonnière en raison de l’irrégularité des principaux points d’eau. La pèche constitue une source non négligeable de revenus pour les pécheurs. </w:t>
      </w:r>
    </w:p>
    <w:p w14:paraId="3CFD6013" w14:textId="77777777" w:rsidR="00D305EE" w:rsidRPr="00D305EE" w:rsidRDefault="00D305EE" w:rsidP="00D305EE">
      <w:pPr>
        <w:autoSpaceDE w:val="0"/>
        <w:autoSpaceDN w:val="0"/>
        <w:adjustRightInd w:val="0"/>
        <w:spacing w:after="11"/>
        <w:contextualSpacing/>
        <w:jc w:val="both"/>
        <w:rPr>
          <w:rFonts w:ascii="Arial" w:hAnsi="Arial" w:cs="Arial"/>
          <w:sz w:val="20"/>
          <w:szCs w:val="20"/>
          <w:lang w:val="fr-FR"/>
        </w:rPr>
      </w:pPr>
      <w:r w:rsidRPr="00D305EE">
        <w:rPr>
          <w:rFonts w:ascii="Arial" w:hAnsi="Arial" w:cs="Arial"/>
          <w:sz w:val="20"/>
          <w:szCs w:val="20"/>
          <w:lang w:val="fr-FR"/>
        </w:rPr>
        <w:t>La pisciculture quant à elle, reste une activité peu pratiquée dont le développement est tributaire de la mobilisation des ressources en eau. Selon le programme d’appui au développement de l’agriculture du Burkina phase 2 (PADAB 2) à travers ses actions pilotes proposées en pisciculture dans les régions de l’Est, du Centre-Est et du Sahel, la production piscicole due à la pèche par capture est estimée à environ 200 tonnes par an et cette production est principalement destinée aux marchés extérieurs de la région. L'élevage du poisson en enclos a été tenté par la région avec l’appui du PADAB 2 sur trois sites mais avec peu de succès. Des contraintes biologiques (crocrodiles) et climatiques (niveau de l’eau dans les retenues) constituent les principales raisons de ces résultats mitigés.</w:t>
      </w:r>
    </w:p>
    <w:p w14:paraId="5F5B9775" w14:textId="77777777" w:rsidR="00D305EE" w:rsidRPr="00D305EE" w:rsidRDefault="00D305EE" w:rsidP="00D305EE">
      <w:pPr>
        <w:autoSpaceDE w:val="0"/>
        <w:autoSpaceDN w:val="0"/>
        <w:adjustRightInd w:val="0"/>
        <w:spacing w:after="11"/>
        <w:contextualSpacing/>
        <w:jc w:val="both"/>
        <w:rPr>
          <w:rFonts w:ascii="Arial" w:hAnsi="Arial" w:cs="Arial"/>
          <w:sz w:val="20"/>
          <w:szCs w:val="20"/>
          <w:lang w:val="fr-FR"/>
        </w:rPr>
      </w:pPr>
    </w:p>
    <w:p w14:paraId="57CE3E8A" w14:textId="77777777" w:rsidR="00D305EE" w:rsidRPr="00CB3AFC" w:rsidRDefault="00D305EE" w:rsidP="00D305EE">
      <w:pPr>
        <w:pStyle w:val="Titre3"/>
        <w:numPr>
          <w:ilvl w:val="2"/>
          <w:numId w:val="40"/>
        </w:numPr>
        <w:spacing w:line="259" w:lineRule="auto"/>
        <w:ind w:left="2160" w:hanging="360"/>
        <w:rPr>
          <w:rFonts w:ascii="Arial" w:hAnsi="Arial" w:cs="Arial"/>
          <w:color w:val="auto"/>
          <w:sz w:val="20"/>
          <w:szCs w:val="20"/>
        </w:rPr>
      </w:pPr>
      <w:bookmarkStart w:id="87" w:name="_Toc141737505"/>
      <w:bookmarkStart w:id="88" w:name="_Toc187310638"/>
      <w:r w:rsidRPr="00CB3AFC">
        <w:rPr>
          <w:rFonts w:ascii="Arial" w:hAnsi="Arial" w:cs="Arial"/>
          <w:color w:val="auto"/>
          <w:sz w:val="20"/>
          <w:szCs w:val="20"/>
        </w:rPr>
        <w:t>Exploitation minière</w:t>
      </w:r>
      <w:bookmarkEnd w:id="87"/>
      <w:bookmarkEnd w:id="88"/>
    </w:p>
    <w:p w14:paraId="1E422893" w14:textId="77777777" w:rsidR="00D305EE" w:rsidRPr="00D305EE" w:rsidRDefault="00D305EE" w:rsidP="00D305EE">
      <w:pPr>
        <w:keepNext/>
        <w:jc w:val="both"/>
        <w:rPr>
          <w:rFonts w:ascii="Arial" w:eastAsia="Avenir Next LT Pro" w:hAnsi="Arial" w:cs="Arial"/>
          <w:sz w:val="20"/>
          <w:szCs w:val="20"/>
          <w:lang w:val="fr-FR"/>
        </w:rPr>
      </w:pPr>
      <w:r w:rsidRPr="00D305EE">
        <w:rPr>
          <w:rFonts w:ascii="Arial" w:eastAsia="Avenir Next LT Pro" w:hAnsi="Arial" w:cs="Arial"/>
          <w:sz w:val="20"/>
          <w:szCs w:val="20"/>
          <w:lang w:val="fr-FR"/>
        </w:rPr>
        <w:t>Le sous-sol de la région du Sahel regorge de nombreuses richesses minières. Outre l’or qui est la seule ressource minière exploitée de nos jours, il y a de la mine de manganèse de Tambao dont l’exploitation est en cours par la société AFRO TURK.</w:t>
      </w:r>
    </w:p>
    <w:p w14:paraId="6B1B4D37" w14:textId="77777777" w:rsidR="00D305EE" w:rsidRPr="00D305EE" w:rsidRDefault="00D305EE" w:rsidP="00D305EE">
      <w:pPr>
        <w:keepNext/>
        <w:jc w:val="both"/>
        <w:rPr>
          <w:rFonts w:ascii="Arial" w:eastAsia="Avenir Next LT Pro" w:hAnsi="Arial" w:cs="Arial"/>
          <w:sz w:val="20"/>
          <w:szCs w:val="20"/>
          <w:lang w:val="fr-FR"/>
        </w:rPr>
      </w:pPr>
      <w:r w:rsidRPr="00D305EE">
        <w:rPr>
          <w:rFonts w:ascii="Arial" w:eastAsia="Avenir Next LT Pro" w:hAnsi="Arial" w:cs="Arial"/>
          <w:sz w:val="20"/>
          <w:szCs w:val="20"/>
          <w:lang w:val="fr-FR"/>
        </w:rPr>
        <w:t xml:space="preserve">On distingue quatre catégories de sites aurifères dans le Sahel Burkinabé à savoir, les sites d’exploitation industrielle ou semi industrielle, les sites d’exploitation artisanale encadrés, les sites d’exploitation artisanale suivis par les sociétés d’exploitation minière et les sites d’exploitation artisanale non encadrés, ni suivis (orpaillage). </w:t>
      </w:r>
    </w:p>
    <w:p w14:paraId="4B704172" w14:textId="77777777" w:rsidR="00D305EE" w:rsidRPr="00D305EE" w:rsidRDefault="00D305EE" w:rsidP="00D305EE">
      <w:pPr>
        <w:keepNext/>
        <w:jc w:val="both"/>
        <w:rPr>
          <w:rFonts w:ascii="Arial" w:eastAsia="Avenir Next LT Pro" w:hAnsi="Arial" w:cs="Arial"/>
          <w:sz w:val="20"/>
          <w:szCs w:val="20"/>
          <w:lang w:val="fr-FR"/>
        </w:rPr>
      </w:pPr>
      <w:r w:rsidRPr="00D305EE">
        <w:rPr>
          <w:rFonts w:ascii="Arial" w:eastAsia="Avenir Next LT Pro" w:hAnsi="Arial" w:cs="Arial"/>
          <w:sz w:val="20"/>
          <w:szCs w:val="20"/>
          <w:lang w:val="fr-FR"/>
        </w:rPr>
        <w:t xml:space="preserve">Les sites aurifères les plus importants en termes de quantité de minerais exploitée sont celles d’Essakane dans l’Oudalan et le Séno, d’Inata dans le Soum, de Gangaol dans le Séno et de Solhan dans le Yagha. Trois sociétés utilisent des méthodes industrielles d’extraction de l’or dans la région du Sahel. Ce sont SMB-SA (dans le site d’Inata au Soum), SOMIKA (dans le site de Solhan au Yagha) et la société </w:t>
      </w:r>
      <w:r w:rsidRPr="00D305EE">
        <w:rPr>
          <w:rFonts w:ascii="Arial" w:hAnsi="Arial" w:cs="Arial"/>
          <w:sz w:val="20"/>
          <w:szCs w:val="20"/>
          <w:lang w:val="fr-FR"/>
        </w:rPr>
        <w:t>IAMGOLD</w:t>
      </w:r>
      <w:r w:rsidRPr="00D305EE">
        <w:rPr>
          <w:rFonts w:ascii="Arial" w:eastAsia="Avenir Next LT Pro" w:hAnsi="Arial" w:cs="Arial"/>
          <w:sz w:val="20"/>
          <w:szCs w:val="20"/>
          <w:lang w:val="fr-FR"/>
        </w:rPr>
        <w:t xml:space="preserve"> (dans le site d’Essakane à l’Oudalan-Séno). Mais en fin 2020, seule la société </w:t>
      </w:r>
      <w:r w:rsidRPr="00D305EE">
        <w:rPr>
          <w:rFonts w:ascii="Arial" w:hAnsi="Arial" w:cs="Arial"/>
          <w:sz w:val="20"/>
          <w:szCs w:val="20"/>
          <w:lang w:val="fr-FR"/>
        </w:rPr>
        <w:t>IAMGOLD</w:t>
      </w:r>
      <w:r w:rsidRPr="00D305EE">
        <w:rPr>
          <w:rFonts w:ascii="Arial" w:eastAsia="Avenir Next LT Pro" w:hAnsi="Arial" w:cs="Arial"/>
          <w:sz w:val="20"/>
          <w:szCs w:val="20"/>
          <w:lang w:val="fr-FR"/>
        </w:rPr>
        <w:t xml:space="preserve"> dans le site d’Essakane est toujours fonctionnelle, les autres sites sont fermés pour divers raisons. A cela, s’ajoute les nombreux sites d’orpaillages traditionnelles.</w:t>
      </w:r>
    </w:p>
    <w:p w14:paraId="00D28851" w14:textId="77777777" w:rsidR="00D305EE" w:rsidRPr="00D305EE" w:rsidRDefault="00D305EE" w:rsidP="00D305EE">
      <w:pPr>
        <w:keepNext/>
        <w:spacing w:after="240"/>
        <w:jc w:val="both"/>
        <w:rPr>
          <w:rFonts w:ascii="Arial" w:eastAsia="Avenir Next LT Pro" w:hAnsi="Arial" w:cs="Arial"/>
          <w:sz w:val="20"/>
          <w:szCs w:val="20"/>
          <w:lang w:val="fr-FR"/>
        </w:rPr>
      </w:pPr>
      <w:r w:rsidRPr="00D305EE">
        <w:rPr>
          <w:rFonts w:ascii="Arial" w:eastAsia="Avenir Next LT Pro" w:hAnsi="Arial" w:cs="Arial"/>
          <w:sz w:val="20"/>
          <w:szCs w:val="20"/>
          <w:lang w:val="fr-FR"/>
        </w:rPr>
        <w:t>L’orpaillage constitue une source importante de revenus supplémentaires et contribue aux budgets locaux. On dénombre au total environ 80 sites aurifères dans la région, la majorité en exploitation artisanale dont 23 sites dans le Séno et 14 sites dans l'Oudalan. Par ailleurs, il faut noter que le gouvernement burkinabè a décidé le 27 avril 2022 de la suspension temporaire et la réorganisation des activités d’orpaillage, décision relative aux actions urgentes à mener pour faire face aux enjeux sécuritaires selon le Gouvernement.</w:t>
      </w:r>
    </w:p>
    <w:p w14:paraId="27C42C65" w14:textId="77777777" w:rsidR="00D305EE" w:rsidRPr="00CB3AFC" w:rsidRDefault="00D305EE" w:rsidP="00D305EE">
      <w:pPr>
        <w:pStyle w:val="Paragraphedeliste"/>
        <w:numPr>
          <w:ilvl w:val="0"/>
          <w:numId w:val="40"/>
        </w:numPr>
        <w:spacing w:after="0"/>
        <w:outlineLvl w:val="0"/>
        <w:rPr>
          <w:rFonts w:ascii="Arial" w:hAnsi="Arial" w:cs="Arial"/>
          <w:b/>
          <w:sz w:val="20"/>
          <w:szCs w:val="20"/>
        </w:rPr>
      </w:pPr>
      <w:bookmarkStart w:id="89" w:name="_Toc187310639"/>
      <w:r w:rsidRPr="00CB3AFC">
        <w:rPr>
          <w:rFonts w:ascii="Arial" w:hAnsi="Arial" w:cs="Arial"/>
          <w:b/>
          <w:sz w:val="20"/>
          <w:szCs w:val="20"/>
        </w:rPr>
        <w:t>ENJEUX ENVIRONNEMENTAUX ET SOCIAUX</w:t>
      </w:r>
      <w:bookmarkEnd w:id="89"/>
      <w:r w:rsidRPr="00CB3AFC">
        <w:rPr>
          <w:rFonts w:ascii="Arial" w:hAnsi="Arial" w:cs="Arial"/>
          <w:b/>
          <w:sz w:val="20"/>
          <w:szCs w:val="20"/>
        </w:rPr>
        <w:t xml:space="preserve"> </w:t>
      </w:r>
    </w:p>
    <w:p w14:paraId="2BE7F589" w14:textId="77777777" w:rsidR="00D305EE" w:rsidRPr="00D305EE" w:rsidRDefault="00D305EE" w:rsidP="00D305EE">
      <w:pPr>
        <w:spacing w:after="120"/>
        <w:jc w:val="both"/>
        <w:rPr>
          <w:rFonts w:ascii="Arial" w:hAnsi="Arial" w:cs="Arial"/>
          <w:sz w:val="20"/>
          <w:szCs w:val="20"/>
          <w:lang w:val="fr-FR"/>
        </w:rPr>
      </w:pPr>
      <w:r w:rsidRPr="00D305EE">
        <w:rPr>
          <w:rFonts w:ascii="Arial" w:hAnsi="Arial" w:cs="Arial"/>
          <w:sz w:val="20"/>
          <w:szCs w:val="20"/>
          <w:lang w:val="fr-FR"/>
        </w:rPr>
        <w:t>La mise en œuvre du Projet devra tenir compte des principaux enjeux environnementaux et sociaux potentiels dans la zone d’intervention du projet. Il s’agit des enjeux liés au changement climatique, à la préservation de l’environnement, au foncier et les enjeux sécuritaires et socio-politiques.</w:t>
      </w:r>
    </w:p>
    <w:p w14:paraId="7CC35BC0" w14:textId="77777777" w:rsidR="00D305EE" w:rsidRPr="00D305EE" w:rsidRDefault="00D305EE" w:rsidP="00D305EE">
      <w:pPr>
        <w:jc w:val="both"/>
        <w:rPr>
          <w:rFonts w:ascii="Arial" w:hAnsi="Arial" w:cs="Arial"/>
          <w:sz w:val="20"/>
          <w:szCs w:val="20"/>
          <w:lang w:val="fr-FR"/>
        </w:rPr>
      </w:pPr>
      <w:r w:rsidRPr="00D305EE">
        <w:rPr>
          <w:rFonts w:ascii="Arial" w:hAnsi="Arial" w:cs="Arial"/>
          <w:b/>
          <w:bCs/>
          <w:sz w:val="20"/>
          <w:szCs w:val="20"/>
          <w:lang w:val="fr-FR"/>
        </w:rPr>
        <w:t>Enjeux liés au changement climatique</w:t>
      </w:r>
    </w:p>
    <w:p w14:paraId="6DA3C82D"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La région d’intervention du projet ESEPV-Sahel est l’une des régions les plus vulnérables au changement climatique. La vulnérabilité climatique est aggravée par la forte dépendance de la région à l'égard de l'agriculture pluviale et de ses ressources naturelles pour assurer la sécurité alimentaire et les moyens de subsistance, par la croissance rapide de la population et par les crises humanitaires chroniques dues aux sécheresses récurrentes, aux inondations, à l'insécurité alimentaire, aux épidémies et aux conflits violents (profil de risque du changement climatique sahel occidental, USAID). Il faut aussi noter la vulnérabilité des ressources en eau (eaux souterraines et eaux de surface) face à la variabilité climatique qui se manifeste entre autres par une incertitude sur le début et la durée des saisons de pluie, l’augmentation des périodes de sécheresse, la diminution du nombre de faibles pluies et l’augmentation du nombre de fortes pluies, une augmentation de l’évapotranspiration, des écoulements, une dégradation de la qualité des eaux (PAS-PNA, 2019).</w:t>
      </w:r>
    </w:p>
    <w:p w14:paraId="3F434C7A" w14:textId="77777777" w:rsidR="00D305EE" w:rsidRPr="00D305EE" w:rsidRDefault="00D305EE" w:rsidP="00D305EE">
      <w:pPr>
        <w:spacing w:after="120"/>
        <w:jc w:val="both"/>
        <w:rPr>
          <w:rFonts w:ascii="Arial" w:hAnsi="Arial" w:cs="Arial"/>
          <w:sz w:val="20"/>
          <w:szCs w:val="20"/>
          <w:lang w:val="fr-FR"/>
        </w:rPr>
      </w:pPr>
      <w:r w:rsidRPr="00D305EE">
        <w:rPr>
          <w:rFonts w:ascii="Arial" w:hAnsi="Arial" w:cs="Arial"/>
          <w:sz w:val="20"/>
          <w:szCs w:val="20"/>
          <w:lang w:val="fr-FR"/>
        </w:rPr>
        <w:t>En conséquence, il est essentiel de prendre des mesures pour atténuer les effets des changements climatiques dans les différentes interventions, lors des phases de conception, de planification et de mise en œuvre des activités et d’exploitation des ouvrages hydrauliques ou d’assainissement afin de garantir une utilisation durable.</w:t>
      </w:r>
    </w:p>
    <w:p w14:paraId="13D9ADFA" w14:textId="77777777" w:rsidR="00D305EE" w:rsidRPr="00D305EE" w:rsidRDefault="00D305EE" w:rsidP="00D305EE">
      <w:pPr>
        <w:jc w:val="both"/>
        <w:rPr>
          <w:rFonts w:ascii="Arial" w:hAnsi="Arial" w:cs="Arial"/>
          <w:sz w:val="20"/>
          <w:szCs w:val="20"/>
          <w:lang w:val="fr-FR"/>
        </w:rPr>
      </w:pPr>
      <w:r w:rsidRPr="00D305EE">
        <w:rPr>
          <w:rFonts w:ascii="Arial" w:hAnsi="Arial" w:cs="Arial"/>
          <w:b/>
          <w:bCs/>
          <w:sz w:val="20"/>
          <w:szCs w:val="20"/>
          <w:lang w:val="fr-FR"/>
        </w:rPr>
        <w:t>Enjeux liés à la préservation de l’environnement</w:t>
      </w:r>
    </w:p>
    <w:p w14:paraId="20F41881"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La mise en œuvre du projet de construction des ouvrages va probablement nécessiter le défrichage et l’abattage d’arbres sur l’emprise des sites de construction, ainsi que la production des déchets qui est une source potentielle de pollution du sol et des ressources en eau. La collecte, le transport et le stockage des boues de vidange peut contribuer à la pollution de l’air, des ressources en eau et à la dégradation de la qualité de vie des riverains des sites de stockage. Le soutien pour le développement de certaines activités génératrices de revenus peut utiliser des intrants chimiques qui ne sont pas sans conséquences sur l’environnement et la santé humaine. </w:t>
      </w:r>
    </w:p>
    <w:p w14:paraId="4F5CC7AE"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lastRenderedPageBreak/>
        <w:t>Aussi, il est à noter des pratiques des activités socio-économiques, notamment les activités minières et l’orpaillage, l’exploitations des berges et des lits des barrages et des mares pour les activités maraîchères, la déforestation et l’utilisation incontrôlée des produits chimiques qui contribuent à la dégradation des bassins versants dans la zone d’intervention.</w:t>
      </w:r>
    </w:p>
    <w:p w14:paraId="35654E9B" w14:textId="77777777" w:rsidR="00D305EE" w:rsidRPr="00D305EE" w:rsidRDefault="00D305EE" w:rsidP="00D305EE">
      <w:pPr>
        <w:spacing w:after="120"/>
        <w:jc w:val="both"/>
        <w:rPr>
          <w:rFonts w:ascii="Arial" w:hAnsi="Arial" w:cs="Arial"/>
          <w:sz w:val="20"/>
          <w:szCs w:val="20"/>
          <w:lang w:val="fr-FR"/>
        </w:rPr>
      </w:pPr>
      <w:r w:rsidRPr="00D305EE">
        <w:rPr>
          <w:rFonts w:ascii="Arial" w:hAnsi="Arial" w:cs="Arial"/>
          <w:sz w:val="20"/>
          <w:szCs w:val="20"/>
          <w:lang w:val="fr-FR"/>
        </w:rPr>
        <w:t>Le projet devrait donc tenir compte de ces aspects environnementaux en prenant des mesures d’atténuations adéquates et efficaces pour y faire face.</w:t>
      </w:r>
    </w:p>
    <w:p w14:paraId="0A855579" w14:textId="77777777" w:rsidR="00D305EE" w:rsidRPr="00D305EE" w:rsidRDefault="00D305EE" w:rsidP="00D305EE">
      <w:pPr>
        <w:jc w:val="both"/>
        <w:rPr>
          <w:rFonts w:ascii="Arial" w:hAnsi="Arial" w:cs="Arial"/>
          <w:sz w:val="20"/>
          <w:szCs w:val="20"/>
          <w:lang w:val="fr-FR"/>
        </w:rPr>
      </w:pPr>
      <w:r w:rsidRPr="00D305EE">
        <w:rPr>
          <w:rFonts w:ascii="Arial" w:hAnsi="Arial" w:cs="Arial"/>
          <w:b/>
          <w:bCs/>
          <w:sz w:val="20"/>
          <w:szCs w:val="20"/>
          <w:lang w:val="fr-FR"/>
        </w:rPr>
        <w:t>Enjeux liés au foncier</w:t>
      </w:r>
    </w:p>
    <w:p w14:paraId="382CA92C" w14:textId="77777777" w:rsidR="00D305EE" w:rsidRPr="00D305EE" w:rsidRDefault="00D305EE" w:rsidP="00D305EE">
      <w:pPr>
        <w:spacing w:after="120"/>
        <w:jc w:val="both"/>
        <w:rPr>
          <w:rFonts w:ascii="Arial" w:hAnsi="Arial" w:cs="Arial"/>
          <w:sz w:val="20"/>
          <w:szCs w:val="20"/>
          <w:lang w:val="fr-FR"/>
        </w:rPr>
      </w:pPr>
      <w:r w:rsidRPr="00D305EE">
        <w:rPr>
          <w:rFonts w:ascii="Arial" w:hAnsi="Arial" w:cs="Arial"/>
          <w:sz w:val="20"/>
          <w:szCs w:val="20"/>
          <w:lang w:val="fr-FR"/>
        </w:rPr>
        <w:t>La construction des systèmes AEP et des ouvrages d’assainissement se feront sur des portions de terre sur des domaines privés ou publiques. L’appui technique au développement économique dans le secteur agricole va nécessiter également l’utilisation des terres. Ces terres appartiennent généralement à des propriétaires terriens. Si des démarches appropriées pour la mobilisation et l’aménagement des différents sites ne sont pas respectées, cela pourrait engendrer des conflits fonciers et entraver l’exécution normale des interventions. Il s’agira donc de privilégier une négociation participative et inclusive pour limiter ce risque. Ensuite, il faudra entreprendre les procédures administratives (PV de cession) pour garantir la sécurisation foncière des sites exploités.</w:t>
      </w:r>
    </w:p>
    <w:p w14:paraId="274D0FE1" w14:textId="77777777" w:rsidR="00D305EE" w:rsidRPr="00D305EE" w:rsidRDefault="00D305EE" w:rsidP="00D305EE">
      <w:pPr>
        <w:spacing w:after="120"/>
        <w:jc w:val="both"/>
        <w:rPr>
          <w:rFonts w:ascii="Arial" w:hAnsi="Arial" w:cs="Arial"/>
          <w:sz w:val="20"/>
          <w:szCs w:val="20"/>
          <w:lang w:val="fr-FR"/>
        </w:rPr>
      </w:pPr>
      <w:r w:rsidRPr="00D305EE">
        <w:rPr>
          <w:rFonts w:ascii="Arial" w:hAnsi="Arial" w:cs="Arial"/>
          <w:b/>
          <w:bCs/>
          <w:sz w:val="20"/>
          <w:szCs w:val="20"/>
          <w:lang w:val="fr-FR"/>
        </w:rPr>
        <w:t>Enjeux sécuritaires et socio-politiques</w:t>
      </w:r>
    </w:p>
    <w:p w14:paraId="52670015"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La région du Sahel figure parmi les localités les plus exposées aux attaques des groupes armés du fait de sa position dans la “zone des 3 frontières”. Ces attaques tous genres confondus, ont eu pour conséquences des déplacements massifs des populations en dehors de leurs localités d’origine ou de résidence vers des zones plus paisibles. </w:t>
      </w:r>
    </w:p>
    <w:p w14:paraId="547AFB32"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L’analyse de la situation a conduit à considérer comme zones rouges pour le projet, les communes de Falagountou (Falagountou et ses quartiers environnant) et de Gorom-Gorom (Débéré, Korizéna, Doumam) dont certaines agglomérations sont surveillées par les Volontaires pour la Défense de la Patrie, eux-mêmes cibles potentielles des Groupes Armés Terroristes. La commune de Dori et les localités situées au sud-ouest de la région du Sahel enregistrent des incidents caractérisés par des assassinats sous forme de règlement de compte et visant particulièrement les anciens conseillers municipaux et les membres de conseils villageois de développement (CVD).</w:t>
      </w:r>
    </w:p>
    <w:p w14:paraId="0D0397A4" w14:textId="77777777" w:rsidR="00D305EE" w:rsidRPr="00D305EE" w:rsidRDefault="00D305EE" w:rsidP="00D305EE">
      <w:pPr>
        <w:spacing w:after="240"/>
        <w:jc w:val="both"/>
        <w:rPr>
          <w:rFonts w:ascii="Arial" w:hAnsi="Arial" w:cs="Arial"/>
          <w:sz w:val="20"/>
          <w:szCs w:val="20"/>
          <w:lang w:val="fr-FR"/>
        </w:rPr>
      </w:pPr>
      <w:r w:rsidRPr="00D305EE">
        <w:rPr>
          <w:rFonts w:ascii="Arial" w:hAnsi="Arial" w:cs="Arial"/>
          <w:sz w:val="20"/>
          <w:szCs w:val="20"/>
          <w:lang w:val="fr-FR"/>
        </w:rPr>
        <w:t xml:space="preserve">Le projet devrait tenir compte de la situation sécuritaire qui prévaut dans la zone d’intervention, en élaborant et mettant en œuvre le Plan de Gestion Sécuritaire (PGS). Ces mesures devront prendre en compte des mesures sécuritaires adéquates pour la protection de son personnel et des sous-traitants, de ses biens matériels et de son image.   </w:t>
      </w:r>
    </w:p>
    <w:p w14:paraId="5DDD2653" w14:textId="77777777" w:rsidR="00D305EE" w:rsidRDefault="00D305EE" w:rsidP="00D305EE">
      <w:pPr>
        <w:pStyle w:val="Paragraphedeliste"/>
        <w:numPr>
          <w:ilvl w:val="0"/>
          <w:numId w:val="40"/>
        </w:numPr>
        <w:spacing w:after="0"/>
        <w:outlineLvl w:val="0"/>
        <w:rPr>
          <w:rFonts w:ascii="Arial" w:hAnsi="Arial" w:cs="Arial"/>
          <w:b/>
          <w:sz w:val="20"/>
          <w:szCs w:val="20"/>
        </w:rPr>
      </w:pPr>
      <w:bookmarkStart w:id="90" w:name="_Toc187310640"/>
      <w:r w:rsidRPr="00CB3AFC">
        <w:rPr>
          <w:rFonts w:ascii="Arial" w:hAnsi="Arial" w:cs="Arial"/>
          <w:b/>
          <w:sz w:val="20"/>
          <w:szCs w:val="20"/>
        </w:rPr>
        <w:t>CADRE JURIDIQUE, POLITIQUE ET INSTITUTIONNEL</w:t>
      </w:r>
      <w:bookmarkEnd w:id="90"/>
    </w:p>
    <w:p w14:paraId="08141D64" w14:textId="77777777" w:rsidR="00D305EE" w:rsidRPr="00CB3AFC" w:rsidRDefault="00D305EE" w:rsidP="00D305EE"/>
    <w:p w14:paraId="06B833A3" w14:textId="77777777" w:rsidR="00D305EE" w:rsidRPr="00CB3AFC" w:rsidRDefault="00D305EE" w:rsidP="00D305EE">
      <w:pPr>
        <w:pStyle w:val="Paragraphedeliste"/>
        <w:numPr>
          <w:ilvl w:val="1"/>
          <w:numId w:val="40"/>
        </w:numPr>
        <w:tabs>
          <w:tab w:val="left" w:pos="2332"/>
        </w:tabs>
        <w:spacing w:after="0"/>
        <w:outlineLvl w:val="1"/>
        <w:rPr>
          <w:rFonts w:ascii="Arial" w:hAnsi="Arial" w:cs="Arial"/>
          <w:b/>
          <w:bCs/>
          <w:sz w:val="20"/>
          <w:szCs w:val="20"/>
        </w:rPr>
      </w:pPr>
      <w:bookmarkStart w:id="91" w:name="_Toc187310641"/>
      <w:r w:rsidRPr="00CB3AFC">
        <w:rPr>
          <w:rFonts w:ascii="Arial" w:hAnsi="Arial" w:cs="Arial"/>
          <w:b/>
          <w:bCs/>
          <w:sz w:val="20"/>
          <w:szCs w:val="20"/>
        </w:rPr>
        <w:t>Cadre politique</w:t>
      </w:r>
      <w:bookmarkEnd w:id="91"/>
    </w:p>
    <w:p w14:paraId="63A1B16E" w14:textId="77777777" w:rsidR="00D305EE" w:rsidRPr="00D305EE" w:rsidRDefault="00D305EE" w:rsidP="00D305EE">
      <w:pPr>
        <w:tabs>
          <w:tab w:val="left" w:pos="2332"/>
        </w:tabs>
        <w:jc w:val="both"/>
        <w:rPr>
          <w:rFonts w:ascii="Arial" w:hAnsi="Arial" w:cs="Arial"/>
          <w:sz w:val="20"/>
          <w:szCs w:val="20"/>
          <w:lang w:val="fr-FR"/>
        </w:rPr>
      </w:pPr>
      <w:r w:rsidRPr="00D305EE">
        <w:rPr>
          <w:rFonts w:ascii="Arial" w:hAnsi="Arial" w:cs="Arial"/>
          <w:sz w:val="20"/>
          <w:szCs w:val="20"/>
          <w:lang w:val="fr-FR"/>
        </w:rPr>
        <w:t>Le cadre politique applicable du projet comprend une série de référentiels en cours de mise en œuvre au Burkina Faso.</w:t>
      </w:r>
    </w:p>
    <w:p w14:paraId="7A5FA9A1" w14:textId="77777777" w:rsidR="00D305EE" w:rsidRPr="00D305EE" w:rsidRDefault="00D305EE" w:rsidP="00D305EE">
      <w:pPr>
        <w:tabs>
          <w:tab w:val="left" w:pos="2332"/>
        </w:tabs>
        <w:jc w:val="both"/>
        <w:rPr>
          <w:rFonts w:ascii="Arial" w:hAnsi="Arial" w:cs="Arial"/>
          <w:sz w:val="20"/>
          <w:szCs w:val="20"/>
          <w:lang w:val="fr-FR"/>
        </w:rPr>
      </w:pPr>
      <w:r w:rsidRPr="00D305EE">
        <w:rPr>
          <w:rFonts w:ascii="Arial" w:hAnsi="Arial" w:cs="Arial"/>
          <w:b/>
          <w:bCs/>
          <w:sz w:val="20"/>
          <w:szCs w:val="20"/>
          <w:lang w:val="fr-FR"/>
        </w:rPr>
        <w:t xml:space="preserve">Politique Nationale d’Environnement (PNE) : </w:t>
      </w:r>
      <w:r w:rsidRPr="00D305EE">
        <w:rPr>
          <w:rFonts w:ascii="Arial" w:hAnsi="Arial" w:cs="Arial"/>
          <w:sz w:val="20"/>
          <w:szCs w:val="20"/>
          <w:lang w:val="fr-FR"/>
        </w:rPr>
        <w:t>adoptée par le Gouvernement le 30 mars 2007, la PNE vise à créer un cadre de référence pour la prise en compte des questions environnementales dans les politiques et stratégies de développement. Parmi les orientations qui y sont définies, on note : (i) la gestion rationnelle des ressources naturelles et (ii) l’assurance de la qualité de l’environnement aux populations afin de leur garantir un cadre de vie sain (MECV, 2005). ESEPV-Sahel s’inscrit dans les perspectives de l’atteinte des objectifs de cette politique. En effet le projet contribue à la protection du bassin versant, à la construction des ouvrages d’AEP et des ouvrages d’assainissement, et à la gestion des boues de vidanges.</w:t>
      </w:r>
    </w:p>
    <w:p w14:paraId="4613CB52" w14:textId="77777777" w:rsidR="00D305EE" w:rsidRPr="00D305EE" w:rsidRDefault="00D305EE" w:rsidP="00D305EE">
      <w:pPr>
        <w:tabs>
          <w:tab w:val="left" w:pos="2332"/>
        </w:tabs>
        <w:jc w:val="both"/>
        <w:rPr>
          <w:rFonts w:ascii="Arial" w:hAnsi="Arial" w:cs="Arial"/>
          <w:sz w:val="20"/>
          <w:szCs w:val="20"/>
          <w:lang w:val="fr-FR"/>
        </w:rPr>
      </w:pPr>
      <w:r w:rsidRPr="00D305EE">
        <w:rPr>
          <w:rFonts w:ascii="Arial" w:hAnsi="Arial" w:cs="Arial"/>
          <w:b/>
          <w:bCs/>
          <w:sz w:val="20"/>
          <w:szCs w:val="20"/>
          <w:lang w:val="fr-FR"/>
        </w:rPr>
        <w:t>Politique Nationale de l’Eau (PNE)</w:t>
      </w:r>
      <w:r w:rsidRPr="00D305EE">
        <w:rPr>
          <w:rFonts w:ascii="Arial" w:hAnsi="Arial" w:cs="Arial"/>
          <w:sz w:val="20"/>
          <w:szCs w:val="20"/>
          <w:lang w:val="fr-FR"/>
        </w:rPr>
        <w:t xml:space="preserve"> : adoptée en mars 2015, la PNE crée d’une part une prise de conscience individuelle et collective sur les enjeux liés à la maîtrise de l’eau dans un contexte contraignant qu’est celui du Burkina Faso, et d’autre part, favorise plus de synergie et de cohérence dans les investissements publics et privés ainsi que dans les interventions des différents acteurs y </w:t>
      </w:r>
      <w:r w:rsidRPr="00D305EE">
        <w:rPr>
          <w:rFonts w:ascii="Arial" w:hAnsi="Arial" w:cs="Arial"/>
          <w:sz w:val="20"/>
          <w:szCs w:val="20"/>
          <w:lang w:val="fr-FR"/>
        </w:rPr>
        <w:lastRenderedPageBreak/>
        <w:t>compris les partenaires au développement. La construction des systèmes AEP et des ouvrages d’assainissement entre dans le cadre de cette politique.</w:t>
      </w:r>
    </w:p>
    <w:p w14:paraId="46E7A064" w14:textId="77777777" w:rsidR="00D305EE" w:rsidRPr="00D305EE" w:rsidRDefault="00D305EE" w:rsidP="00D305EE">
      <w:pPr>
        <w:tabs>
          <w:tab w:val="left" w:pos="2332"/>
        </w:tabs>
        <w:jc w:val="both"/>
        <w:rPr>
          <w:rFonts w:ascii="Arial" w:hAnsi="Arial" w:cs="Arial"/>
          <w:sz w:val="20"/>
          <w:szCs w:val="20"/>
          <w:lang w:val="fr-FR"/>
        </w:rPr>
      </w:pPr>
      <w:r w:rsidRPr="00D305EE">
        <w:rPr>
          <w:rFonts w:ascii="Arial" w:hAnsi="Arial" w:cs="Arial"/>
          <w:b/>
          <w:bCs/>
          <w:sz w:val="20"/>
          <w:szCs w:val="20"/>
          <w:lang w:val="fr-FR"/>
        </w:rPr>
        <w:t xml:space="preserve">Politique et les stratégies en matière d’eau </w:t>
      </w:r>
      <w:r w:rsidRPr="00D305EE">
        <w:rPr>
          <w:rFonts w:ascii="Arial" w:hAnsi="Arial" w:cs="Arial"/>
          <w:sz w:val="20"/>
          <w:szCs w:val="20"/>
          <w:lang w:val="fr-FR"/>
        </w:rPr>
        <w:t xml:space="preserve">: adoptée en 1998, c’est le document fondamental qui institue la Gestion Intégrée des Ressources en Eau (GIRE) comme mode de gestion privilégié des ressources en eau au Burkina Faso. L’objectif de la politique est de contribuer au développement durable en apportant des solutions appropriées aux problèmes liés à l’eau afin que celle-ci ne devienne pas un facteur limitant du développement socioéconomique. La construction des systèmes AEP par le projet permettra de mobiliser et de gérer les ressources en eau, essentielle au maintien de la durabilité de la vie, de l’environnement et du développement. Cette mobilisation et gestion de l’eau doit être basée sur une approche participative impliquant usagers, planificateurs et décideur politiques à tous les niveaux car tout le monde est acteur. Cette démarche se doit d’impliquer la femme qui joue un rôle central dans la provision, la gestion et la préservation de l’eau et dans les activités liées à l’eau. </w:t>
      </w:r>
    </w:p>
    <w:p w14:paraId="2429FEAA" w14:textId="77777777" w:rsidR="00D305EE" w:rsidRPr="00DB5FBB" w:rsidRDefault="00D305EE" w:rsidP="00D305EE">
      <w:pPr>
        <w:tabs>
          <w:tab w:val="left" w:pos="2332"/>
        </w:tabs>
        <w:jc w:val="both"/>
        <w:rPr>
          <w:rFonts w:ascii="Arial" w:hAnsi="Arial" w:cs="Arial"/>
          <w:sz w:val="20"/>
          <w:szCs w:val="20"/>
          <w:lang w:val="fr-FR"/>
        </w:rPr>
      </w:pPr>
      <w:r w:rsidRPr="00D305EE">
        <w:rPr>
          <w:rFonts w:ascii="Arial" w:hAnsi="Arial" w:cs="Arial"/>
          <w:b/>
          <w:bCs/>
          <w:sz w:val="20"/>
          <w:szCs w:val="20"/>
          <w:lang w:val="fr-FR"/>
        </w:rPr>
        <w:t>Deuxième Plan National de Développement Economique et Social (PNDES II) pour la période 2020-2025</w:t>
      </w:r>
      <w:r w:rsidRPr="00D305EE">
        <w:rPr>
          <w:rFonts w:ascii="Arial" w:hAnsi="Arial" w:cs="Arial"/>
          <w:sz w:val="20"/>
          <w:szCs w:val="20"/>
          <w:lang w:val="fr-FR"/>
        </w:rPr>
        <w:t xml:space="preserve"> : adopté par le Gouvernement du Burkina Faso le 30 juillet 2021, le PNDES II a pour objectif global de « rétablir la sécurité et la paix, renforcer la résilience de la nation et transformer structurellement l'économie burkinabè, pour une croissance forte, inclusive et durable ». ce Plan s’appuie, notamment, sur les 10 chantiers définis par le programme présidentiel "Ensemble et en mouvement avec le peuple, réformer l’Etat, l’administration publique pour garantir la sécurité, la stabilité et renforcer la résilience économique du Burkina Faso", les politiques sectorielles, l’Etude nationale prospective (ENP) Burkina 2025, le Schéma national d'aménagement et de développement durable du territoire (SNADDT), le Programme de développement durable à l'horizon 2030 des Nations unies, contenant les Objectifs de développement durable (ODD), l'Agenda 2063 de l'Union africaine et le Cadre stratégique viii communautaire de la Communauté économique des États de l'Afrique de l'Ouest (CEDEAO). </w:t>
      </w:r>
      <w:r w:rsidRPr="00DB5FBB">
        <w:rPr>
          <w:rFonts w:ascii="Arial" w:hAnsi="Arial" w:cs="Arial"/>
          <w:sz w:val="20"/>
          <w:szCs w:val="20"/>
          <w:lang w:val="fr-FR"/>
        </w:rPr>
        <w:t>Il est bâti autour des quatre axes stratégiques suivants :</w:t>
      </w:r>
    </w:p>
    <w:p w14:paraId="7A1B75EE" w14:textId="77777777" w:rsidR="00D305EE" w:rsidRPr="00D305EE" w:rsidRDefault="00D305EE" w:rsidP="00D305EE">
      <w:pPr>
        <w:pStyle w:val="Paragraphedeliste"/>
        <w:numPr>
          <w:ilvl w:val="0"/>
          <w:numId w:val="98"/>
        </w:numPr>
        <w:tabs>
          <w:tab w:val="left" w:pos="2332"/>
        </w:tabs>
        <w:spacing w:after="0"/>
        <w:jc w:val="both"/>
        <w:rPr>
          <w:rFonts w:ascii="Arial" w:hAnsi="Arial" w:cs="Arial"/>
          <w:sz w:val="20"/>
          <w:szCs w:val="20"/>
          <w:lang w:val="fr-FR"/>
        </w:rPr>
      </w:pPr>
      <w:r w:rsidRPr="00D305EE">
        <w:rPr>
          <w:rFonts w:ascii="Arial" w:hAnsi="Arial" w:cs="Arial"/>
          <w:sz w:val="20"/>
          <w:szCs w:val="20"/>
          <w:lang w:val="fr-FR"/>
        </w:rPr>
        <w:t xml:space="preserve">Axe 1 : Consolider la résilience, la sécurité, la cohésion sociale et la paix ; </w:t>
      </w:r>
    </w:p>
    <w:p w14:paraId="0A8811D1" w14:textId="77777777" w:rsidR="00D305EE" w:rsidRPr="00D305EE" w:rsidRDefault="00D305EE" w:rsidP="00D305EE">
      <w:pPr>
        <w:pStyle w:val="Paragraphedeliste"/>
        <w:numPr>
          <w:ilvl w:val="0"/>
          <w:numId w:val="98"/>
        </w:numPr>
        <w:tabs>
          <w:tab w:val="left" w:pos="2332"/>
        </w:tabs>
        <w:spacing w:after="0"/>
        <w:jc w:val="both"/>
        <w:rPr>
          <w:rFonts w:ascii="Arial" w:hAnsi="Arial" w:cs="Arial"/>
          <w:sz w:val="20"/>
          <w:szCs w:val="20"/>
          <w:lang w:val="fr-FR"/>
        </w:rPr>
      </w:pPr>
      <w:r w:rsidRPr="00D305EE">
        <w:rPr>
          <w:rFonts w:ascii="Arial" w:hAnsi="Arial" w:cs="Arial"/>
          <w:sz w:val="20"/>
          <w:szCs w:val="20"/>
          <w:lang w:val="fr-FR"/>
        </w:rPr>
        <w:t xml:space="preserve">Axe 2 : Approfondir les réformes institutionnelles et moderniser l’administration publique </w:t>
      </w:r>
    </w:p>
    <w:p w14:paraId="21203733" w14:textId="77777777" w:rsidR="00D305EE" w:rsidRPr="00D305EE" w:rsidRDefault="00D305EE" w:rsidP="00D305EE">
      <w:pPr>
        <w:pStyle w:val="Paragraphedeliste"/>
        <w:numPr>
          <w:ilvl w:val="0"/>
          <w:numId w:val="98"/>
        </w:numPr>
        <w:tabs>
          <w:tab w:val="left" w:pos="2332"/>
        </w:tabs>
        <w:spacing w:after="0"/>
        <w:jc w:val="both"/>
        <w:rPr>
          <w:rFonts w:ascii="Arial" w:hAnsi="Arial" w:cs="Arial"/>
          <w:sz w:val="20"/>
          <w:szCs w:val="20"/>
          <w:lang w:val="fr-FR"/>
        </w:rPr>
      </w:pPr>
      <w:r w:rsidRPr="00D305EE">
        <w:rPr>
          <w:rFonts w:ascii="Arial" w:hAnsi="Arial" w:cs="Arial"/>
          <w:sz w:val="20"/>
          <w:szCs w:val="20"/>
          <w:lang w:val="fr-FR"/>
        </w:rPr>
        <w:t>Axe 3 : Consolider le développement du capital humain et la solidarité nationale ;</w:t>
      </w:r>
    </w:p>
    <w:p w14:paraId="6BF262D0" w14:textId="77777777" w:rsidR="00D305EE" w:rsidRPr="00D305EE" w:rsidRDefault="00D305EE" w:rsidP="00D305EE">
      <w:pPr>
        <w:pStyle w:val="Paragraphedeliste"/>
        <w:numPr>
          <w:ilvl w:val="0"/>
          <w:numId w:val="98"/>
        </w:numPr>
        <w:tabs>
          <w:tab w:val="left" w:pos="2332"/>
        </w:tabs>
        <w:spacing w:after="0"/>
        <w:jc w:val="both"/>
        <w:rPr>
          <w:rFonts w:ascii="Arial" w:hAnsi="Arial" w:cs="Arial"/>
          <w:sz w:val="20"/>
          <w:szCs w:val="20"/>
          <w:lang w:val="fr-FR"/>
        </w:rPr>
      </w:pPr>
      <w:r w:rsidRPr="00D305EE">
        <w:rPr>
          <w:rFonts w:ascii="Arial" w:hAnsi="Arial" w:cs="Arial"/>
          <w:sz w:val="20"/>
          <w:szCs w:val="20"/>
          <w:lang w:val="fr-FR"/>
        </w:rPr>
        <w:t>Axe 4 : Dynamiser les secteurs porteurs pour l'économie et les emplois.</w:t>
      </w:r>
    </w:p>
    <w:p w14:paraId="4CC5A3BF" w14:textId="77777777" w:rsidR="00D305EE" w:rsidRPr="00D305EE" w:rsidRDefault="00D305EE" w:rsidP="00D305EE">
      <w:pPr>
        <w:tabs>
          <w:tab w:val="left" w:pos="2332"/>
        </w:tabs>
        <w:jc w:val="both"/>
        <w:rPr>
          <w:rFonts w:ascii="Arial" w:hAnsi="Arial" w:cs="Arial"/>
          <w:sz w:val="20"/>
          <w:szCs w:val="20"/>
          <w:lang w:val="fr-FR"/>
        </w:rPr>
      </w:pPr>
    </w:p>
    <w:p w14:paraId="5527BCAA" w14:textId="77777777" w:rsidR="00D305EE" w:rsidRPr="00D305EE" w:rsidRDefault="00D305EE" w:rsidP="00D305EE">
      <w:pPr>
        <w:tabs>
          <w:tab w:val="left" w:pos="2332"/>
        </w:tabs>
        <w:jc w:val="both"/>
        <w:rPr>
          <w:rFonts w:ascii="Arial" w:hAnsi="Arial" w:cs="Arial"/>
          <w:sz w:val="20"/>
          <w:szCs w:val="20"/>
          <w:lang w:val="fr-FR"/>
        </w:rPr>
      </w:pPr>
      <w:r w:rsidRPr="00D305EE">
        <w:rPr>
          <w:rFonts w:ascii="Arial" w:hAnsi="Arial" w:cs="Arial"/>
          <w:sz w:val="20"/>
          <w:szCs w:val="20"/>
          <w:lang w:val="fr-FR"/>
        </w:rPr>
        <w:t xml:space="preserve">La réalisation du projet ESEPV-Sahel contribuera à l’atteinte des objectifs du PNDES II 2021-2025. </w:t>
      </w:r>
    </w:p>
    <w:p w14:paraId="707D9D45" w14:textId="77777777" w:rsidR="00D305EE" w:rsidRPr="00D305EE" w:rsidRDefault="00D305EE" w:rsidP="00D305EE">
      <w:pPr>
        <w:tabs>
          <w:tab w:val="left" w:pos="2332"/>
        </w:tabs>
        <w:jc w:val="both"/>
        <w:rPr>
          <w:rFonts w:ascii="Arial" w:hAnsi="Arial" w:cs="Arial"/>
          <w:sz w:val="20"/>
          <w:szCs w:val="20"/>
          <w:lang w:val="fr-FR"/>
        </w:rPr>
      </w:pPr>
      <w:r w:rsidRPr="00D305EE">
        <w:rPr>
          <w:rFonts w:ascii="Arial" w:hAnsi="Arial" w:cs="Arial"/>
          <w:b/>
          <w:bCs/>
          <w:sz w:val="20"/>
          <w:szCs w:val="20"/>
          <w:lang w:val="fr-FR"/>
        </w:rPr>
        <w:t>Plan d’action pour la stabilisation et le développement (PA-SD) 2021-2025</w:t>
      </w:r>
      <w:r w:rsidRPr="00D305EE">
        <w:rPr>
          <w:rFonts w:ascii="Arial" w:hAnsi="Arial" w:cs="Arial"/>
          <w:sz w:val="20"/>
          <w:szCs w:val="20"/>
          <w:lang w:val="fr-FR"/>
        </w:rPr>
        <w:t xml:space="preserve"> : il a été adopté le 25 janvier 2023 et est structuré autour de quatre (04) piliers fondamentaux, sous lesquels se retrouvent les axes et objectifs stratégiques de la Politique nationale de développement, le PNDES-II. Le premier pilier est consacré à « lutter contre le terrorisme et restaurer l’intégrité territoriale ». il est traité de la formation sur de la cohésion sociale et les violences basées sur le genre (VBG) » ; « Des leaders PDI et des communautés hôtes des régions à fort défi sécuritaire sont formés sur la technique de prévention et de médiation des conflits communautaires » ; Développer durablement un secteur agro-sylvo-pastoral, faunique et halieutique productif et résilient, davantage orienté vers le marché. Le projet traite des questions VBG, de la sécurité des barrages et du développement agro-sylvo--pastoral et ne s’aurait se soustraire aux exigences de ce plan.</w:t>
      </w:r>
    </w:p>
    <w:p w14:paraId="1CEAFE78" w14:textId="77777777" w:rsidR="00D305EE" w:rsidRPr="00D305EE" w:rsidRDefault="00D305EE" w:rsidP="00D305EE">
      <w:pPr>
        <w:tabs>
          <w:tab w:val="left" w:pos="2332"/>
        </w:tabs>
        <w:jc w:val="both"/>
        <w:rPr>
          <w:rFonts w:ascii="Arial" w:hAnsi="Arial" w:cs="Arial"/>
          <w:sz w:val="20"/>
          <w:szCs w:val="20"/>
          <w:lang w:val="fr-FR"/>
        </w:rPr>
      </w:pPr>
      <w:r w:rsidRPr="00D305EE">
        <w:rPr>
          <w:rFonts w:ascii="Arial" w:hAnsi="Arial" w:cs="Arial"/>
          <w:b/>
          <w:bCs/>
          <w:sz w:val="20"/>
          <w:szCs w:val="20"/>
          <w:lang w:val="fr-FR"/>
        </w:rPr>
        <w:t xml:space="preserve">Politique Nationale en matière de Développement Durable (PNDD) : </w:t>
      </w:r>
      <w:r w:rsidRPr="00D305EE">
        <w:rPr>
          <w:rFonts w:ascii="Arial" w:hAnsi="Arial" w:cs="Arial"/>
          <w:sz w:val="20"/>
          <w:szCs w:val="20"/>
          <w:lang w:val="fr-FR"/>
        </w:rPr>
        <w:t>elle a été adoptée par le Gouvernement en septembre 2013, le PNDD définit les principes et les orientations stratégiques pour la planification du développement, c’est-à-dire l’élaboration des plans, stratégies et projets de développement. Son Principe de protection de l’environnement stipule que « la protection de l’environnement fait partie intégrante du processus de développement durable ». Le projet s’inscrit dans les principes et les orientations stratégiques définis par le PNDD en matière de planification du développement.</w:t>
      </w:r>
    </w:p>
    <w:p w14:paraId="3A867F0F" w14:textId="77777777" w:rsidR="00D305EE" w:rsidRPr="00D305EE" w:rsidRDefault="00D305EE" w:rsidP="00D305EE">
      <w:pPr>
        <w:tabs>
          <w:tab w:val="left" w:pos="2332"/>
        </w:tabs>
        <w:jc w:val="both"/>
        <w:rPr>
          <w:rFonts w:ascii="Arial" w:hAnsi="Arial" w:cs="Arial"/>
          <w:sz w:val="20"/>
          <w:szCs w:val="20"/>
          <w:lang w:val="fr-FR"/>
        </w:rPr>
      </w:pPr>
      <w:r w:rsidRPr="00D305EE">
        <w:rPr>
          <w:rFonts w:ascii="Arial" w:hAnsi="Arial" w:cs="Arial"/>
          <w:b/>
          <w:bCs/>
          <w:sz w:val="20"/>
          <w:szCs w:val="20"/>
          <w:lang w:val="fr-FR"/>
        </w:rPr>
        <w:t>Politique Nationale de Sécurisation Foncière en Milieu Rural (PNSFMR) </w:t>
      </w:r>
      <w:r w:rsidRPr="00D305EE">
        <w:rPr>
          <w:rFonts w:ascii="Arial" w:hAnsi="Arial" w:cs="Arial"/>
          <w:sz w:val="20"/>
          <w:szCs w:val="20"/>
          <w:lang w:val="fr-FR"/>
        </w:rPr>
        <w:t xml:space="preserve">: elle a été adoptée le Gouvernement du Burkina Faso le 4 octobre 2007, le PNSFMR, l’objectif global de cette politique est d’assurer à « l'ensemble des acteurs ruraux, l’accès équitable au foncier, la garantie de leurs investissements, la gestion efficace des différends fonciers, afin de contribuer à la réduction de la </w:t>
      </w:r>
      <w:r w:rsidRPr="00D305EE">
        <w:rPr>
          <w:rFonts w:ascii="Arial" w:hAnsi="Arial" w:cs="Arial"/>
          <w:sz w:val="20"/>
          <w:szCs w:val="20"/>
          <w:lang w:val="fr-FR"/>
        </w:rPr>
        <w:lastRenderedPageBreak/>
        <w:t>pauvreté, à la consolidation de la paix sociale et à la réalisation d’un développement durable ». Lors de la phase de mise en œuvre, le Projet ESEPV-Sahel s’assurera que les dispositions pertinentes relatives à l’acquisition des terres tant pour le domaine public que les domaines privés, sont effectivement prises.</w:t>
      </w:r>
    </w:p>
    <w:p w14:paraId="2F6160A4" w14:textId="77777777" w:rsidR="00D305EE" w:rsidRPr="00D305EE" w:rsidRDefault="00D305EE" w:rsidP="00D305EE">
      <w:pPr>
        <w:tabs>
          <w:tab w:val="left" w:pos="2332"/>
        </w:tabs>
        <w:jc w:val="both"/>
        <w:rPr>
          <w:rFonts w:ascii="Arial" w:hAnsi="Arial" w:cs="Arial"/>
          <w:sz w:val="20"/>
          <w:szCs w:val="20"/>
          <w:lang w:val="fr-FR"/>
        </w:rPr>
      </w:pPr>
      <w:r w:rsidRPr="00D305EE">
        <w:rPr>
          <w:rFonts w:ascii="Arial" w:hAnsi="Arial" w:cs="Arial"/>
          <w:b/>
          <w:bCs/>
          <w:sz w:val="20"/>
          <w:szCs w:val="20"/>
          <w:lang w:val="fr-FR"/>
        </w:rPr>
        <w:t>Politique Nationale d’Hygiène Publique (PNHP)</w:t>
      </w:r>
      <w:r w:rsidRPr="00D305EE">
        <w:rPr>
          <w:rFonts w:ascii="Arial" w:hAnsi="Arial" w:cs="Arial"/>
          <w:sz w:val="20"/>
          <w:szCs w:val="20"/>
          <w:lang w:val="fr-FR"/>
        </w:rPr>
        <w:t xml:space="preserve"> : approuvée en mars 2003, la PNHP vise entre autres à : (i) la prévention des maladies et intoxications ; (ii) la garantie du confort et de la joie de vivre (MS, PNHP, 2004). Il importe de mentionner également que le Burkina Faso dispose depuis 1996, d’une stratégie du sous-secteur assainissement dont les objectifs visent la sauvegarde des milieux naturel et humain, la prévention de la détérioration des milieux et la protection des espèces vivantes et des biens (MS, PNHP, 2004). Le projet tiendra compte des orientations de cette politique par l’inclusion dans le cahier des charges de l’entreprise de dispositions en faveur du respect des règles d’hygiène dans la base-vie et des normes requises d’élimination des déchets solides et liquides de chantier qui sont des gîtes larvaires de vecteurs de maladies hydriques, de la dingue, du paludisme, etc.</w:t>
      </w:r>
    </w:p>
    <w:p w14:paraId="3A077846" w14:textId="77777777" w:rsidR="00D305EE" w:rsidRPr="00D305EE" w:rsidRDefault="00D305EE" w:rsidP="00D305EE">
      <w:pPr>
        <w:tabs>
          <w:tab w:val="left" w:pos="2332"/>
        </w:tabs>
        <w:jc w:val="both"/>
        <w:rPr>
          <w:rFonts w:ascii="Arial" w:hAnsi="Arial" w:cs="Arial"/>
          <w:sz w:val="20"/>
          <w:szCs w:val="20"/>
          <w:lang w:val="fr-FR"/>
        </w:rPr>
      </w:pPr>
      <w:r w:rsidRPr="00D305EE">
        <w:rPr>
          <w:rFonts w:ascii="Arial" w:hAnsi="Arial" w:cs="Arial"/>
          <w:b/>
          <w:bCs/>
          <w:sz w:val="20"/>
          <w:szCs w:val="20"/>
          <w:lang w:val="fr-FR"/>
        </w:rPr>
        <w:t>Stratégie Nationale Genre (SNG) 2020 – 2024</w:t>
      </w:r>
      <w:r w:rsidRPr="00D305EE">
        <w:rPr>
          <w:rFonts w:ascii="Arial" w:hAnsi="Arial" w:cs="Arial"/>
          <w:sz w:val="20"/>
          <w:szCs w:val="20"/>
          <w:lang w:val="fr-FR"/>
        </w:rPr>
        <w:t xml:space="preserve"> : en ayant l’égalité entre les hommes et les femmes comme but ultime à atteindre, la vision de la Stratégie Nationale Genre à l’horizon 2024 est de : « bâtir une société d’égalité et d’équité entre hommes et femmes, qui assure, à l’ensemble de ses citoyens et citoyennes, les sécurités essentielles pour leur épanouissement social, culturel, politique et économique ». Le projet s’exécutera en conformité avec cette stratégie qui est un cadre de référence et d’orientation pour tous les acteurs qui interviennent en faveur de l’équité et de l’égalité entre les hommes et les femmes. </w:t>
      </w:r>
    </w:p>
    <w:p w14:paraId="020B5D1C" w14:textId="77777777" w:rsidR="00D305EE" w:rsidRPr="00D305EE" w:rsidRDefault="00D305EE" w:rsidP="00D305EE">
      <w:pPr>
        <w:tabs>
          <w:tab w:val="left" w:pos="2332"/>
        </w:tabs>
        <w:jc w:val="both"/>
        <w:rPr>
          <w:rFonts w:ascii="Arial" w:hAnsi="Arial" w:cs="Arial"/>
          <w:sz w:val="20"/>
          <w:szCs w:val="20"/>
          <w:lang w:val="fr-FR"/>
        </w:rPr>
      </w:pPr>
      <w:r w:rsidRPr="00D305EE">
        <w:rPr>
          <w:rFonts w:ascii="Arial" w:hAnsi="Arial" w:cs="Arial"/>
          <w:b/>
          <w:bCs/>
          <w:sz w:val="20"/>
          <w:szCs w:val="20"/>
          <w:lang w:val="fr-FR"/>
        </w:rPr>
        <w:t>Politique Nationale sur les zones humides du Burkina Faso</w:t>
      </w:r>
      <w:r w:rsidRPr="00D305EE">
        <w:rPr>
          <w:rFonts w:ascii="Arial" w:hAnsi="Arial" w:cs="Arial"/>
          <w:sz w:val="20"/>
          <w:szCs w:val="20"/>
          <w:lang w:val="fr-FR"/>
        </w:rPr>
        <w:t xml:space="preserve"> : La politique nationale sur les zones humides a pour vision : « A l’horizon 2025, les écosystèmes des zones humides et leur périphérie sont des espaces conservés, viables et durablement gérés afin de fournir des biens et services nécessaires à la lutte contre la pauvreté aux niveaux local et national, et de contribuer à la conservation de la diversité biologique mondiale ». Elle s’inspire des grandes orientations nationales, régionales, sous-régionales et internationales en matière d’environnement et de développement durable. Son objectif est d’assurer une gestion durable des zones humides afin de renforcer leur contribution à la sécurité alimentaire et à la lutte contre la pauvreté, en prenant en compte le contexte des changements climatiques et de la décentralisation. Le projet ESEPV-Sahel, ayant une intervention de protection des bassins versant devra tenir compte des orientations de cette stratégie.</w:t>
      </w:r>
    </w:p>
    <w:p w14:paraId="5226FBA3" w14:textId="77777777" w:rsidR="00D305EE" w:rsidRPr="00D305EE" w:rsidRDefault="00D305EE" w:rsidP="00D305EE">
      <w:pPr>
        <w:tabs>
          <w:tab w:val="left" w:pos="2332"/>
        </w:tabs>
        <w:jc w:val="both"/>
        <w:rPr>
          <w:rFonts w:ascii="Arial" w:hAnsi="Arial" w:cs="Arial"/>
          <w:sz w:val="20"/>
          <w:szCs w:val="20"/>
          <w:lang w:val="fr-FR"/>
        </w:rPr>
      </w:pPr>
      <w:r w:rsidRPr="00D305EE">
        <w:rPr>
          <w:rFonts w:ascii="Arial" w:hAnsi="Arial" w:cs="Arial"/>
          <w:b/>
          <w:bCs/>
          <w:sz w:val="20"/>
          <w:szCs w:val="20"/>
          <w:lang w:val="fr-FR"/>
        </w:rPr>
        <w:t>Programme National d’Approvisionnement en Eau Potable (PN-AEP) 2016-2030</w:t>
      </w:r>
      <w:r w:rsidRPr="00D305EE">
        <w:rPr>
          <w:rFonts w:ascii="Arial" w:hAnsi="Arial" w:cs="Arial"/>
          <w:sz w:val="20"/>
          <w:szCs w:val="20"/>
          <w:lang w:val="fr-FR"/>
        </w:rPr>
        <w:t xml:space="preserve"> : Le PN-AEP vise à assurer de manière durable les besoins en eau potable de la population en termes de quantité et de qualité. En intégrant les préoccupations du PN-AEP, le projet contribue directement à la réalisation de cet objectif en améliorant l'accès à l'eau potable dans les zones concernées, alignant ainsi ses actions avec les priorités nationales en matière d'approvisionnement en eau. </w:t>
      </w:r>
    </w:p>
    <w:p w14:paraId="0C91D24F" w14:textId="77777777" w:rsidR="00D305EE" w:rsidRPr="00D305EE" w:rsidRDefault="00D305EE" w:rsidP="00D305EE">
      <w:pPr>
        <w:tabs>
          <w:tab w:val="left" w:pos="2332"/>
        </w:tabs>
        <w:jc w:val="both"/>
        <w:rPr>
          <w:rFonts w:ascii="Arial" w:hAnsi="Arial" w:cs="Arial"/>
          <w:sz w:val="20"/>
          <w:szCs w:val="20"/>
          <w:lang w:val="fr-FR"/>
        </w:rPr>
      </w:pPr>
      <w:r w:rsidRPr="00D305EE">
        <w:rPr>
          <w:rFonts w:ascii="Arial" w:hAnsi="Arial" w:cs="Arial"/>
          <w:b/>
          <w:bCs/>
          <w:sz w:val="20"/>
          <w:szCs w:val="20"/>
          <w:lang w:val="fr-FR"/>
        </w:rPr>
        <w:t>Programme National pour la Gestion Intégrée des Ressources en Eau (PNGIRE) 2016-2030</w:t>
      </w:r>
      <w:r w:rsidRPr="00D305EE">
        <w:rPr>
          <w:rFonts w:ascii="Arial" w:hAnsi="Arial" w:cs="Arial"/>
          <w:sz w:val="20"/>
          <w:szCs w:val="20"/>
          <w:lang w:val="fr-FR"/>
        </w:rPr>
        <w:t xml:space="preserve"> : Le PNGIRE a pour objectif global de contribuer durablement à la satisfaction des besoins en eau douce des usagers et des écosystèmes aquatiques. Le projet, en s'inscrivant dans une approche de gestion intégrée des ressources en eau, s'aligne sur les principes du PNGIRE. Il participe ainsi activement à la préservation des ressources en eau et à une utilisation rationnelle et durable de celles-ci.</w:t>
      </w:r>
    </w:p>
    <w:p w14:paraId="4F2F0F6B" w14:textId="77777777" w:rsidR="00D305EE" w:rsidRPr="00D305EE" w:rsidRDefault="00D305EE" w:rsidP="00D305EE">
      <w:pPr>
        <w:tabs>
          <w:tab w:val="left" w:pos="2332"/>
        </w:tabs>
        <w:jc w:val="both"/>
        <w:rPr>
          <w:rFonts w:ascii="Arial" w:hAnsi="Arial" w:cs="Arial"/>
          <w:sz w:val="20"/>
          <w:szCs w:val="20"/>
          <w:lang w:val="fr-FR"/>
        </w:rPr>
      </w:pPr>
      <w:r w:rsidRPr="00D305EE">
        <w:rPr>
          <w:rFonts w:ascii="Arial" w:hAnsi="Arial" w:cs="Arial"/>
          <w:b/>
          <w:bCs/>
          <w:sz w:val="20"/>
          <w:szCs w:val="20"/>
          <w:lang w:val="fr-FR"/>
        </w:rPr>
        <w:t>Plan national d’adaptation aux changements climatiques (PNA)</w:t>
      </w:r>
      <w:r w:rsidRPr="00D305EE">
        <w:rPr>
          <w:rFonts w:ascii="Arial" w:hAnsi="Arial" w:cs="Arial"/>
          <w:sz w:val="20"/>
          <w:szCs w:val="20"/>
          <w:lang w:val="fr-FR"/>
        </w:rPr>
        <w:t xml:space="preserve"> : L’intégration des questions d’Adaptation aux Changements Climatiques (ACC) aux efforts de développement est une préoccupation majeure du Gouvernement du Burkina Faso. Le Plan national d’adaptation aux changements climatiques (PNA Burkina Faso » adopté en juin 2015, est le résultat d’une approche interinstitutionnelle, multisectorielle, fondée sur l’évolution de la science dans le long terme : il prend en compte tous les secteurs exposés aux changements climatiques, notamment l’environnement et les ressources naturelles, la santé, l’agriculture, la productions animales, la météorologie, les infrastructures et habitat, les ressources en eau, les catastrophes naturelles et l’énergie. </w:t>
      </w:r>
    </w:p>
    <w:p w14:paraId="5C9931DC" w14:textId="77777777" w:rsidR="00D305EE" w:rsidRPr="00D305EE" w:rsidRDefault="00D305EE" w:rsidP="00D305EE">
      <w:pPr>
        <w:tabs>
          <w:tab w:val="left" w:pos="2332"/>
        </w:tabs>
        <w:jc w:val="both"/>
        <w:rPr>
          <w:rFonts w:ascii="Arial" w:hAnsi="Arial" w:cs="Arial"/>
          <w:b/>
          <w:bCs/>
          <w:sz w:val="20"/>
          <w:szCs w:val="20"/>
          <w:lang w:val="fr-FR"/>
        </w:rPr>
      </w:pPr>
      <w:r w:rsidRPr="00D305EE">
        <w:rPr>
          <w:rFonts w:ascii="Arial" w:hAnsi="Arial" w:cs="Arial"/>
          <w:b/>
          <w:bCs/>
          <w:sz w:val="20"/>
          <w:szCs w:val="20"/>
          <w:lang w:val="fr-FR"/>
        </w:rPr>
        <w:t>Programme National d’Assainissement des Eaux Usées et excréta (PN AEUE) 2016-2030</w:t>
      </w:r>
    </w:p>
    <w:p w14:paraId="7C1AB7DC"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Le Programme National d'Assainissement des Eaux Usées et Excréta (PN-AEUE) constitue le document de référence et le cadre programmatique des interventions au Burkina Faso concernant le sous-secteur de l’assainissement des eaux usées et excréta à l’horizon 2030.</w:t>
      </w:r>
    </w:p>
    <w:p w14:paraId="280C6530"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lastRenderedPageBreak/>
        <w:t xml:space="preserve">Le PN-AEUE se conforme à la vision globale de la politique nationale de l’eau, selon laquelle « en 2030, la ressource en eau du pays est connue et gérée efficacement pour réaliser le droit d’accès universel à l’eau et à l’assainissement, afin de contribuer au développement durable », et s'inscrit dans un contexte international marqué par la définition des Objectifs de Développement Durable (ODD) à l'horizon 2030. </w:t>
      </w:r>
    </w:p>
    <w:p w14:paraId="7E92BC6C"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Le processus de concrétisation de cette vision, en adéquation avec les orientations définies par la politique nationale de l'eau, fonde les choix stratégiques du PNAEUE 2030 sur le droit d’accès à l’assainissement pour tous, le financement durable, une connaissance plus fine des problématiques, une dynamique de changement de comportement des populations et une efficience dans le pilotage institutionnel du sous-secteur assainissement.</w:t>
      </w:r>
    </w:p>
    <w:p w14:paraId="5E538134" w14:textId="77777777" w:rsidR="00D305EE" w:rsidRPr="00D305EE" w:rsidRDefault="00D305EE" w:rsidP="00D305EE">
      <w:pPr>
        <w:tabs>
          <w:tab w:val="left" w:pos="2332"/>
        </w:tabs>
        <w:jc w:val="both"/>
        <w:rPr>
          <w:rFonts w:ascii="Arial" w:hAnsi="Arial" w:cs="Arial"/>
          <w:sz w:val="20"/>
          <w:szCs w:val="20"/>
          <w:lang w:val="fr-FR"/>
        </w:rPr>
      </w:pPr>
      <w:r w:rsidRPr="00D305EE">
        <w:rPr>
          <w:rFonts w:ascii="Arial" w:hAnsi="Arial" w:cs="Arial"/>
          <w:sz w:val="20"/>
          <w:szCs w:val="20"/>
          <w:lang w:val="fr-FR"/>
        </w:rPr>
        <w:t>Le projet contribue à la réalisation de l’objectif du PN AEUE par les interventions visant à construire les ouvrages d’assainissement.</w:t>
      </w:r>
    </w:p>
    <w:p w14:paraId="0AF94BF8" w14:textId="77777777" w:rsidR="00D305EE" w:rsidRPr="00D305EE" w:rsidRDefault="00D305EE" w:rsidP="00D305EE">
      <w:pPr>
        <w:tabs>
          <w:tab w:val="left" w:pos="2332"/>
        </w:tabs>
        <w:jc w:val="both"/>
        <w:rPr>
          <w:rFonts w:ascii="Arial" w:hAnsi="Arial" w:cs="Arial"/>
          <w:sz w:val="20"/>
          <w:szCs w:val="20"/>
          <w:lang w:val="fr-FR"/>
        </w:rPr>
      </w:pPr>
    </w:p>
    <w:p w14:paraId="18E430E1" w14:textId="77777777" w:rsidR="00D305EE" w:rsidRPr="00CB3AFC" w:rsidRDefault="00D305EE" w:rsidP="00D305EE">
      <w:pPr>
        <w:pStyle w:val="Paragraphedeliste"/>
        <w:numPr>
          <w:ilvl w:val="1"/>
          <w:numId w:val="40"/>
        </w:numPr>
        <w:tabs>
          <w:tab w:val="left" w:pos="2332"/>
        </w:tabs>
        <w:spacing w:after="0"/>
        <w:jc w:val="both"/>
        <w:outlineLvl w:val="1"/>
        <w:rPr>
          <w:rFonts w:ascii="Arial" w:hAnsi="Arial" w:cs="Arial"/>
          <w:b/>
          <w:bCs/>
          <w:sz w:val="20"/>
          <w:szCs w:val="20"/>
        </w:rPr>
      </w:pPr>
      <w:bookmarkStart w:id="92" w:name="_Toc187310642"/>
      <w:r w:rsidRPr="00CB3AFC">
        <w:rPr>
          <w:rFonts w:ascii="Arial" w:hAnsi="Arial" w:cs="Arial"/>
          <w:b/>
          <w:bCs/>
          <w:sz w:val="20"/>
          <w:szCs w:val="20"/>
        </w:rPr>
        <w:t>Cadre juridique national</w:t>
      </w:r>
      <w:bookmarkEnd w:id="92"/>
    </w:p>
    <w:p w14:paraId="0533DBAB" w14:textId="77777777" w:rsidR="00D305EE" w:rsidRPr="00CB3AFC" w:rsidRDefault="00D305EE" w:rsidP="00D305EE">
      <w:pPr>
        <w:pStyle w:val="Paragraphedeliste"/>
        <w:numPr>
          <w:ilvl w:val="0"/>
          <w:numId w:val="44"/>
        </w:numPr>
        <w:tabs>
          <w:tab w:val="left" w:pos="1934"/>
        </w:tabs>
        <w:spacing w:after="0"/>
        <w:jc w:val="both"/>
        <w:rPr>
          <w:rFonts w:ascii="Arial" w:hAnsi="Arial" w:cs="Arial"/>
          <w:b/>
          <w:bCs/>
          <w:sz w:val="20"/>
          <w:szCs w:val="20"/>
        </w:rPr>
      </w:pPr>
      <w:r w:rsidRPr="00CB3AFC">
        <w:rPr>
          <w:rFonts w:ascii="Arial" w:hAnsi="Arial" w:cs="Arial"/>
          <w:b/>
          <w:bCs/>
          <w:sz w:val="20"/>
          <w:szCs w:val="20"/>
        </w:rPr>
        <w:t>Constitution du 02 Juin 1991</w:t>
      </w:r>
    </w:p>
    <w:p w14:paraId="317EDDE1" w14:textId="77777777" w:rsidR="00D305EE" w:rsidRPr="00CB3AFC" w:rsidRDefault="00D305EE" w:rsidP="00D305EE">
      <w:pPr>
        <w:tabs>
          <w:tab w:val="left" w:pos="1934"/>
        </w:tabs>
        <w:jc w:val="both"/>
        <w:rPr>
          <w:rFonts w:ascii="Arial" w:hAnsi="Arial" w:cs="Arial"/>
          <w:sz w:val="20"/>
          <w:szCs w:val="20"/>
        </w:rPr>
      </w:pPr>
      <w:r w:rsidRPr="00D305EE">
        <w:rPr>
          <w:rFonts w:ascii="Arial" w:hAnsi="Arial" w:cs="Arial"/>
          <w:sz w:val="20"/>
          <w:szCs w:val="20"/>
          <w:lang w:val="fr-FR"/>
        </w:rPr>
        <w:t xml:space="preserve">La loi fondamentale constitue le premier texte d’intérêt à prendre en considération dans le cadre de la présente étude. En effet, de nombreuses dispositions donnent une place de choix à la protection de l’environnement. </w:t>
      </w:r>
      <w:r w:rsidRPr="00CB3AFC">
        <w:rPr>
          <w:rFonts w:ascii="Arial" w:hAnsi="Arial" w:cs="Arial"/>
          <w:sz w:val="20"/>
          <w:szCs w:val="20"/>
        </w:rPr>
        <w:t>A titre indicatif, on peut signaler que :</w:t>
      </w:r>
    </w:p>
    <w:p w14:paraId="6B12C166" w14:textId="77777777" w:rsidR="00D305EE" w:rsidRPr="00D305EE" w:rsidRDefault="00D305EE" w:rsidP="00D305EE">
      <w:pPr>
        <w:pStyle w:val="Paragraphedeliste"/>
        <w:numPr>
          <w:ilvl w:val="0"/>
          <w:numId w:val="45"/>
        </w:numPr>
        <w:tabs>
          <w:tab w:val="left" w:pos="1934"/>
        </w:tabs>
        <w:spacing w:after="0"/>
        <w:jc w:val="both"/>
        <w:rPr>
          <w:rFonts w:ascii="Arial" w:hAnsi="Arial" w:cs="Arial"/>
          <w:sz w:val="20"/>
          <w:szCs w:val="20"/>
          <w:lang w:val="fr-FR"/>
        </w:rPr>
      </w:pPr>
      <w:r w:rsidRPr="00D305EE">
        <w:rPr>
          <w:rFonts w:ascii="Arial" w:hAnsi="Arial" w:cs="Arial"/>
          <w:sz w:val="20"/>
          <w:szCs w:val="20"/>
          <w:lang w:val="fr-FR"/>
        </w:rPr>
        <w:t>le préambule de la Constitution souligne avec force «la nécessité absolue de protéger l’environnement… » ;</w:t>
      </w:r>
    </w:p>
    <w:p w14:paraId="49925CE4" w14:textId="77777777" w:rsidR="00D305EE" w:rsidRPr="00D305EE" w:rsidRDefault="00D305EE" w:rsidP="00D305EE">
      <w:pPr>
        <w:pStyle w:val="Paragraphedeliste"/>
        <w:numPr>
          <w:ilvl w:val="0"/>
          <w:numId w:val="45"/>
        </w:numPr>
        <w:tabs>
          <w:tab w:val="left" w:pos="1934"/>
        </w:tabs>
        <w:spacing w:after="0"/>
        <w:jc w:val="both"/>
        <w:rPr>
          <w:rFonts w:ascii="Arial" w:hAnsi="Arial" w:cs="Arial"/>
          <w:sz w:val="20"/>
          <w:szCs w:val="20"/>
          <w:lang w:val="fr-FR"/>
        </w:rPr>
      </w:pPr>
      <w:r w:rsidRPr="00D305EE">
        <w:rPr>
          <w:rFonts w:ascii="Arial" w:hAnsi="Arial" w:cs="Arial"/>
          <w:sz w:val="20"/>
          <w:szCs w:val="20"/>
          <w:lang w:val="fr-FR"/>
        </w:rPr>
        <w:t>l’article 14 précise que «Les richesses et les ressources naturelles appartiennent au peuple. Elles sont utilisées pour l’amélioration de ses conditions de vie » ;</w:t>
      </w:r>
    </w:p>
    <w:p w14:paraId="0F0273F8" w14:textId="77777777" w:rsidR="00D305EE" w:rsidRPr="00D305EE" w:rsidRDefault="00D305EE" w:rsidP="00D305EE">
      <w:pPr>
        <w:pStyle w:val="Paragraphedeliste"/>
        <w:numPr>
          <w:ilvl w:val="0"/>
          <w:numId w:val="45"/>
        </w:numPr>
        <w:tabs>
          <w:tab w:val="left" w:pos="1934"/>
        </w:tabs>
        <w:spacing w:after="0"/>
        <w:jc w:val="both"/>
        <w:rPr>
          <w:rFonts w:ascii="Arial" w:hAnsi="Arial" w:cs="Arial"/>
          <w:sz w:val="20"/>
          <w:szCs w:val="20"/>
          <w:lang w:val="fr-FR"/>
        </w:rPr>
      </w:pPr>
      <w:r w:rsidRPr="00D305EE">
        <w:rPr>
          <w:rFonts w:ascii="Arial" w:hAnsi="Arial" w:cs="Arial"/>
          <w:sz w:val="20"/>
          <w:szCs w:val="20"/>
          <w:lang w:val="fr-FR"/>
        </w:rPr>
        <w:t>l’article 29 stipule que «le droit à un environnement sain est reconnu. La protection, la promotion et la défense de l’environnement sont un devoir pour tous » ;</w:t>
      </w:r>
    </w:p>
    <w:p w14:paraId="6C279C1A" w14:textId="77777777" w:rsidR="00D305EE" w:rsidRPr="00D305EE" w:rsidRDefault="00D305EE" w:rsidP="00D305EE">
      <w:pPr>
        <w:pStyle w:val="Paragraphedeliste"/>
        <w:numPr>
          <w:ilvl w:val="0"/>
          <w:numId w:val="45"/>
        </w:numPr>
        <w:tabs>
          <w:tab w:val="left" w:pos="1934"/>
        </w:tabs>
        <w:spacing w:after="0"/>
        <w:jc w:val="both"/>
        <w:rPr>
          <w:rFonts w:ascii="Arial" w:hAnsi="Arial" w:cs="Arial"/>
          <w:sz w:val="20"/>
          <w:szCs w:val="20"/>
          <w:lang w:val="fr-FR"/>
        </w:rPr>
      </w:pPr>
      <w:r w:rsidRPr="00D305EE">
        <w:rPr>
          <w:rFonts w:ascii="Arial" w:hAnsi="Arial" w:cs="Arial"/>
          <w:sz w:val="20"/>
          <w:szCs w:val="20"/>
          <w:lang w:val="fr-FR"/>
        </w:rPr>
        <w:t>dans la répartition des compétences entre la loi et le règlement, l’article 101 indique que «l’environnement relève du domaine de la loi».</w:t>
      </w:r>
    </w:p>
    <w:p w14:paraId="469C7553" w14:textId="77777777" w:rsidR="00D305EE" w:rsidRPr="00D305EE" w:rsidRDefault="00D305EE" w:rsidP="00D305EE">
      <w:pPr>
        <w:pStyle w:val="Paragraphedeliste"/>
        <w:tabs>
          <w:tab w:val="left" w:pos="1934"/>
        </w:tabs>
        <w:jc w:val="both"/>
        <w:rPr>
          <w:rFonts w:ascii="Arial" w:hAnsi="Arial" w:cs="Arial"/>
          <w:sz w:val="20"/>
          <w:szCs w:val="20"/>
          <w:lang w:val="fr-FR"/>
        </w:rPr>
      </w:pPr>
    </w:p>
    <w:p w14:paraId="7B4DCFEF" w14:textId="77777777" w:rsidR="00D305EE" w:rsidRPr="00CB3AFC" w:rsidRDefault="00D305EE" w:rsidP="00D305EE">
      <w:pPr>
        <w:pStyle w:val="Paragraphedeliste"/>
        <w:numPr>
          <w:ilvl w:val="0"/>
          <w:numId w:val="44"/>
        </w:numPr>
        <w:tabs>
          <w:tab w:val="left" w:pos="1934"/>
        </w:tabs>
        <w:spacing w:after="0"/>
        <w:jc w:val="both"/>
        <w:rPr>
          <w:rFonts w:ascii="Arial" w:hAnsi="Arial" w:cs="Arial"/>
          <w:b/>
          <w:bCs/>
          <w:sz w:val="20"/>
          <w:szCs w:val="20"/>
        </w:rPr>
      </w:pPr>
      <w:r w:rsidRPr="00CB3AFC">
        <w:rPr>
          <w:rFonts w:ascii="Arial" w:hAnsi="Arial" w:cs="Arial"/>
          <w:b/>
          <w:bCs/>
          <w:sz w:val="20"/>
          <w:szCs w:val="20"/>
        </w:rPr>
        <w:t>Code de l’Environnement</w:t>
      </w:r>
    </w:p>
    <w:p w14:paraId="732EFB68" w14:textId="77777777" w:rsidR="00D305EE" w:rsidRPr="00D305EE" w:rsidRDefault="00D305EE" w:rsidP="00D305EE">
      <w:pPr>
        <w:tabs>
          <w:tab w:val="left" w:pos="1934"/>
        </w:tabs>
        <w:jc w:val="both"/>
        <w:rPr>
          <w:rFonts w:ascii="Arial" w:hAnsi="Arial" w:cs="Arial"/>
          <w:sz w:val="20"/>
          <w:szCs w:val="20"/>
          <w:lang w:val="fr-FR"/>
        </w:rPr>
      </w:pPr>
      <w:r w:rsidRPr="00D305EE">
        <w:rPr>
          <w:rFonts w:ascii="Arial" w:hAnsi="Arial" w:cs="Arial"/>
          <w:sz w:val="20"/>
          <w:szCs w:val="20"/>
          <w:lang w:val="fr-FR"/>
        </w:rPr>
        <w:t>Adopté par la loi N°006-2013/AN du 02 avril 2013, le code de l'environnement promulgué définit les règles relatives aux principes fondamentaux de préservation de l'environnement qui sont entre autres la lutte contre la désertification, l’assainissement et l'amélioration du cadre de vie des populations. Il s’intéresse par ailleurs, à la mise en œuvre des accords internationaux ratifiés par le Burkina Faso en matière de préservation de l'environnement, de prévention et de gestion des catastrophes naturelles et artificielles. Selon l’article 4 de ladite Loi, les « évaluations environnementales » constituent des « processus systémiques qui consistent à évaluer et à documenter les possibilités, les capacités et les fonctions des ressources des systèmes naturels et des systèmes humains afin de faciliter la planification du développement durable et la prise de décision en général, ainsi qu’à prévoir et à gérer les effets négatifs et les conséquences des propositions d’aménagements particuliers ».</w:t>
      </w:r>
    </w:p>
    <w:p w14:paraId="6C6FC116" w14:textId="77777777" w:rsidR="00D305EE" w:rsidRPr="00D305EE" w:rsidRDefault="00D305EE" w:rsidP="00D305EE">
      <w:pPr>
        <w:tabs>
          <w:tab w:val="left" w:pos="1934"/>
        </w:tabs>
        <w:jc w:val="both"/>
        <w:rPr>
          <w:rFonts w:ascii="Arial" w:hAnsi="Arial" w:cs="Arial"/>
          <w:sz w:val="20"/>
          <w:szCs w:val="20"/>
          <w:lang w:val="fr-FR"/>
        </w:rPr>
      </w:pPr>
      <w:r w:rsidRPr="00D305EE">
        <w:rPr>
          <w:rFonts w:ascii="Arial" w:hAnsi="Arial" w:cs="Arial"/>
          <w:sz w:val="20"/>
          <w:szCs w:val="20"/>
          <w:lang w:val="fr-FR"/>
        </w:rPr>
        <w:t>L’article 25 prévoit que « les activités susceptibles d'avoir des incidences significatives sur l'environnement sont soumises à l'avis préalable du ministre chargé de l'environnement. L'avis est établi sur la base d’une Évaluation environnementale stratégique (EES), d’une Etude d’impact sur l’environnement (EIE) ou d’une Notice d’impact sur l’environnement (NIE) ».</w:t>
      </w:r>
    </w:p>
    <w:p w14:paraId="7BBDA05C" w14:textId="77777777" w:rsidR="00D305EE" w:rsidRPr="00D305EE" w:rsidRDefault="00D305EE" w:rsidP="00D305EE">
      <w:pPr>
        <w:tabs>
          <w:tab w:val="left" w:pos="1934"/>
        </w:tabs>
        <w:jc w:val="both"/>
        <w:rPr>
          <w:rFonts w:ascii="Arial" w:hAnsi="Arial" w:cs="Arial"/>
          <w:sz w:val="20"/>
          <w:szCs w:val="20"/>
          <w:lang w:val="fr-FR"/>
        </w:rPr>
      </w:pPr>
      <w:r w:rsidRPr="00D305EE">
        <w:rPr>
          <w:rFonts w:ascii="Arial" w:hAnsi="Arial" w:cs="Arial"/>
          <w:sz w:val="20"/>
          <w:szCs w:val="20"/>
          <w:lang w:val="fr-FR"/>
        </w:rPr>
        <w:t>Toujours dans la volonté affichée du Gouvernement de faire de la préservation de l’environnement un axe central de sa politique de développement, plusieurs textes d’application ont été adoptés, notamment le Décret N°2015-1187/PRES/TRANS/ PM/MERH/MATD/MME/MS/MARHASA/MRA/ MICA/MHU/MI/MCT du 21 octobre 2015 portant conditions et procédures de réalisation et de validation de l’évaluation environnementale stratégique, de l’étude et de la notice d’impact environnemental et social. Il dispose en son article 3 que toutes les activités susceptibles d’avoir des incidences significatives sur l’environnement sont soumises à l’avis préalable du Ministre chargé de l’Environnement selon trois (03) catégories :</w:t>
      </w:r>
    </w:p>
    <w:p w14:paraId="34BDF3BE" w14:textId="77777777" w:rsidR="00D305EE" w:rsidRPr="00D305EE" w:rsidRDefault="00D305EE" w:rsidP="00D305EE">
      <w:pPr>
        <w:pStyle w:val="Paragraphedeliste"/>
        <w:numPr>
          <w:ilvl w:val="0"/>
          <w:numId w:val="46"/>
        </w:numPr>
        <w:tabs>
          <w:tab w:val="left" w:pos="1934"/>
        </w:tabs>
        <w:spacing w:after="0"/>
        <w:jc w:val="both"/>
        <w:rPr>
          <w:rFonts w:ascii="Arial" w:hAnsi="Arial" w:cs="Arial"/>
          <w:sz w:val="20"/>
          <w:szCs w:val="20"/>
          <w:lang w:val="fr-FR"/>
        </w:rPr>
      </w:pPr>
      <w:r w:rsidRPr="00D305EE">
        <w:rPr>
          <w:rFonts w:ascii="Arial" w:hAnsi="Arial" w:cs="Arial"/>
          <w:sz w:val="20"/>
          <w:szCs w:val="20"/>
          <w:lang w:val="fr-FR"/>
        </w:rPr>
        <w:t>Catégorie A : Activités soumises à une étude d’impact sur l’environnement ;</w:t>
      </w:r>
    </w:p>
    <w:p w14:paraId="763C7F7C" w14:textId="77777777" w:rsidR="00D305EE" w:rsidRPr="00D305EE" w:rsidRDefault="00D305EE" w:rsidP="00D305EE">
      <w:pPr>
        <w:pStyle w:val="Paragraphedeliste"/>
        <w:numPr>
          <w:ilvl w:val="0"/>
          <w:numId w:val="46"/>
        </w:numPr>
        <w:tabs>
          <w:tab w:val="left" w:pos="1934"/>
        </w:tabs>
        <w:spacing w:after="0"/>
        <w:jc w:val="both"/>
        <w:rPr>
          <w:rFonts w:ascii="Arial" w:hAnsi="Arial" w:cs="Arial"/>
          <w:sz w:val="20"/>
          <w:szCs w:val="20"/>
          <w:lang w:val="fr-FR"/>
        </w:rPr>
      </w:pPr>
      <w:r w:rsidRPr="00D305EE">
        <w:rPr>
          <w:rFonts w:ascii="Arial" w:hAnsi="Arial" w:cs="Arial"/>
          <w:sz w:val="20"/>
          <w:szCs w:val="20"/>
          <w:lang w:val="fr-FR"/>
        </w:rPr>
        <w:lastRenderedPageBreak/>
        <w:t>Catégorie B : Activités soumises à une notice d’impact sur l’environnement ;</w:t>
      </w:r>
    </w:p>
    <w:p w14:paraId="09F3B27C" w14:textId="77777777" w:rsidR="00D305EE" w:rsidRPr="00D305EE" w:rsidRDefault="00D305EE" w:rsidP="00D305EE">
      <w:pPr>
        <w:pStyle w:val="Paragraphedeliste"/>
        <w:numPr>
          <w:ilvl w:val="0"/>
          <w:numId w:val="46"/>
        </w:numPr>
        <w:tabs>
          <w:tab w:val="left" w:pos="1934"/>
        </w:tabs>
        <w:spacing w:after="0"/>
        <w:jc w:val="both"/>
        <w:rPr>
          <w:rFonts w:ascii="Arial" w:hAnsi="Arial" w:cs="Arial"/>
          <w:sz w:val="20"/>
          <w:szCs w:val="20"/>
          <w:lang w:val="fr-FR"/>
        </w:rPr>
      </w:pPr>
      <w:r w:rsidRPr="00D305EE">
        <w:rPr>
          <w:rFonts w:ascii="Arial" w:hAnsi="Arial" w:cs="Arial"/>
          <w:sz w:val="20"/>
          <w:szCs w:val="20"/>
          <w:lang w:val="fr-FR"/>
        </w:rPr>
        <w:t>Catégorie C : Activités qui ne sont soumises ni à une étude d’impact sur l’environnement, ni à une notice d’impact sur l’environnement.</w:t>
      </w:r>
    </w:p>
    <w:p w14:paraId="6512EB07" w14:textId="77777777" w:rsidR="00D305EE" w:rsidRPr="00D305EE" w:rsidRDefault="00D305EE" w:rsidP="00D305EE">
      <w:pPr>
        <w:pStyle w:val="Paragraphedeliste"/>
        <w:tabs>
          <w:tab w:val="left" w:pos="1934"/>
        </w:tabs>
        <w:ind w:left="502"/>
        <w:jc w:val="both"/>
        <w:rPr>
          <w:rFonts w:ascii="Arial" w:hAnsi="Arial" w:cs="Arial"/>
          <w:sz w:val="20"/>
          <w:szCs w:val="20"/>
          <w:lang w:val="fr-FR"/>
        </w:rPr>
      </w:pPr>
    </w:p>
    <w:p w14:paraId="21CF5D49" w14:textId="77777777" w:rsidR="00D305EE" w:rsidRPr="00CB3AFC" w:rsidRDefault="00D305EE" w:rsidP="00D305EE">
      <w:pPr>
        <w:pStyle w:val="Paragraphedeliste"/>
        <w:numPr>
          <w:ilvl w:val="0"/>
          <w:numId w:val="44"/>
        </w:numPr>
        <w:tabs>
          <w:tab w:val="left" w:pos="1934"/>
        </w:tabs>
        <w:spacing w:after="0"/>
        <w:jc w:val="both"/>
        <w:rPr>
          <w:rFonts w:ascii="Arial" w:hAnsi="Arial" w:cs="Arial"/>
          <w:b/>
          <w:bCs/>
          <w:sz w:val="20"/>
          <w:szCs w:val="20"/>
        </w:rPr>
      </w:pPr>
      <w:r w:rsidRPr="00CB3AFC">
        <w:rPr>
          <w:rFonts w:ascii="Arial" w:hAnsi="Arial" w:cs="Arial"/>
          <w:b/>
          <w:bCs/>
          <w:sz w:val="20"/>
          <w:szCs w:val="20"/>
        </w:rPr>
        <w:t>Code Forestier</w:t>
      </w:r>
    </w:p>
    <w:p w14:paraId="2B3A8905" w14:textId="77777777" w:rsidR="00D305EE" w:rsidRPr="00D305EE" w:rsidRDefault="00D305EE" w:rsidP="00D305EE">
      <w:pPr>
        <w:tabs>
          <w:tab w:val="left" w:pos="1934"/>
        </w:tabs>
        <w:jc w:val="both"/>
        <w:rPr>
          <w:rFonts w:ascii="Arial" w:hAnsi="Arial" w:cs="Arial"/>
          <w:sz w:val="20"/>
          <w:szCs w:val="20"/>
          <w:lang w:val="fr-FR"/>
        </w:rPr>
      </w:pPr>
      <w:r w:rsidRPr="00D305EE">
        <w:rPr>
          <w:rFonts w:ascii="Arial" w:hAnsi="Arial" w:cs="Arial"/>
          <w:sz w:val="20"/>
          <w:szCs w:val="20"/>
          <w:lang w:val="fr-FR"/>
        </w:rPr>
        <w:t xml:space="preserve">Adopté par la loi n°003/2011/AN du 05 Avril 2011, « Le présent code a pour objet de fixer les principes fondamentaux de gestion durable et de valorisation des ressources forestières, fauniques et halieutiques » (article 1). L’alinéa 2 de l’article 4 stipule que : « …la gestion durable de ces ressources est un devoir pour tous. Elle implique le respect de la réglementation en vigueur en matière de protection, d’exploitation et de valorisation du patrimoine forestier, faunique et halieutique ». Pour cela, elle dispose en son article 48 que « toute réalisation de grands travaux entraînant un défrichement est soumise à une autorisation préalable du ministre chargé des forêts sur la base d’une étude d’impact sur l’environnement ». </w:t>
      </w:r>
    </w:p>
    <w:p w14:paraId="527C4A21" w14:textId="77777777" w:rsidR="00D305EE" w:rsidRPr="00D305EE" w:rsidRDefault="00D305EE" w:rsidP="00D305EE">
      <w:pPr>
        <w:tabs>
          <w:tab w:val="left" w:pos="1934"/>
        </w:tabs>
        <w:jc w:val="both"/>
        <w:rPr>
          <w:rFonts w:ascii="Arial" w:hAnsi="Arial" w:cs="Arial"/>
          <w:sz w:val="20"/>
          <w:szCs w:val="20"/>
          <w:lang w:val="fr-FR"/>
        </w:rPr>
      </w:pPr>
      <w:r w:rsidRPr="00D305EE">
        <w:rPr>
          <w:rFonts w:ascii="Arial" w:hAnsi="Arial" w:cs="Arial"/>
          <w:sz w:val="20"/>
          <w:szCs w:val="20"/>
          <w:lang w:val="fr-FR"/>
        </w:rPr>
        <w:t xml:space="preserve">A cette loi sur la protection de l’environnement, s’ajoutent de nombreux arrêtés et décrets d’application portant sur la gestion durable des ressources forestières, les enjeux stratégiques en matière de préservation du climat, du substrat de production que sont les sols, de la stabilisation des berges des cours d’eau ainsi que du maintien de la diversité des espèces végétales/animales et des écosystèmes naturels, réservoirs de vitalité génétique. </w:t>
      </w:r>
    </w:p>
    <w:p w14:paraId="4FF21BB7" w14:textId="77777777" w:rsidR="00D305EE" w:rsidRPr="00D305EE" w:rsidRDefault="00D305EE" w:rsidP="00D305EE">
      <w:pPr>
        <w:pStyle w:val="Paragraphedeliste"/>
        <w:numPr>
          <w:ilvl w:val="0"/>
          <w:numId w:val="44"/>
        </w:numPr>
        <w:tabs>
          <w:tab w:val="left" w:pos="1934"/>
        </w:tabs>
        <w:spacing w:after="0"/>
        <w:jc w:val="both"/>
        <w:rPr>
          <w:rFonts w:ascii="Arial" w:hAnsi="Arial" w:cs="Arial"/>
          <w:b/>
          <w:bCs/>
          <w:sz w:val="20"/>
          <w:szCs w:val="20"/>
          <w:lang w:val="fr-FR"/>
        </w:rPr>
      </w:pPr>
      <w:r w:rsidRPr="00D305EE">
        <w:rPr>
          <w:rFonts w:ascii="Arial" w:hAnsi="Arial" w:cs="Arial"/>
          <w:b/>
          <w:bCs/>
          <w:sz w:val="20"/>
          <w:szCs w:val="20"/>
          <w:lang w:val="fr-FR"/>
        </w:rPr>
        <w:t xml:space="preserve">Loi portant Réorganisation Agraire et Foncière (RAF) </w:t>
      </w:r>
    </w:p>
    <w:p w14:paraId="161E1480" w14:textId="54CE4ED0" w:rsidR="00D305EE" w:rsidRPr="00D305EE" w:rsidRDefault="00D305EE" w:rsidP="00D305EE">
      <w:pPr>
        <w:tabs>
          <w:tab w:val="left" w:pos="1934"/>
        </w:tabs>
        <w:jc w:val="both"/>
        <w:rPr>
          <w:rFonts w:ascii="Arial" w:hAnsi="Arial" w:cs="Arial"/>
          <w:sz w:val="20"/>
          <w:szCs w:val="20"/>
          <w:lang w:val="fr-FR"/>
        </w:rPr>
      </w:pPr>
      <w:r w:rsidRPr="00CB3AFC">
        <w:rPr>
          <w:rFonts w:ascii="Arial" w:hAnsi="Arial" w:cs="Arial"/>
          <w:sz w:val="20"/>
          <w:szCs w:val="20"/>
          <w:lang w:val="fr-CA"/>
        </w:rPr>
        <w:t>Adoptée par la loi n° 034-2012/AN du 02 juillet 2012, la loi portant Réorganisation Agraire et Foncière (RAF) au Burkina Faso, a pour vocation de régir les normes d’utilisation, de gestion et d’exploitation des ressources naturelles, permanentes ou renouvelables. La RAF définit les principes d'aménagement des terroirs ainsi que les modalités d'attribution et d’exploitation des terres aussi bien rurales qu’urbaines. Suivant cette loi, « le domaine foncier national est un patrimoine commun de la nation » (article 5). Toutefois, la loi dispose également que « le domaine foncier national est composé du domaine foncier de l’Etat, du domaine foncier des collectivités territoriales et du patrimoine foncier des particuliers ».</w:t>
      </w:r>
      <w:r w:rsidR="00DB5FBB">
        <w:rPr>
          <w:rFonts w:ascii="Arial" w:hAnsi="Arial" w:cs="Arial"/>
          <w:sz w:val="20"/>
          <w:szCs w:val="20"/>
          <w:lang w:val="fr-CA"/>
        </w:rPr>
        <w:t xml:space="preserve"> </w:t>
      </w:r>
      <w:r w:rsidRPr="00CB3AFC">
        <w:rPr>
          <w:rFonts w:ascii="Arial" w:hAnsi="Arial" w:cs="Arial"/>
          <w:sz w:val="20"/>
          <w:szCs w:val="20"/>
          <w:lang w:val="fr-CA"/>
        </w:rPr>
        <w:t xml:space="preserve">(article 6). </w:t>
      </w:r>
    </w:p>
    <w:p w14:paraId="1B051DE3" w14:textId="77777777" w:rsidR="00D305EE" w:rsidRPr="00D305EE" w:rsidRDefault="00D305EE" w:rsidP="00D305EE">
      <w:pPr>
        <w:tabs>
          <w:tab w:val="left" w:pos="1934"/>
        </w:tabs>
        <w:jc w:val="both"/>
        <w:rPr>
          <w:rFonts w:ascii="Arial" w:hAnsi="Arial" w:cs="Arial"/>
          <w:sz w:val="20"/>
          <w:szCs w:val="20"/>
          <w:lang w:val="fr-FR"/>
        </w:rPr>
      </w:pPr>
      <w:r w:rsidRPr="00D305EE">
        <w:rPr>
          <w:rFonts w:ascii="Arial" w:hAnsi="Arial" w:cs="Arial"/>
          <w:sz w:val="20"/>
          <w:szCs w:val="20"/>
          <w:lang w:val="fr-FR"/>
        </w:rPr>
        <w:t xml:space="preserve">De même, la RAF fixe les principes fondamentaux de l'aménagement du territoire, de la gestion des terres rurales et urbaines, du régime de l'eau, des forêts, de la faune, des pêches, des substances de carrières et de mines. </w:t>
      </w:r>
    </w:p>
    <w:p w14:paraId="0BBA43FA" w14:textId="77777777" w:rsidR="00D305EE" w:rsidRPr="00D305EE" w:rsidRDefault="00D305EE" w:rsidP="00D305EE">
      <w:pPr>
        <w:pStyle w:val="Paragraphedeliste"/>
        <w:numPr>
          <w:ilvl w:val="0"/>
          <w:numId w:val="44"/>
        </w:numPr>
        <w:tabs>
          <w:tab w:val="left" w:pos="1934"/>
        </w:tabs>
        <w:spacing w:after="0"/>
        <w:jc w:val="both"/>
        <w:rPr>
          <w:rFonts w:ascii="Arial" w:hAnsi="Arial" w:cs="Arial"/>
          <w:b/>
          <w:bCs/>
          <w:sz w:val="20"/>
          <w:szCs w:val="20"/>
          <w:lang w:val="fr-FR"/>
        </w:rPr>
      </w:pPr>
      <w:r w:rsidRPr="00D305EE">
        <w:rPr>
          <w:rFonts w:ascii="Arial" w:hAnsi="Arial" w:cs="Arial"/>
          <w:b/>
          <w:bCs/>
          <w:sz w:val="20"/>
          <w:szCs w:val="20"/>
          <w:lang w:val="fr-FR"/>
        </w:rPr>
        <w:t>Loi relative à la sécurisation foncière en milieu rural</w:t>
      </w:r>
    </w:p>
    <w:p w14:paraId="03CE7397" w14:textId="77777777" w:rsidR="00D305EE" w:rsidRPr="00CB3AFC" w:rsidRDefault="00D305EE" w:rsidP="00D305EE">
      <w:pPr>
        <w:tabs>
          <w:tab w:val="left" w:pos="1934"/>
        </w:tabs>
        <w:jc w:val="both"/>
        <w:rPr>
          <w:rFonts w:ascii="Arial" w:hAnsi="Arial" w:cs="Arial"/>
          <w:sz w:val="20"/>
          <w:szCs w:val="20"/>
        </w:rPr>
      </w:pPr>
      <w:r w:rsidRPr="00D305EE">
        <w:rPr>
          <w:rFonts w:ascii="Arial" w:hAnsi="Arial" w:cs="Arial"/>
          <w:sz w:val="20"/>
          <w:szCs w:val="20"/>
          <w:lang w:val="fr-FR"/>
        </w:rPr>
        <w:t xml:space="preserve">La loi N°034-2009/AN du 24 Juillet 2009 portant Régime Foncier Rural (RFR) relative à la sécurisation foncière en milieu rural s’attache à reconnaître et sécuriser les droits de trois (03) acteurs sur le foncier rural. </w:t>
      </w:r>
      <w:r w:rsidRPr="00CB3AFC">
        <w:rPr>
          <w:rFonts w:ascii="Arial" w:hAnsi="Arial" w:cs="Arial"/>
          <w:sz w:val="20"/>
          <w:szCs w:val="20"/>
        </w:rPr>
        <w:t>Il s’agit du :</w:t>
      </w:r>
    </w:p>
    <w:p w14:paraId="223509F3" w14:textId="77777777" w:rsidR="00D305EE" w:rsidRPr="00D305EE" w:rsidRDefault="00D305EE" w:rsidP="00D305EE">
      <w:pPr>
        <w:pStyle w:val="Paragraphedeliste"/>
        <w:numPr>
          <w:ilvl w:val="1"/>
          <w:numId w:val="47"/>
        </w:numPr>
        <w:tabs>
          <w:tab w:val="left" w:pos="1934"/>
        </w:tabs>
        <w:spacing w:after="0"/>
        <w:jc w:val="both"/>
        <w:rPr>
          <w:rFonts w:ascii="Arial" w:hAnsi="Arial" w:cs="Arial"/>
          <w:sz w:val="20"/>
          <w:szCs w:val="20"/>
          <w:lang w:val="fr-FR"/>
        </w:rPr>
      </w:pPr>
      <w:r w:rsidRPr="00D305EE">
        <w:rPr>
          <w:rFonts w:ascii="Arial" w:hAnsi="Arial" w:cs="Arial"/>
          <w:sz w:val="20"/>
          <w:szCs w:val="20"/>
          <w:lang w:val="fr-FR"/>
        </w:rPr>
        <w:t xml:space="preserve">domaine foncier rural de l’Etat ; </w:t>
      </w:r>
    </w:p>
    <w:p w14:paraId="67CB7B8D" w14:textId="77777777" w:rsidR="00D305EE" w:rsidRPr="00D305EE" w:rsidRDefault="00D305EE" w:rsidP="00D305EE">
      <w:pPr>
        <w:pStyle w:val="Paragraphedeliste"/>
        <w:numPr>
          <w:ilvl w:val="1"/>
          <w:numId w:val="47"/>
        </w:numPr>
        <w:tabs>
          <w:tab w:val="left" w:pos="1934"/>
        </w:tabs>
        <w:spacing w:after="0"/>
        <w:jc w:val="both"/>
        <w:rPr>
          <w:rFonts w:ascii="Arial" w:hAnsi="Arial" w:cs="Arial"/>
          <w:sz w:val="20"/>
          <w:szCs w:val="20"/>
          <w:lang w:val="fr-FR"/>
        </w:rPr>
      </w:pPr>
      <w:r w:rsidRPr="00D305EE">
        <w:rPr>
          <w:rFonts w:ascii="Arial" w:hAnsi="Arial" w:cs="Arial"/>
          <w:sz w:val="20"/>
          <w:szCs w:val="20"/>
          <w:lang w:val="fr-FR"/>
        </w:rPr>
        <w:t xml:space="preserve">domaine foncier rural des collectivités territoriales ; </w:t>
      </w:r>
    </w:p>
    <w:p w14:paraId="044FCCFB" w14:textId="77777777" w:rsidR="00D305EE" w:rsidRPr="00D305EE" w:rsidRDefault="00D305EE" w:rsidP="00D305EE">
      <w:pPr>
        <w:pStyle w:val="Paragraphedeliste"/>
        <w:numPr>
          <w:ilvl w:val="1"/>
          <w:numId w:val="47"/>
        </w:numPr>
        <w:tabs>
          <w:tab w:val="left" w:pos="1934"/>
        </w:tabs>
        <w:spacing w:after="0"/>
        <w:jc w:val="both"/>
        <w:rPr>
          <w:rFonts w:ascii="Arial" w:hAnsi="Arial" w:cs="Arial"/>
          <w:sz w:val="20"/>
          <w:szCs w:val="20"/>
          <w:lang w:val="fr-FR"/>
        </w:rPr>
      </w:pPr>
      <w:r w:rsidRPr="00D305EE">
        <w:rPr>
          <w:rFonts w:ascii="Arial" w:hAnsi="Arial" w:cs="Arial"/>
          <w:sz w:val="20"/>
          <w:szCs w:val="20"/>
          <w:lang w:val="fr-FR"/>
        </w:rPr>
        <w:t xml:space="preserve">patrimoine foncier rural des particuliers. </w:t>
      </w:r>
    </w:p>
    <w:p w14:paraId="04777D39" w14:textId="77777777" w:rsidR="00D305EE" w:rsidRPr="00D305EE" w:rsidRDefault="00D305EE" w:rsidP="00D305EE">
      <w:pPr>
        <w:pStyle w:val="Paragraphedeliste"/>
        <w:tabs>
          <w:tab w:val="left" w:pos="1934"/>
        </w:tabs>
        <w:ind w:left="1070"/>
        <w:jc w:val="both"/>
        <w:rPr>
          <w:rFonts w:ascii="Arial" w:hAnsi="Arial" w:cs="Arial"/>
          <w:sz w:val="20"/>
          <w:szCs w:val="20"/>
          <w:lang w:val="fr-FR"/>
        </w:rPr>
      </w:pPr>
    </w:p>
    <w:p w14:paraId="770BA47B" w14:textId="77777777" w:rsidR="00D305EE" w:rsidRPr="00DB5FBB" w:rsidRDefault="00D305EE" w:rsidP="00D305EE">
      <w:pPr>
        <w:pStyle w:val="Paragraphedeliste"/>
        <w:numPr>
          <w:ilvl w:val="0"/>
          <w:numId w:val="44"/>
        </w:numPr>
        <w:tabs>
          <w:tab w:val="left" w:pos="1934"/>
        </w:tabs>
        <w:spacing w:after="0"/>
        <w:jc w:val="both"/>
        <w:rPr>
          <w:rFonts w:ascii="Arial" w:hAnsi="Arial" w:cs="Arial"/>
          <w:b/>
          <w:bCs/>
          <w:sz w:val="20"/>
          <w:szCs w:val="20"/>
          <w:lang w:val="fr-FR"/>
        </w:rPr>
      </w:pPr>
      <w:r w:rsidRPr="00DB5FBB">
        <w:rPr>
          <w:rFonts w:ascii="Arial" w:hAnsi="Arial" w:cs="Arial"/>
          <w:b/>
          <w:bCs/>
          <w:sz w:val="20"/>
          <w:szCs w:val="20"/>
          <w:lang w:val="fr-FR"/>
        </w:rPr>
        <w:t>Loi d’orientation relative au pastoralisme</w:t>
      </w:r>
    </w:p>
    <w:p w14:paraId="14B20C68" w14:textId="77777777" w:rsidR="00D305EE" w:rsidRPr="00D305EE" w:rsidRDefault="00D305EE" w:rsidP="00D305EE">
      <w:pPr>
        <w:tabs>
          <w:tab w:val="left" w:pos="1934"/>
        </w:tabs>
        <w:jc w:val="both"/>
        <w:rPr>
          <w:rFonts w:ascii="Arial" w:hAnsi="Arial" w:cs="Arial"/>
          <w:sz w:val="20"/>
          <w:szCs w:val="20"/>
          <w:lang w:val="fr-FR"/>
        </w:rPr>
      </w:pPr>
      <w:r w:rsidRPr="00D305EE">
        <w:rPr>
          <w:rFonts w:ascii="Arial" w:hAnsi="Arial" w:cs="Arial"/>
          <w:sz w:val="20"/>
          <w:szCs w:val="20"/>
          <w:lang w:val="fr-FR"/>
        </w:rPr>
        <w:t>Il s’agit de la loi n°034-2002/AN du 14 novembre 2002. Cette loi définit les principes et les modalités de gestion durable des activités pastorales, agro-sylvo-pastorales. Ce faisant, elle fait obligation à l’Etat et aux collectivités d’assurer « aux pasteurs le droit d’accès aux espaces pastoraux, le droit d’utilisation équitable des ressources naturelles et la mobilité des troupeaux ». Il va donc s’en dire qu’en application des dispositions de cette loi, les pasteurs ont le droit d’accéder aux points d’eau. Toutefois, ils devront en retour, veiller au respect des lois et règlements relatifs à la protection de l’environnement contre les pollutions et nuisances diverses, à l’utilisation rationnelle des ressources naturelles et à la prévention de maladies contagieuses. En conséquence, toute activité susceptible d’engendrer une pollution de même que le déversement de produits toxiques dans un point d’abreuvement des animaux est interdit. Cette interdiction prend également en compte tout défrichement aux abords directs de ces points d’eau.</w:t>
      </w:r>
    </w:p>
    <w:p w14:paraId="0D929FDE" w14:textId="77777777" w:rsidR="00D305EE" w:rsidRPr="00D305EE" w:rsidRDefault="00D305EE" w:rsidP="00D305EE">
      <w:pPr>
        <w:tabs>
          <w:tab w:val="left" w:pos="1934"/>
        </w:tabs>
        <w:jc w:val="both"/>
        <w:rPr>
          <w:rFonts w:ascii="Arial" w:hAnsi="Arial" w:cs="Arial"/>
          <w:sz w:val="20"/>
          <w:szCs w:val="20"/>
          <w:lang w:val="fr-FR"/>
        </w:rPr>
      </w:pPr>
    </w:p>
    <w:p w14:paraId="751BC4F4" w14:textId="77777777" w:rsidR="00DB5FBB" w:rsidRDefault="00DB5FBB">
      <w:pPr>
        <w:rPr>
          <w:rFonts w:ascii="Arial" w:hAnsi="Arial" w:cs="Arial"/>
          <w:b/>
          <w:bCs/>
          <w:sz w:val="20"/>
          <w:szCs w:val="20"/>
          <w:lang w:val="fr-FR"/>
        </w:rPr>
      </w:pPr>
      <w:r>
        <w:rPr>
          <w:rFonts w:ascii="Arial" w:hAnsi="Arial" w:cs="Arial"/>
          <w:b/>
          <w:bCs/>
          <w:sz w:val="20"/>
          <w:szCs w:val="20"/>
          <w:lang w:val="fr-FR"/>
        </w:rPr>
        <w:br w:type="page"/>
      </w:r>
    </w:p>
    <w:p w14:paraId="4D0BAFF6" w14:textId="640D8107" w:rsidR="00D305EE" w:rsidRPr="00D305EE" w:rsidRDefault="00D305EE" w:rsidP="00D305EE">
      <w:pPr>
        <w:pStyle w:val="Paragraphedeliste"/>
        <w:numPr>
          <w:ilvl w:val="0"/>
          <w:numId w:val="44"/>
        </w:numPr>
        <w:tabs>
          <w:tab w:val="left" w:pos="1934"/>
        </w:tabs>
        <w:spacing w:after="120"/>
        <w:ind w:left="357" w:hanging="357"/>
        <w:jc w:val="both"/>
        <w:rPr>
          <w:rFonts w:ascii="Arial" w:hAnsi="Arial" w:cs="Arial"/>
          <w:b/>
          <w:bCs/>
          <w:sz w:val="20"/>
          <w:szCs w:val="20"/>
          <w:lang w:val="fr-FR"/>
        </w:rPr>
      </w:pPr>
      <w:r w:rsidRPr="00D305EE">
        <w:rPr>
          <w:rFonts w:ascii="Arial" w:hAnsi="Arial" w:cs="Arial"/>
          <w:b/>
          <w:bCs/>
          <w:sz w:val="20"/>
          <w:szCs w:val="20"/>
          <w:lang w:val="fr-FR"/>
        </w:rPr>
        <w:lastRenderedPageBreak/>
        <w:t>Loi n°002-2001/AN du 8 février portant loi d’orientation relative à la gestion de l'eau</w:t>
      </w:r>
    </w:p>
    <w:p w14:paraId="546A3F91" w14:textId="77777777" w:rsidR="00D305EE" w:rsidRPr="00CB3AFC" w:rsidRDefault="00D305EE" w:rsidP="00D305EE">
      <w:pPr>
        <w:tabs>
          <w:tab w:val="left" w:pos="1934"/>
        </w:tabs>
        <w:jc w:val="both"/>
        <w:rPr>
          <w:rFonts w:ascii="Arial" w:hAnsi="Arial" w:cs="Arial"/>
          <w:sz w:val="20"/>
          <w:szCs w:val="20"/>
        </w:rPr>
      </w:pPr>
      <w:r w:rsidRPr="00D305EE">
        <w:rPr>
          <w:rFonts w:ascii="Arial" w:hAnsi="Arial" w:cs="Arial"/>
          <w:sz w:val="20"/>
          <w:szCs w:val="20"/>
          <w:lang w:val="fr-FR"/>
        </w:rPr>
        <w:t xml:space="preserve">Elle porte sur une batterie de mesures visant à protéger la ressource ‘’eau’’ pour en faire un des piliers du développement durable. </w:t>
      </w:r>
      <w:r w:rsidRPr="00CB3AFC">
        <w:rPr>
          <w:rFonts w:ascii="Arial" w:hAnsi="Arial" w:cs="Arial"/>
          <w:sz w:val="20"/>
          <w:szCs w:val="20"/>
        </w:rPr>
        <w:t xml:space="preserve">A cet effet, cette loi : </w:t>
      </w:r>
    </w:p>
    <w:p w14:paraId="0B15774B" w14:textId="77777777" w:rsidR="00D305EE" w:rsidRPr="00D305EE" w:rsidRDefault="00D305EE" w:rsidP="00D305EE">
      <w:pPr>
        <w:pStyle w:val="Paragraphedeliste"/>
        <w:numPr>
          <w:ilvl w:val="1"/>
          <w:numId w:val="48"/>
        </w:numPr>
        <w:tabs>
          <w:tab w:val="left" w:pos="1934"/>
        </w:tabs>
        <w:spacing w:after="0"/>
        <w:jc w:val="both"/>
        <w:rPr>
          <w:rFonts w:ascii="Arial" w:hAnsi="Arial" w:cs="Arial"/>
          <w:sz w:val="20"/>
          <w:szCs w:val="20"/>
          <w:lang w:val="fr-FR"/>
        </w:rPr>
      </w:pPr>
      <w:r w:rsidRPr="00D305EE">
        <w:rPr>
          <w:rFonts w:ascii="Arial" w:hAnsi="Arial" w:cs="Arial"/>
          <w:sz w:val="20"/>
          <w:szCs w:val="20"/>
          <w:lang w:val="fr-FR"/>
        </w:rPr>
        <w:t>fait de l’eau, et ce conformément à la constitution, un patrimoine commun de la nation toute entière, rompant ainsi avec la vision de domanialité publique de l’eau ;</w:t>
      </w:r>
    </w:p>
    <w:p w14:paraId="518E3503" w14:textId="77777777" w:rsidR="00D305EE" w:rsidRPr="00D305EE" w:rsidRDefault="00D305EE" w:rsidP="00D305EE">
      <w:pPr>
        <w:pStyle w:val="Paragraphedeliste"/>
        <w:numPr>
          <w:ilvl w:val="1"/>
          <w:numId w:val="48"/>
        </w:numPr>
        <w:tabs>
          <w:tab w:val="left" w:pos="1934"/>
        </w:tabs>
        <w:spacing w:after="0"/>
        <w:jc w:val="both"/>
        <w:rPr>
          <w:rFonts w:ascii="Arial" w:hAnsi="Arial" w:cs="Arial"/>
          <w:sz w:val="20"/>
          <w:szCs w:val="20"/>
          <w:lang w:val="fr-FR"/>
        </w:rPr>
      </w:pPr>
      <w:r w:rsidRPr="00D305EE">
        <w:rPr>
          <w:rFonts w:ascii="Arial" w:hAnsi="Arial" w:cs="Arial"/>
          <w:sz w:val="20"/>
          <w:szCs w:val="20"/>
          <w:lang w:val="fr-FR"/>
        </w:rPr>
        <w:t xml:space="preserve">envisage une régie de l’eau engageant l’Etat, les collectivités territoriales, les usagers, la société civile et les scientifiques dans des cadres de coordination et de prise de décision consensuelle aux niveaux national (le CNE), du bassin hydrographique et de la région (comités, sous-comités), local (comités locaux de bassin) ; </w:t>
      </w:r>
    </w:p>
    <w:p w14:paraId="579499D7" w14:textId="77777777" w:rsidR="00D305EE" w:rsidRPr="00D305EE" w:rsidRDefault="00D305EE" w:rsidP="00D305EE">
      <w:pPr>
        <w:pStyle w:val="Paragraphedeliste"/>
        <w:numPr>
          <w:ilvl w:val="1"/>
          <w:numId w:val="48"/>
        </w:numPr>
        <w:tabs>
          <w:tab w:val="left" w:pos="1934"/>
        </w:tabs>
        <w:spacing w:after="0"/>
        <w:jc w:val="both"/>
        <w:rPr>
          <w:rFonts w:ascii="Arial" w:hAnsi="Arial" w:cs="Arial"/>
          <w:sz w:val="20"/>
          <w:szCs w:val="20"/>
          <w:lang w:val="fr-FR"/>
        </w:rPr>
      </w:pPr>
      <w:r w:rsidRPr="00D305EE">
        <w:rPr>
          <w:rFonts w:ascii="Arial" w:hAnsi="Arial" w:cs="Arial"/>
          <w:sz w:val="20"/>
          <w:szCs w:val="20"/>
          <w:lang w:val="fr-FR"/>
        </w:rPr>
        <w:t xml:space="preserve">penche pour un mode de financement reposant sur l’incitation financière, les redevances de prélèvement et de pollution dont les montants sont à convenir et à proposer par les différents acteurs regroupés au sein des comités de bassin ; </w:t>
      </w:r>
    </w:p>
    <w:p w14:paraId="7ADEC091" w14:textId="77777777" w:rsidR="00D305EE" w:rsidRPr="00D305EE" w:rsidRDefault="00D305EE" w:rsidP="00D305EE">
      <w:pPr>
        <w:pStyle w:val="Paragraphedeliste"/>
        <w:numPr>
          <w:ilvl w:val="1"/>
          <w:numId w:val="48"/>
        </w:numPr>
        <w:tabs>
          <w:tab w:val="left" w:pos="1934"/>
        </w:tabs>
        <w:spacing w:after="0"/>
        <w:jc w:val="both"/>
        <w:rPr>
          <w:rFonts w:ascii="Arial" w:hAnsi="Arial" w:cs="Arial"/>
          <w:sz w:val="20"/>
          <w:szCs w:val="20"/>
          <w:lang w:val="fr-FR"/>
        </w:rPr>
      </w:pPr>
      <w:r w:rsidRPr="00D305EE">
        <w:rPr>
          <w:rFonts w:ascii="Arial" w:hAnsi="Arial" w:cs="Arial"/>
          <w:sz w:val="20"/>
          <w:szCs w:val="20"/>
          <w:lang w:val="fr-FR"/>
        </w:rPr>
        <w:t xml:space="preserve">prévoit des outils de planification et de gestion à l’échelle des bassins, sous-bassins (schéma directeur et schéma d’aménagement, Système d’information sur l’eau, police de l’eau, etc.) ; </w:t>
      </w:r>
    </w:p>
    <w:p w14:paraId="4E8E775B" w14:textId="77777777" w:rsidR="00D305EE" w:rsidRPr="00D305EE" w:rsidRDefault="00D305EE" w:rsidP="00D305EE">
      <w:pPr>
        <w:pStyle w:val="Paragraphedeliste"/>
        <w:numPr>
          <w:ilvl w:val="1"/>
          <w:numId w:val="48"/>
        </w:numPr>
        <w:tabs>
          <w:tab w:val="left" w:pos="1934"/>
        </w:tabs>
        <w:spacing w:after="0"/>
        <w:jc w:val="both"/>
        <w:rPr>
          <w:rFonts w:ascii="Arial" w:hAnsi="Arial" w:cs="Arial"/>
          <w:sz w:val="20"/>
          <w:szCs w:val="20"/>
          <w:lang w:val="fr-FR"/>
        </w:rPr>
      </w:pPr>
      <w:r w:rsidRPr="00D305EE">
        <w:rPr>
          <w:rFonts w:ascii="Arial" w:hAnsi="Arial" w:cs="Arial"/>
          <w:sz w:val="20"/>
          <w:szCs w:val="20"/>
          <w:lang w:val="fr-FR"/>
        </w:rPr>
        <w:t>énonce clairement le régime de l’eau et le régime des services de l’eau.</w:t>
      </w:r>
    </w:p>
    <w:p w14:paraId="4A85C17D" w14:textId="77777777" w:rsidR="00D305EE" w:rsidRPr="00D305EE" w:rsidRDefault="00D305EE" w:rsidP="00D305EE">
      <w:pPr>
        <w:pStyle w:val="Paragraphedeliste"/>
        <w:tabs>
          <w:tab w:val="left" w:pos="1934"/>
        </w:tabs>
        <w:ind w:left="1070"/>
        <w:jc w:val="both"/>
        <w:rPr>
          <w:rFonts w:ascii="Arial" w:hAnsi="Arial" w:cs="Arial"/>
          <w:sz w:val="20"/>
          <w:szCs w:val="20"/>
          <w:lang w:val="fr-FR"/>
        </w:rPr>
      </w:pPr>
    </w:p>
    <w:p w14:paraId="085CB3AD" w14:textId="77777777" w:rsidR="00D305EE" w:rsidRPr="00CB3AFC" w:rsidRDefault="00D305EE" w:rsidP="00D305EE">
      <w:pPr>
        <w:pStyle w:val="Paragraphedeliste"/>
        <w:numPr>
          <w:ilvl w:val="0"/>
          <w:numId w:val="44"/>
        </w:numPr>
        <w:tabs>
          <w:tab w:val="left" w:pos="1934"/>
        </w:tabs>
        <w:spacing w:after="0"/>
        <w:jc w:val="both"/>
        <w:rPr>
          <w:rFonts w:ascii="Arial" w:hAnsi="Arial" w:cs="Arial"/>
          <w:b/>
          <w:bCs/>
          <w:sz w:val="20"/>
          <w:szCs w:val="20"/>
        </w:rPr>
      </w:pPr>
      <w:r w:rsidRPr="00CB3AFC">
        <w:rPr>
          <w:rFonts w:ascii="Arial" w:hAnsi="Arial" w:cs="Arial"/>
          <w:b/>
          <w:bCs/>
          <w:sz w:val="20"/>
          <w:szCs w:val="20"/>
        </w:rPr>
        <w:t>Code de Santé Publique</w:t>
      </w:r>
    </w:p>
    <w:p w14:paraId="6765B076" w14:textId="77777777" w:rsidR="00D305EE" w:rsidRPr="00D305EE" w:rsidRDefault="00D305EE" w:rsidP="00D305EE">
      <w:pPr>
        <w:tabs>
          <w:tab w:val="left" w:pos="1934"/>
        </w:tabs>
        <w:jc w:val="both"/>
        <w:rPr>
          <w:rFonts w:ascii="Arial" w:hAnsi="Arial" w:cs="Arial"/>
          <w:sz w:val="20"/>
          <w:szCs w:val="20"/>
          <w:lang w:val="fr-FR"/>
        </w:rPr>
      </w:pPr>
      <w:r w:rsidRPr="00D305EE">
        <w:rPr>
          <w:rFonts w:ascii="Arial" w:hAnsi="Arial" w:cs="Arial"/>
          <w:sz w:val="20"/>
          <w:szCs w:val="20"/>
          <w:lang w:val="fr-FR"/>
        </w:rPr>
        <w:t>La loi n°23/94/ADP du 19 mai 1994 portant Code de Santé Publique autorise le ministère en charge de la santé de concert avec les ministères chargés de l’environnement et de l’eau à prendre toutes mesures jugées utiles pour la prévention contre la pollution des eaux potables aux fins de protéger l’environnement et la santé des populations. Cette loi s’intéresse particulièrement à la protection sanitaire de l’environnement (pollution de l’air et de l’eau) et prévoit de ce fait, une batterie de mesures destinées à prévenir la pollution des eaux livrées à la consommation du fait de l’usage incontrôlé de produits phytosanitaires, de la mauvaise gestion des déchets de toutes sortes et de l’insalubrité des agglomérations.</w:t>
      </w:r>
    </w:p>
    <w:p w14:paraId="14A8AAB5" w14:textId="77777777" w:rsidR="00D305EE" w:rsidRPr="00D305EE" w:rsidRDefault="00D305EE" w:rsidP="00D305EE">
      <w:pPr>
        <w:pStyle w:val="Paragraphedeliste"/>
        <w:numPr>
          <w:ilvl w:val="0"/>
          <w:numId w:val="44"/>
        </w:numPr>
        <w:tabs>
          <w:tab w:val="left" w:pos="1934"/>
        </w:tabs>
        <w:spacing w:after="0"/>
        <w:jc w:val="both"/>
        <w:rPr>
          <w:rFonts w:ascii="Arial" w:hAnsi="Arial" w:cs="Arial"/>
          <w:b/>
          <w:bCs/>
          <w:sz w:val="20"/>
          <w:szCs w:val="20"/>
          <w:lang w:val="fr-FR"/>
        </w:rPr>
      </w:pPr>
      <w:r w:rsidRPr="00D305EE">
        <w:rPr>
          <w:rFonts w:ascii="Arial" w:hAnsi="Arial" w:cs="Arial"/>
          <w:b/>
          <w:bCs/>
          <w:sz w:val="20"/>
          <w:szCs w:val="20"/>
          <w:lang w:val="fr-FR"/>
        </w:rPr>
        <w:t>La loi n°038-2018/AN portant code des investissements au Burkina Faso</w:t>
      </w:r>
    </w:p>
    <w:p w14:paraId="25A990F6" w14:textId="77777777" w:rsidR="00D305EE" w:rsidRPr="00D305EE" w:rsidRDefault="00D305EE" w:rsidP="00D305EE">
      <w:pPr>
        <w:tabs>
          <w:tab w:val="left" w:pos="1934"/>
        </w:tabs>
        <w:jc w:val="both"/>
        <w:rPr>
          <w:rFonts w:ascii="Arial" w:hAnsi="Arial" w:cs="Arial"/>
          <w:b/>
          <w:bCs/>
          <w:sz w:val="20"/>
          <w:szCs w:val="20"/>
          <w:lang w:val="fr-FR"/>
        </w:rPr>
      </w:pPr>
      <w:r w:rsidRPr="00D305EE">
        <w:rPr>
          <w:rFonts w:ascii="Arial" w:hAnsi="Arial" w:cs="Arial"/>
          <w:sz w:val="20"/>
          <w:szCs w:val="20"/>
          <w:lang w:val="fr-FR"/>
        </w:rPr>
        <w:t>Elle a pour objet la promotion des investissements productifs concourant au développement économique et social du Burkina Faso. Cette loi vise la création et le développement des activités orientées vers : la promotion de l’emploi et la formation d’une main-d’œuvre nationale qualifiée ; la valorisation de matières premières locales ; la promotion des exportations ; la production de biens et services destinés au marché intérieur ; l’utilisation de technologies appropriées, la modernisation des techniques locales et la recherche-développement ; la mobilisation de l’épargne nationale et l’apport de capitaux extérieurs ; la réalisation d’investissements dans les localités se situant au moins à cinquante kilomètres de Ouagadougou ; la réhabilitation et l’extension d’entreprises ; la promotion de l’artisanat ; la promotion des énergies renouvelables ; la protection de l’environnement ; la promotion de la recherche scientifique, technologique et de l'innovation ; toutes activités jugées comme telles par les pouvoirs publics…</w:t>
      </w:r>
      <w:r w:rsidRPr="00D305EE">
        <w:rPr>
          <w:rFonts w:ascii="Arial" w:hAnsi="Arial" w:cs="Arial"/>
          <w:b/>
          <w:bCs/>
          <w:sz w:val="20"/>
          <w:szCs w:val="20"/>
          <w:lang w:val="fr-FR"/>
        </w:rPr>
        <w:t xml:space="preserve"> </w:t>
      </w:r>
    </w:p>
    <w:p w14:paraId="0B7EB36F" w14:textId="77777777" w:rsidR="00D305EE" w:rsidRPr="00D305EE" w:rsidRDefault="00D305EE" w:rsidP="00D305EE">
      <w:pPr>
        <w:pStyle w:val="Paragraphedeliste"/>
        <w:numPr>
          <w:ilvl w:val="0"/>
          <w:numId w:val="44"/>
        </w:numPr>
        <w:tabs>
          <w:tab w:val="left" w:pos="1934"/>
        </w:tabs>
        <w:spacing w:after="0"/>
        <w:jc w:val="both"/>
        <w:rPr>
          <w:rFonts w:ascii="Arial" w:hAnsi="Arial" w:cs="Arial"/>
          <w:b/>
          <w:bCs/>
          <w:sz w:val="20"/>
          <w:szCs w:val="20"/>
          <w:lang w:val="fr-FR"/>
        </w:rPr>
      </w:pPr>
      <w:r w:rsidRPr="00D305EE">
        <w:rPr>
          <w:rFonts w:ascii="Arial" w:hAnsi="Arial" w:cs="Arial"/>
          <w:b/>
          <w:bCs/>
          <w:sz w:val="20"/>
          <w:szCs w:val="20"/>
          <w:lang w:val="fr-FR"/>
        </w:rPr>
        <w:t xml:space="preserve">Loi 28-2008/AN du 13 mai 2008 portant Code du travail </w:t>
      </w:r>
    </w:p>
    <w:p w14:paraId="16B66233" w14:textId="77777777" w:rsidR="00D305EE" w:rsidRPr="00D305EE" w:rsidRDefault="00D305EE" w:rsidP="00D305EE">
      <w:pPr>
        <w:tabs>
          <w:tab w:val="left" w:pos="1934"/>
        </w:tabs>
        <w:jc w:val="both"/>
        <w:rPr>
          <w:rFonts w:ascii="Arial" w:hAnsi="Arial" w:cs="Arial"/>
          <w:sz w:val="20"/>
          <w:szCs w:val="20"/>
          <w:lang w:val="fr-FR"/>
        </w:rPr>
      </w:pPr>
      <w:r w:rsidRPr="00D305EE">
        <w:rPr>
          <w:rFonts w:ascii="Arial" w:hAnsi="Arial" w:cs="Arial"/>
          <w:sz w:val="20"/>
          <w:szCs w:val="20"/>
          <w:lang w:val="fr-FR"/>
        </w:rPr>
        <w:t>Cette loi encadre les conditions de travail à travers ses dispositions relatives (articles 149 et 153) à l’interdiction de la discrimination en matière d’emploi et du travail ainsi que les pires formes de travail des enfants. Aussi, selon l’article 36 de cette même loi, il est fait obligation l’employeur sur le chantier, « de conformer les conditions d’hygiène et de sécurité aux normes prévues par la réglementation en vigueur ».</w:t>
      </w:r>
    </w:p>
    <w:p w14:paraId="0F478AF6" w14:textId="77777777" w:rsidR="00D305EE" w:rsidRPr="00D305EE" w:rsidRDefault="00D305EE" w:rsidP="00DB5FBB">
      <w:pPr>
        <w:pStyle w:val="Paragraphedeliste"/>
        <w:numPr>
          <w:ilvl w:val="0"/>
          <w:numId w:val="44"/>
        </w:numPr>
        <w:tabs>
          <w:tab w:val="left" w:pos="1934"/>
        </w:tabs>
        <w:spacing w:after="0"/>
        <w:jc w:val="both"/>
        <w:rPr>
          <w:rFonts w:ascii="Arial" w:hAnsi="Arial" w:cs="Arial"/>
          <w:b/>
          <w:bCs/>
          <w:sz w:val="20"/>
          <w:szCs w:val="20"/>
          <w:lang w:val="fr-FR"/>
        </w:rPr>
      </w:pPr>
      <w:r w:rsidRPr="00D305EE">
        <w:rPr>
          <w:rFonts w:ascii="Arial" w:hAnsi="Arial" w:cs="Arial"/>
          <w:b/>
          <w:bCs/>
          <w:sz w:val="20"/>
          <w:szCs w:val="20"/>
          <w:lang w:val="fr-FR"/>
        </w:rPr>
        <w:t>La loi N° 055-2004/AN du 21 décembre 2004 portant Code général des collectivités territoriales (CGCT)</w:t>
      </w:r>
    </w:p>
    <w:p w14:paraId="46AAC247" w14:textId="77777777" w:rsidR="00D305EE" w:rsidRPr="00D305EE" w:rsidRDefault="00D305EE" w:rsidP="00D305EE">
      <w:pPr>
        <w:tabs>
          <w:tab w:val="left" w:pos="1934"/>
        </w:tabs>
        <w:jc w:val="both"/>
        <w:rPr>
          <w:rFonts w:ascii="Arial" w:hAnsi="Arial" w:cs="Arial"/>
          <w:sz w:val="20"/>
          <w:szCs w:val="20"/>
          <w:lang w:val="fr-FR"/>
        </w:rPr>
      </w:pPr>
      <w:r w:rsidRPr="00D305EE">
        <w:rPr>
          <w:rFonts w:ascii="Arial" w:hAnsi="Arial" w:cs="Arial"/>
          <w:sz w:val="20"/>
          <w:szCs w:val="20"/>
          <w:lang w:val="fr-FR"/>
        </w:rPr>
        <w:t xml:space="preserve">Elle consacre la communalisation intégrale du territoire avec l’apparition des conseils des communes rurales et des Conseils villageois de développement (CVD) dans le paysage institutionnel et qui ont un rôle important dans la gestion foncière et l’aménagement du territoire. En effet, les collectivités territoriales, dont les communes rurales disposent d’un domaine foncier propre, constitué par les parties du domaine foncier national cédées à titre de propriété par l’état. Les terres des communes rurales sont subdivisées en trois espaces à savoir (i) les espaces d’habitation, (ii) les espaces de production (iii) et les espaces de conservation. L’article 32 stipule que : « Les collectivités territoriales concourent avec l’Etat, à l’administration et à l’aménagement du territoire, au développement économique, social, </w:t>
      </w:r>
      <w:r w:rsidRPr="00D305EE">
        <w:rPr>
          <w:rFonts w:ascii="Arial" w:hAnsi="Arial" w:cs="Arial"/>
          <w:sz w:val="20"/>
          <w:szCs w:val="20"/>
          <w:lang w:val="fr-FR"/>
        </w:rPr>
        <w:lastRenderedPageBreak/>
        <w:t>éducatif, sanitaire, culturel et scientifique, ainsi qu’à la protection, à la gestion des ressources naturelles et à l’amélioration du cadre de vie ». Les activités du Projet doivent se faire en collaboration avec les délégations spéciales concernées.</w:t>
      </w:r>
    </w:p>
    <w:p w14:paraId="3BB5A5F2" w14:textId="77777777" w:rsidR="00D305EE" w:rsidRPr="00DB5FBB" w:rsidRDefault="00D305EE" w:rsidP="00D305EE">
      <w:pPr>
        <w:tabs>
          <w:tab w:val="left" w:pos="1934"/>
        </w:tabs>
        <w:jc w:val="both"/>
        <w:rPr>
          <w:rFonts w:ascii="Arial" w:hAnsi="Arial" w:cs="Arial"/>
          <w:sz w:val="20"/>
          <w:szCs w:val="20"/>
          <w:lang w:val="fr-FR"/>
        </w:rPr>
      </w:pPr>
      <w:r w:rsidRPr="00D305EE">
        <w:rPr>
          <w:rFonts w:ascii="Arial" w:hAnsi="Arial" w:cs="Arial"/>
          <w:sz w:val="20"/>
          <w:szCs w:val="20"/>
          <w:lang w:val="fr-FR"/>
        </w:rPr>
        <w:t xml:space="preserve">Concernant le cadre réglementaire national, plusieurs textes de portée règlementaire s’appliquent au projet. </w:t>
      </w:r>
      <w:r w:rsidRPr="00DB5FBB">
        <w:rPr>
          <w:rFonts w:ascii="Arial" w:hAnsi="Arial" w:cs="Arial"/>
          <w:sz w:val="20"/>
          <w:szCs w:val="20"/>
          <w:lang w:val="fr-FR"/>
        </w:rPr>
        <w:t>Il s’agit notamment des textes suivants :</w:t>
      </w:r>
    </w:p>
    <w:p w14:paraId="42AC0397" w14:textId="77777777" w:rsidR="00D305EE" w:rsidRPr="00D305EE" w:rsidRDefault="00D305EE" w:rsidP="00D305EE">
      <w:pPr>
        <w:pStyle w:val="Paragraphedeliste"/>
        <w:numPr>
          <w:ilvl w:val="1"/>
          <w:numId w:val="49"/>
        </w:numPr>
        <w:tabs>
          <w:tab w:val="left" w:pos="1934"/>
        </w:tabs>
        <w:spacing w:after="0"/>
        <w:jc w:val="both"/>
        <w:rPr>
          <w:rFonts w:ascii="Arial" w:hAnsi="Arial" w:cs="Arial"/>
          <w:sz w:val="20"/>
          <w:szCs w:val="20"/>
          <w:lang w:val="fr-FR"/>
        </w:rPr>
      </w:pPr>
      <w:r w:rsidRPr="00D305EE">
        <w:rPr>
          <w:rFonts w:ascii="Arial" w:hAnsi="Arial" w:cs="Arial"/>
          <w:sz w:val="20"/>
          <w:szCs w:val="20"/>
          <w:lang w:val="fr-FR"/>
        </w:rPr>
        <w:t>le décret n°2001-185/PRE/PM/MEE du 07 mai 2001, portant fixation des normes de rejets des polluants dans l’air, l’eau et les sols;</w:t>
      </w:r>
    </w:p>
    <w:p w14:paraId="5C12870E" w14:textId="77777777" w:rsidR="00D305EE" w:rsidRPr="00D305EE" w:rsidRDefault="00D305EE" w:rsidP="00D305EE">
      <w:pPr>
        <w:pStyle w:val="Paragraphedeliste"/>
        <w:numPr>
          <w:ilvl w:val="1"/>
          <w:numId w:val="49"/>
        </w:numPr>
        <w:tabs>
          <w:tab w:val="left" w:pos="1934"/>
        </w:tabs>
        <w:spacing w:after="0"/>
        <w:jc w:val="both"/>
        <w:rPr>
          <w:rFonts w:ascii="Arial" w:hAnsi="Arial" w:cs="Arial"/>
          <w:sz w:val="20"/>
          <w:szCs w:val="20"/>
          <w:lang w:val="fr-FR"/>
        </w:rPr>
      </w:pPr>
      <w:r w:rsidRPr="00D305EE">
        <w:rPr>
          <w:rFonts w:ascii="Arial" w:hAnsi="Arial" w:cs="Arial"/>
          <w:sz w:val="20"/>
          <w:szCs w:val="20"/>
          <w:lang w:val="fr-FR"/>
        </w:rPr>
        <w:t xml:space="preserve">le décret N°98-3120/PRES/PM/MEE/MATS du 17/07/1998 portant utilisation des feux en milieu rural au Burkina Faso; </w:t>
      </w:r>
    </w:p>
    <w:p w14:paraId="4DD3FDB3" w14:textId="77777777" w:rsidR="00D305EE" w:rsidRPr="00D305EE" w:rsidRDefault="00D305EE" w:rsidP="00D305EE">
      <w:pPr>
        <w:pStyle w:val="Paragraphedeliste"/>
        <w:numPr>
          <w:ilvl w:val="1"/>
          <w:numId w:val="49"/>
        </w:numPr>
        <w:tabs>
          <w:tab w:val="left" w:pos="1934"/>
        </w:tabs>
        <w:spacing w:after="0"/>
        <w:jc w:val="both"/>
        <w:rPr>
          <w:rFonts w:ascii="Arial" w:hAnsi="Arial" w:cs="Arial"/>
          <w:sz w:val="20"/>
          <w:szCs w:val="20"/>
          <w:lang w:val="fr-FR"/>
        </w:rPr>
      </w:pPr>
      <w:r w:rsidRPr="00D305EE">
        <w:rPr>
          <w:rFonts w:ascii="Arial" w:hAnsi="Arial" w:cs="Arial"/>
          <w:sz w:val="20"/>
          <w:szCs w:val="20"/>
          <w:lang w:val="fr-FR"/>
        </w:rPr>
        <w:t xml:space="preserve">l’Arrêté N°98-8/MEE/SG/DGEF/DP du 12/05/1998 portant définition des mesures de protection et de conservation des ressources halieutiques au Burkina Faso ; </w:t>
      </w:r>
    </w:p>
    <w:p w14:paraId="58B89F28" w14:textId="77777777" w:rsidR="00D305EE" w:rsidRPr="00D305EE" w:rsidRDefault="00D305EE" w:rsidP="00D305EE">
      <w:pPr>
        <w:pStyle w:val="Paragraphedeliste"/>
        <w:numPr>
          <w:ilvl w:val="1"/>
          <w:numId w:val="49"/>
        </w:numPr>
        <w:tabs>
          <w:tab w:val="left" w:pos="1934"/>
        </w:tabs>
        <w:spacing w:after="0"/>
        <w:jc w:val="both"/>
        <w:rPr>
          <w:rFonts w:ascii="Arial" w:hAnsi="Arial" w:cs="Arial"/>
          <w:sz w:val="20"/>
          <w:szCs w:val="20"/>
          <w:lang w:val="fr-FR"/>
        </w:rPr>
      </w:pPr>
      <w:r w:rsidRPr="00D305EE">
        <w:rPr>
          <w:rFonts w:ascii="Arial" w:hAnsi="Arial" w:cs="Arial"/>
          <w:sz w:val="20"/>
          <w:szCs w:val="20"/>
          <w:lang w:val="fr-FR"/>
        </w:rPr>
        <w:t xml:space="preserve"> l’Arrêté N° 99-15/MEE/MEF/MATS du 09/06/1999 portant fixation des redevances liées à l’exploitation des ressources halieutiques ;</w:t>
      </w:r>
    </w:p>
    <w:p w14:paraId="3DBEA749" w14:textId="77777777" w:rsidR="00D305EE" w:rsidRPr="00D305EE" w:rsidRDefault="00D305EE" w:rsidP="00D305EE">
      <w:pPr>
        <w:pStyle w:val="Paragraphedeliste"/>
        <w:numPr>
          <w:ilvl w:val="1"/>
          <w:numId w:val="49"/>
        </w:numPr>
        <w:tabs>
          <w:tab w:val="left" w:pos="1934"/>
        </w:tabs>
        <w:spacing w:after="0"/>
        <w:jc w:val="both"/>
        <w:rPr>
          <w:rFonts w:ascii="Arial" w:hAnsi="Arial" w:cs="Arial"/>
          <w:sz w:val="20"/>
          <w:szCs w:val="20"/>
          <w:lang w:val="fr-FR"/>
        </w:rPr>
      </w:pPr>
      <w:r w:rsidRPr="00D305EE">
        <w:rPr>
          <w:rFonts w:ascii="Arial" w:hAnsi="Arial" w:cs="Arial"/>
          <w:sz w:val="20"/>
          <w:szCs w:val="20"/>
          <w:lang w:val="fr-FR"/>
        </w:rPr>
        <w:t>l’Arrêté conjoint N°2009-073/MECV/MAHRH du 27 août 2009 portant réglementation des défrichements agricoles au Burkina Faso ;</w:t>
      </w:r>
    </w:p>
    <w:p w14:paraId="5624689F" w14:textId="77777777" w:rsidR="00D305EE" w:rsidRPr="00D305EE" w:rsidRDefault="00D305EE" w:rsidP="00D305EE">
      <w:pPr>
        <w:pStyle w:val="Paragraphedeliste"/>
        <w:numPr>
          <w:ilvl w:val="1"/>
          <w:numId w:val="49"/>
        </w:numPr>
        <w:tabs>
          <w:tab w:val="left" w:pos="1934"/>
        </w:tabs>
        <w:spacing w:after="0"/>
        <w:jc w:val="both"/>
        <w:rPr>
          <w:rFonts w:ascii="Arial" w:hAnsi="Arial" w:cs="Arial"/>
          <w:sz w:val="20"/>
          <w:szCs w:val="20"/>
          <w:lang w:val="fr-FR"/>
        </w:rPr>
      </w:pPr>
      <w:r w:rsidRPr="00D305EE">
        <w:rPr>
          <w:rFonts w:ascii="Arial" w:hAnsi="Arial" w:cs="Arial"/>
          <w:sz w:val="20"/>
          <w:szCs w:val="20"/>
          <w:lang w:val="fr-FR"/>
        </w:rPr>
        <w:t>le décret N° 2006- 588 /PRES/PM/MAHRH/MECV/MATD/MFB/MS du 6 décembre 2006 portant détermination des périmètres de protection des plans et cours d’eau ;</w:t>
      </w:r>
    </w:p>
    <w:p w14:paraId="4DCE7214" w14:textId="77777777" w:rsidR="00D305EE" w:rsidRPr="00D305EE" w:rsidRDefault="00D305EE" w:rsidP="00D305EE">
      <w:pPr>
        <w:pStyle w:val="Paragraphedeliste"/>
        <w:numPr>
          <w:ilvl w:val="1"/>
          <w:numId w:val="49"/>
        </w:numPr>
        <w:tabs>
          <w:tab w:val="left" w:pos="1934"/>
        </w:tabs>
        <w:spacing w:after="0"/>
        <w:ind w:left="357" w:hanging="357"/>
        <w:jc w:val="both"/>
        <w:rPr>
          <w:rFonts w:ascii="Arial" w:hAnsi="Arial" w:cs="Arial"/>
          <w:sz w:val="20"/>
          <w:szCs w:val="20"/>
          <w:lang w:val="fr-FR"/>
        </w:rPr>
      </w:pPr>
      <w:r w:rsidRPr="00D305EE">
        <w:rPr>
          <w:rFonts w:ascii="Arial" w:hAnsi="Arial" w:cs="Arial"/>
          <w:sz w:val="20"/>
          <w:szCs w:val="20"/>
          <w:lang w:val="fr-FR"/>
        </w:rPr>
        <w:t>le décret N° 2006- 590/PRES/PM/MAHRH/MECV/MRA du 6 décembre 2006 portant protection des écosystèmes aquatiques.</w:t>
      </w:r>
    </w:p>
    <w:p w14:paraId="03FB4CB3" w14:textId="77777777" w:rsidR="00D305EE" w:rsidRPr="00D305EE" w:rsidRDefault="00D305EE" w:rsidP="00D305EE">
      <w:pPr>
        <w:tabs>
          <w:tab w:val="left" w:pos="1934"/>
        </w:tabs>
        <w:jc w:val="both"/>
        <w:rPr>
          <w:rFonts w:ascii="Arial" w:hAnsi="Arial" w:cs="Arial"/>
          <w:sz w:val="20"/>
          <w:szCs w:val="20"/>
          <w:lang w:val="fr-FR"/>
        </w:rPr>
      </w:pPr>
    </w:p>
    <w:p w14:paraId="5ABA23ED" w14:textId="77777777" w:rsidR="00D305EE" w:rsidRPr="00CB3AFC" w:rsidRDefault="00D305EE" w:rsidP="00D305EE">
      <w:pPr>
        <w:pStyle w:val="Paragraphedeliste"/>
        <w:numPr>
          <w:ilvl w:val="1"/>
          <w:numId w:val="40"/>
        </w:numPr>
        <w:tabs>
          <w:tab w:val="left" w:pos="2332"/>
        </w:tabs>
        <w:spacing w:after="0"/>
        <w:jc w:val="both"/>
        <w:outlineLvl w:val="1"/>
        <w:rPr>
          <w:rFonts w:ascii="Arial" w:hAnsi="Arial" w:cs="Arial"/>
          <w:b/>
          <w:bCs/>
          <w:sz w:val="20"/>
          <w:szCs w:val="20"/>
        </w:rPr>
      </w:pPr>
      <w:bookmarkStart w:id="93" w:name="_Toc187310643"/>
      <w:r w:rsidRPr="00CB3AFC">
        <w:rPr>
          <w:rFonts w:ascii="Arial" w:hAnsi="Arial" w:cs="Arial"/>
          <w:b/>
          <w:bCs/>
          <w:sz w:val="20"/>
          <w:szCs w:val="20"/>
        </w:rPr>
        <w:t>Cadre juridique international</w:t>
      </w:r>
      <w:bookmarkEnd w:id="93"/>
    </w:p>
    <w:p w14:paraId="32011E14" w14:textId="77777777" w:rsidR="00D305EE" w:rsidRPr="00CB3AFC" w:rsidRDefault="00D305EE" w:rsidP="00D305EE">
      <w:pPr>
        <w:tabs>
          <w:tab w:val="left" w:pos="2332"/>
        </w:tabs>
        <w:jc w:val="both"/>
        <w:rPr>
          <w:rFonts w:ascii="Arial" w:hAnsi="Arial" w:cs="Arial"/>
          <w:sz w:val="20"/>
          <w:szCs w:val="20"/>
        </w:rPr>
      </w:pPr>
      <w:r w:rsidRPr="00D305EE">
        <w:rPr>
          <w:rFonts w:ascii="Arial" w:hAnsi="Arial" w:cs="Arial"/>
          <w:sz w:val="20"/>
          <w:szCs w:val="20"/>
          <w:lang w:val="fr-FR"/>
        </w:rPr>
        <w:t xml:space="preserve">Le cadre juridique international comprend les conventions internationales en matière d’environnement applicables au projet. </w:t>
      </w:r>
      <w:r w:rsidRPr="00CB3AFC">
        <w:rPr>
          <w:rFonts w:ascii="Arial" w:hAnsi="Arial" w:cs="Arial"/>
          <w:sz w:val="20"/>
          <w:szCs w:val="20"/>
        </w:rPr>
        <w:t>Ces conventions internationales sont entre autres :</w:t>
      </w:r>
    </w:p>
    <w:p w14:paraId="6FEBBD14" w14:textId="77777777" w:rsidR="00D305EE" w:rsidRPr="00D305EE" w:rsidRDefault="00D305EE" w:rsidP="00D305EE">
      <w:pPr>
        <w:pStyle w:val="Paragraphedeliste"/>
        <w:numPr>
          <w:ilvl w:val="1"/>
          <w:numId w:val="50"/>
        </w:numPr>
        <w:tabs>
          <w:tab w:val="left" w:pos="2332"/>
        </w:tabs>
        <w:spacing w:after="0"/>
        <w:jc w:val="both"/>
        <w:rPr>
          <w:rFonts w:ascii="Arial" w:hAnsi="Arial" w:cs="Arial"/>
          <w:sz w:val="20"/>
          <w:szCs w:val="20"/>
          <w:lang w:val="fr-FR"/>
        </w:rPr>
      </w:pPr>
      <w:r w:rsidRPr="00D305EE">
        <w:rPr>
          <w:rFonts w:ascii="Arial" w:hAnsi="Arial" w:cs="Arial"/>
          <w:sz w:val="20"/>
          <w:szCs w:val="20"/>
          <w:lang w:val="fr-FR"/>
        </w:rPr>
        <w:t>la Convention de RAMSAR portant sur les zones humides d’importance internationale particulièrement comme habitats des oiseaux d’eau, ratifiée par la Zatu AN VII-02 du 23 Août 1989 ;</w:t>
      </w:r>
    </w:p>
    <w:p w14:paraId="41C1A3F9" w14:textId="77777777" w:rsidR="00D305EE" w:rsidRPr="00D305EE" w:rsidRDefault="00D305EE" w:rsidP="00D305EE">
      <w:pPr>
        <w:pStyle w:val="Paragraphedeliste"/>
        <w:numPr>
          <w:ilvl w:val="1"/>
          <w:numId w:val="50"/>
        </w:numPr>
        <w:tabs>
          <w:tab w:val="left" w:pos="2332"/>
        </w:tabs>
        <w:spacing w:after="0"/>
        <w:jc w:val="both"/>
        <w:rPr>
          <w:rFonts w:ascii="Arial" w:hAnsi="Arial" w:cs="Arial"/>
          <w:sz w:val="20"/>
          <w:szCs w:val="20"/>
          <w:lang w:val="fr-FR"/>
        </w:rPr>
      </w:pPr>
      <w:r w:rsidRPr="00D305EE">
        <w:rPr>
          <w:rFonts w:ascii="Arial" w:hAnsi="Arial" w:cs="Arial"/>
          <w:sz w:val="20"/>
          <w:szCs w:val="20"/>
          <w:lang w:val="fr-FR"/>
        </w:rPr>
        <w:t>la Convention des Nations Unies sur la Diversité Biologique ratifiée par décret 93-292 RU du 20 Septembre 1993;</w:t>
      </w:r>
    </w:p>
    <w:p w14:paraId="3CBC5D1A" w14:textId="77777777" w:rsidR="00D305EE" w:rsidRPr="00D305EE" w:rsidRDefault="00D305EE" w:rsidP="00D305EE">
      <w:pPr>
        <w:pStyle w:val="Paragraphedeliste"/>
        <w:numPr>
          <w:ilvl w:val="1"/>
          <w:numId w:val="50"/>
        </w:numPr>
        <w:tabs>
          <w:tab w:val="left" w:pos="2332"/>
        </w:tabs>
        <w:spacing w:after="0"/>
        <w:jc w:val="both"/>
        <w:rPr>
          <w:rFonts w:ascii="Arial" w:hAnsi="Arial" w:cs="Arial"/>
          <w:sz w:val="20"/>
          <w:szCs w:val="20"/>
          <w:lang w:val="fr-FR"/>
        </w:rPr>
      </w:pPr>
      <w:r w:rsidRPr="00D305EE">
        <w:rPr>
          <w:rFonts w:ascii="Arial" w:hAnsi="Arial" w:cs="Arial"/>
          <w:sz w:val="20"/>
          <w:szCs w:val="20"/>
          <w:lang w:val="fr-FR"/>
        </w:rPr>
        <w:t>la Convention Africaine sur la conservation de la nature et des ressources naturelles (convention dite d’Alger) ratifiée par décret N°68-227 du 23 Novembre 1968 ;</w:t>
      </w:r>
    </w:p>
    <w:p w14:paraId="214C7987" w14:textId="77777777" w:rsidR="00D305EE" w:rsidRPr="00D305EE" w:rsidRDefault="00D305EE" w:rsidP="00D305EE">
      <w:pPr>
        <w:pStyle w:val="Paragraphedeliste"/>
        <w:numPr>
          <w:ilvl w:val="1"/>
          <w:numId w:val="50"/>
        </w:numPr>
        <w:tabs>
          <w:tab w:val="left" w:pos="2332"/>
        </w:tabs>
        <w:spacing w:after="0"/>
        <w:jc w:val="both"/>
        <w:rPr>
          <w:rFonts w:ascii="Arial" w:hAnsi="Arial" w:cs="Arial"/>
          <w:sz w:val="20"/>
          <w:szCs w:val="20"/>
          <w:lang w:val="fr-FR"/>
        </w:rPr>
      </w:pPr>
      <w:r w:rsidRPr="00D305EE">
        <w:rPr>
          <w:rFonts w:ascii="Arial" w:hAnsi="Arial" w:cs="Arial"/>
          <w:sz w:val="20"/>
          <w:szCs w:val="20"/>
          <w:lang w:val="fr-FR"/>
        </w:rPr>
        <w:t xml:space="preserve">la Convention sur le Commerce International des Espèces de faune et de Flore menacées d’extinction (CITES) ratifiée par la Zatu AN-02 du 23 Août 1989; </w:t>
      </w:r>
    </w:p>
    <w:p w14:paraId="0DDEE3AC" w14:textId="77777777" w:rsidR="00D305EE" w:rsidRPr="00D305EE" w:rsidRDefault="00D305EE" w:rsidP="00D305EE">
      <w:pPr>
        <w:pStyle w:val="Paragraphedeliste"/>
        <w:numPr>
          <w:ilvl w:val="1"/>
          <w:numId w:val="50"/>
        </w:numPr>
        <w:tabs>
          <w:tab w:val="left" w:pos="2332"/>
        </w:tabs>
        <w:spacing w:after="0"/>
        <w:jc w:val="both"/>
        <w:rPr>
          <w:rFonts w:ascii="Arial" w:hAnsi="Arial" w:cs="Arial"/>
          <w:sz w:val="20"/>
          <w:szCs w:val="20"/>
          <w:lang w:val="fr-FR"/>
        </w:rPr>
      </w:pPr>
      <w:r w:rsidRPr="00D305EE">
        <w:rPr>
          <w:rFonts w:ascii="Arial" w:hAnsi="Arial" w:cs="Arial"/>
          <w:sz w:val="20"/>
          <w:szCs w:val="20"/>
          <w:lang w:val="fr-FR"/>
        </w:rPr>
        <w:t>la Convention de Stockholm sur les polluants organiques persistants, ratifiée par décret N° 2004-300 du 20 Juillet 2004;</w:t>
      </w:r>
    </w:p>
    <w:p w14:paraId="3AD0F6BB" w14:textId="77777777" w:rsidR="00D305EE" w:rsidRPr="00D305EE" w:rsidRDefault="00D305EE" w:rsidP="00D305EE">
      <w:pPr>
        <w:pStyle w:val="Paragraphedeliste"/>
        <w:numPr>
          <w:ilvl w:val="1"/>
          <w:numId w:val="50"/>
        </w:numPr>
        <w:tabs>
          <w:tab w:val="left" w:pos="2332"/>
        </w:tabs>
        <w:spacing w:after="0"/>
        <w:jc w:val="both"/>
        <w:rPr>
          <w:rFonts w:ascii="Arial" w:hAnsi="Arial" w:cs="Arial"/>
          <w:sz w:val="20"/>
          <w:szCs w:val="20"/>
          <w:lang w:val="fr-FR"/>
        </w:rPr>
      </w:pPr>
      <w:r w:rsidRPr="00D305EE">
        <w:rPr>
          <w:rFonts w:ascii="Arial" w:hAnsi="Arial" w:cs="Arial"/>
          <w:sz w:val="20"/>
          <w:szCs w:val="20"/>
          <w:lang w:val="fr-FR"/>
        </w:rPr>
        <w:t>la 4ème Convention de Lomé sur les pratiques culturales préjudiciables à l’environnement ;</w:t>
      </w:r>
    </w:p>
    <w:p w14:paraId="7D963514" w14:textId="77777777" w:rsidR="00D305EE" w:rsidRPr="00D305EE" w:rsidRDefault="00D305EE" w:rsidP="00D305EE">
      <w:pPr>
        <w:pStyle w:val="Paragraphedeliste"/>
        <w:numPr>
          <w:ilvl w:val="1"/>
          <w:numId w:val="50"/>
        </w:numPr>
        <w:tabs>
          <w:tab w:val="left" w:pos="2332"/>
        </w:tabs>
        <w:spacing w:after="0"/>
        <w:jc w:val="both"/>
        <w:rPr>
          <w:rFonts w:ascii="Arial" w:hAnsi="Arial" w:cs="Arial"/>
          <w:sz w:val="20"/>
          <w:szCs w:val="20"/>
          <w:lang w:val="fr-FR"/>
        </w:rPr>
      </w:pPr>
      <w:r w:rsidRPr="00D305EE">
        <w:rPr>
          <w:rFonts w:ascii="Arial" w:hAnsi="Arial" w:cs="Arial"/>
          <w:sz w:val="20"/>
          <w:szCs w:val="20"/>
          <w:lang w:val="fr-FR"/>
        </w:rPr>
        <w:t>la Convention-Cadre des Nations Unies sur les Changements Climatiques ratifiée par Décret 93-287 RU du 20 Septembre 1993 ;</w:t>
      </w:r>
    </w:p>
    <w:p w14:paraId="067F359B" w14:textId="77777777" w:rsidR="00D305EE" w:rsidRPr="00D305EE" w:rsidRDefault="00D305EE" w:rsidP="00D305EE">
      <w:pPr>
        <w:pStyle w:val="Paragraphedeliste"/>
        <w:numPr>
          <w:ilvl w:val="1"/>
          <w:numId w:val="50"/>
        </w:numPr>
        <w:tabs>
          <w:tab w:val="left" w:pos="2332"/>
        </w:tabs>
        <w:spacing w:after="0"/>
        <w:jc w:val="both"/>
        <w:rPr>
          <w:rFonts w:ascii="Arial" w:hAnsi="Arial" w:cs="Arial"/>
          <w:sz w:val="20"/>
          <w:szCs w:val="20"/>
          <w:lang w:val="fr-FR"/>
        </w:rPr>
      </w:pPr>
      <w:r w:rsidRPr="00D305EE">
        <w:rPr>
          <w:rFonts w:ascii="Arial" w:hAnsi="Arial" w:cs="Arial"/>
          <w:sz w:val="20"/>
          <w:szCs w:val="20"/>
          <w:lang w:val="fr-FR"/>
        </w:rPr>
        <w:t>le Protocole de Kyoto à la Convention-Cadre des Nations Unies sur les Changements Climatiques, ratifiée par Décret N°2004-536/PRES/PM/MAECR/MECV/MFB du 23 Novembre 2004 ;</w:t>
      </w:r>
    </w:p>
    <w:p w14:paraId="5938402B" w14:textId="77777777" w:rsidR="00D305EE" w:rsidRPr="00D305EE" w:rsidRDefault="00D305EE" w:rsidP="00D305EE">
      <w:pPr>
        <w:pStyle w:val="Paragraphedeliste"/>
        <w:numPr>
          <w:ilvl w:val="1"/>
          <w:numId w:val="50"/>
        </w:numPr>
        <w:tabs>
          <w:tab w:val="left" w:pos="2332"/>
        </w:tabs>
        <w:spacing w:after="0"/>
        <w:jc w:val="both"/>
        <w:rPr>
          <w:rFonts w:ascii="Arial" w:hAnsi="Arial" w:cs="Arial"/>
          <w:sz w:val="20"/>
          <w:szCs w:val="20"/>
          <w:lang w:val="fr-FR"/>
        </w:rPr>
      </w:pPr>
      <w:r w:rsidRPr="00D305EE">
        <w:rPr>
          <w:rFonts w:ascii="Arial" w:hAnsi="Arial" w:cs="Arial"/>
          <w:sz w:val="20"/>
          <w:szCs w:val="20"/>
          <w:lang w:val="fr-FR"/>
        </w:rPr>
        <w:t>la Convention des Nations Unies sur la lutte contre la désertification dans les pays gravement touchés par la sécheresse et/ou la désertification, en particulier en Afrique ratifiée par Décret 95-569 RU du 29 Décembre 1995;</w:t>
      </w:r>
    </w:p>
    <w:p w14:paraId="5E0288B0" w14:textId="77777777" w:rsidR="00D305EE" w:rsidRPr="00D305EE" w:rsidRDefault="00D305EE" w:rsidP="00D305EE">
      <w:pPr>
        <w:pStyle w:val="Paragraphedeliste"/>
        <w:numPr>
          <w:ilvl w:val="1"/>
          <w:numId w:val="50"/>
        </w:numPr>
        <w:tabs>
          <w:tab w:val="left" w:pos="2332"/>
        </w:tabs>
        <w:spacing w:after="0"/>
        <w:jc w:val="both"/>
        <w:rPr>
          <w:rFonts w:ascii="Arial" w:hAnsi="Arial" w:cs="Arial"/>
          <w:sz w:val="20"/>
          <w:szCs w:val="20"/>
          <w:lang w:val="fr-FR"/>
        </w:rPr>
      </w:pPr>
      <w:r w:rsidRPr="00D305EE">
        <w:rPr>
          <w:rFonts w:ascii="Arial" w:hAnsi="Arial" w:cs="Arial"/>
          <w:sz w:val="20"/>
          <w:szCs w:val="20"/>
          <w:lang w:val="fr-FR"/>
        </w:rPr>
        <w:t>la Convention de Rotterdam sur la Procédure de Consentement Préalable en connaissance de cause applicable à certains produits chimiques et pesticides dangereux qui font l'objet du commerce international ratifiée par Décret 2002-294 du 02 Août 2002;</w:t>
      </w:r>
    </w:p>
    <w:p w14:paraId="2242A454" w14:textId="77777777" w:rsidR="00D305EE" w:rsidRPr="00D305EE" w:rsidRDefault="00D305EE" w:rsidP="00D305EE">
      <w:pPr>
        <w:pStyle w:val="Paragraphedeliste"/>
        <w:numPr>
          <w:ilvl w:val="1"/>
          <w:numId w:val="50"/>
        </w:numPr>
        <w:tabs>
          <w:tab w:val="left" w:pos="2332"/>
        </w:tabs>
        <w:spacing w:after="0"/>
        <w:jc w:val="both"/>
        <w:rPr>
          <w:rFonts w:ascii="Arial" w:hAnsi="Arial" w:cs="Arial"/>
          <w:sz w:val="20"/>
          <w:szCs w:val="20"/>
          <w:lang w:val="fr-FR"/>
        </w:rPr>
      </w:pPr>
      <w:r w:rsidRPr="00D305EE">
        <w:rPr>
          <w:rFonts w:ascii="Arial" w:hAnsi="Arial" w:cs="Arial"/>
          <w:sz w:val="20"/>
          <w:szCs w:val="20"/>
          <w:lang w:val="fr-FR"/>
        </w:rPr>
        <w:t>la Convention de Bonn sur la conservation des espèces migratrices appartenant à la faune sauvage ratifiée par Zatu AN VI-012 du 23 Août 1989;</w:t>
      </w:r>
    </w:p>
    <w:p w14:paraId="71A6DC91" w14:textId="77777777" w:rsidR="00D305EE" w:rsidRPr="00D305EE" w:rsidRDefault="00D305EE" w:rsidP="00D305EE">
      <w:pPr>
        <w:pStyle w:val="Paragraphedeliste"/>
        <w:numPr>
          <w:ilvl w:val="1"/>
          <w:numId w:val="50"/>
        </w:numPr>
        <w:tabs>
          <w:tab w:val="left" w:pos="2332"/>
        </w:tabs>
        <w:spacing w:after="0"/>
        <w:jc w:val="both"/>
        <w:rPr>
          <w:rFonts w:ascii="Arial" w:hAnsi="Arial" w:cs="Arial"/>
          <w:sz w:val="20"/>
          <w:szCs w:val="20"/>
          <w:lang w:val="fr-FR"/>
        </w:rPr>
      </w:pPr>
      <w:r w:rsidRPr="00D305EE">
        <w:rPr>
          <w:rFonts w:ascii="Arial" w:hAnsi="Arial" w:cs="Arial"/>
          <w:sz w:val="20"/>
          <w:szCs w:val="20"/>
          <w:lang w:val="fr-FR"/>
        </w:rPr>
        <w:t>la Convention pour la protection du patrimoine mondial, culturel et naturel ;</w:t>
      </w:r>
    </w:p>
    <w:p w14:paraId="29688D67" w14:textId="77777777" w:rsidR="00D305EE" w:rsidRPr="00D305EE" w:rsidRDefault="00D305EE" w:rsidP="00D305EE">
      <w:pPr>
        <w:pStyle w:val="Paragraphedeliste"/>
        <w:numPr>
          <w:ilvl w:val="1"/>
          <w:numId w:val="50"/>
        </w:numPr>
        <w:tabs>
          <w:tab w:val="left" w:pos="2332"/>
        </w:tabs>
        <w:spacing w:after="0"/>
        <w:jc w:val="both"/>
        <w:rPr>
          <w:rFonts w:ascii="Arial" w:hAnsi="Arial" w:cs="Arial"/>
          <w:sz w:val="20"/>
          <w:szCs w:val="20"/>
          <w:lang w:val="fr-FR"/>
        </w:rPr>
      </w:pPr>
      <w:r w:rsidRPr="00D305EE">
        <w:rPr>
          <w:rFonts w:ascii="Arial" w:hAnsi="Arial" w:cs="Arial"/>
          <w:sz w:val="20"/>
          <w:szCs w:val="20"/>
          <w:lang w:val="fr-FR"/>
        </w:rPr>
        <w:t>la Convention de Bâles sur le contrôle des mouvements transfrontières de déchets dangereux et de leur élimination ratifiée par Décret 98-424 du 05 Octobre 1998;</w:t>
      </w:r>
    </w:p>
    <w:p w14:paraId="2B058375" w14:textId="77777777" w:rsidR="00D305EE" w:rsidRPr="00D305EE" w:rsidRDefault="00D305EE" w:rsidP="00D305EE">
      <w:pPr>
        <w:pStyle w:val="Paragraphedeliste"/>
        <w:numPr>
          <w:ilvl w:val="1"/>
          <w:numId w:val="50"/>
        </w:numPr>
        <w:tabs>
          <w:tab w:val="left" w:pos="2332"/>
        </w:tabs>
        <w:spacing w:after="0"/>
        <w:jc w:val="both"/>
        <w:rPr>
          <w:rFonts w:ascii="Arial" w:hAnsi="Arial" w:cs="Arial"/>
          <w:sz w:val="20"/>
          <w:szCs w:val="20"/>
          <w:lang w:val="fr-FR"/>
        </w:rPr>
      </w:pPr>
      <w:r w:rsidRPr="00D305EE">
        <w:rPr>
          <w:rFonts w:ascii="Arial" w:hAnsi="Arial" w:cs="Arial"/>
          <w:sz w:val="20"/>
          <w:szCs w:val="20"/>
          <w:lang w:val="fr-FR"/>
        </w:rPr>
        <w:t>la Convention de Vienne pour la protection de la couche d’Ozone et le Protocole de Montréal relatif à des substances qui appauvrissent la couche d’ozone, ratifiée par Zatu 86-016 du 05 Mars 1986 et par Zatu AN VI-021 du 13 Janvier 1989;</w:t>
      </w:r>
    </w:p>
    <w:p w14:paraId="0D90ED95" w14:textId="77777777" w:rsidR="00D305EE" w:rsidRPr="00D305EE" w:rsidRDefault="00D305EE" w:rsidP="00D305EE">
      <w:pPr>
        <w:pStyle w:val="Paragraphedeliste"/>
        <w:numPr>
          <w:ilvl w:val="1"/>
          <w:numId w:val="50"/>
        </w:numPr>
        <w:tabs>
          <w:tab w:val="left" w:pos="2332"/>
        </w:tabs>
        <w:spacing w:after="0"/>
        <w:jc w:val="both"/>
        <w:rPr>
          <w:rFonts w:ascii="Arial" w:hAnsi="Arial" w:cs="Arial"/>
          <w:sz w:val="20"/>
          <w:szCs w:val="20"/>
          <w:lang w:val="fr-FR"/>
        </w:rPr>
      </w:pPr>
      <w:r w:rsidRPr="00D305EE">
        <w:rPr>
          <w:rFonts w:ascii="Arial" w:hAnsi="Arial" w:cs="Arial"/>
          <w:sz w:val="20"/>
          <w:szCs w:val="20"/>
          <w:lang w:val="fr-FR"/>
        </w:rPr>
        <w:lastRenderedPageBreak/>
        <w:t>la Convention de Paris (1972) portant protection du patrimoine mondial culturel et naturel.</w:t>
      </w:r>
    </w:p>
    <w:p w14:paraId="0BF72AF3" w14:textId="77777777" w:rsidR="00D305EE" w:rsidRPr="00D305EE" w:rsidRDefault="00D305EE" w:rsidP="00D305EE">
      <w:pPr>
        <w:tabs>
          <w:tab w:val="left" w:pos="2332"/>
        </w:tabs>
        <w:spacing w:after="120"/>
        <w:jc w:val="both"/>
        <w:rPr>
          <w:rFonts w:ascii="Arial" w:hAnsi="Arial" w:cs="Arial"/>
          <w:sz w:val="20"/>
          <w:szCs w:val="20"/>
          <w:lang w:val="fr-FR"/>
        </w:rPr>
      </w:pPr>
    </w:p>
    <w:p w14:paraId="24375A23" w14:textId="77777777" w:rsidR="00D305EE" w:rsidRPr="00D305EE" w:rsidRDefault="00D305EE" w:rsidP="00D305EE">
      <w:pPr>
        <w:tabs>
          <w:tab w:val="left" w:pos="2332"/>
        </w:tabs>
        <w:spacing w:after="120"/>
        <w:jc w:val="both"/>
        <w:rPr>
          <w:rFonts w:ascii="Arial" w:hAnsi="Arial" w:cs="Arial"/>
          <w:sz w:val="20"/>
          <w:szCs w:val="20"/>
          <w:lang w:val="fr-FR"/>
        </w:rPr>
      </w:pPr>
      <w:r w:rsidRPr="00D305EE">
        <w:rPr>
          <w:rFonts w:ascii="Arial" w:hAnsi="Arial" w:cs="Arial"/>
          <w:sz w:val="20"/>
          <w:szCs w:val="20"/>
          <w:lang w:val="fr-FR"/>
        </w:rPr>
        <w:t>Ces conventions internationales signées et/ou ratifiées par le Burkina Faso participent d’une manière ou d’une autre de l’encadrement sur le plan environnemental des activités du projet.</w:t>
      </w:r>
    </w:p>
    <w:p w14:paraId="7A89AA7B" w14:textId="77777777" w:rsidR="00D305EE" w:rsidRPr="00D305EE" w:rsidRDefault="00D305EE" w:rsidP="00D305EE">
      <w:pPr>
        <w:pStyle w:val="Paragraphedeliste"/>
        <w:numPr>
          <w:ilvl w:val="1"/>
          <w:numId w:val="40"/>
        </w:numPr>
        <w:tabs>
          <w:tab w:val="left" w:pos="2332"/>
        </w:tabs>
        <w:spacing w:after="0"/>
        <w:jc w:val="both"/>
        <w:outlineLvl w:val="1"/>
        <w:rPr>
          <w:rFonts w:ascii="Arial" w:hAnsi="Arial" w:cs="Arial"/>
          <w:b/>
          <w:bCs/>
          <w:sz w:val="20"/>
          <w:szCs w:val="20"/>
          <w:lang w:val="fr-FR"/>
        </w:rPr>
      </w:pPr>
      <w:bookmarkStart w:id="94" w:name="_Toc187310644"/>
      <w:r w:rsidRPr="00D305EE">
        <w:rPr>
          <w:rFonts w:ascii="Arial" w:hAnsi="Arial" w:cs="Arial"/>
          <w:b/>
          <w:bCs/>
          <w:sz w:val="20"/>
          <w:szCs w:val="20"/>
          <w:lang w:val="fr-FR"/>
        </w:rPr>
        <w:t>Considération des exigences environnementales de l’AMC</w:t>
      </w:r>
      <w:bookmarkEnd w:id="94"/>
    </w:p>
    <w:p w14:paraId="0E5E329D" w14:textId="77777777" w:rsidR="00D305EE" w:rsidRPr="00D305EE" w:rsidRDefault="00D305EE" w:rsidP="00D305EE">
      <w:pPr>
        <w:tabs>
          <w:tab w:val="left" w:pos="2332"/>
        </w:tabs>
        <w:jc w:val="both"/>
        <w:rPr>
          <w:rFonts w:ascii="Arial" w:hAnsi="Arial" w:cs="Arial"/>
          <w:sz w:val="20"/>
          <w:szCs w:val="20"/>
          <w:lang w:val="fr-FR"/>
        </w:rPr>
      </w:pPr>
      <w:r w:rsidRPr="00D305EE">
        <w:rPr>
          <w:rFonts w:ascii="Arial" w:hAnsi="Arial" w:cs="Arial"/>
          <w:sz w:val="20"/>
          <w:szCs w:val="20"/>
          <w:lang w:val="fr-FR"/>
        </w:rPr>
        <w:t>Loi sur l’Évaluation d’Impact (LEI, L.C. 2019, ch. 28, art. 1) canadienne portant sur le processus fédéral d’évaluation d’impact et la prévention d’effets environnementaux négatifs indique à son préambule que le Parlement est déterminé à ce qu’il y ait un processus d’évaluation des projets, au sens de l’article 81, qui sont réalisés sur un territoire domanial, qu’une autorité fédérale réalise à l’étranger ou pour lesquels elle accorde une aide financière en vue de leur réalisation à l’étranger, et ce, afin de prévenir ou d’atténuer les effets environnementaux, au sens de cet article, qui sont négatifs et importants. En son article 83, il est indiqué que : L’autorité fédérale ne peut réaliser un projet à l’étranger ni accorder à quiconque une aide financière en vue de permettre la réalisation en tout ou en partie d’un projet à l’étranger que si, selon le cas :</w:t>
      </w:r>
    </w:p>
    <w:p w14:paraId="4EC86350" w14:textId="77777777" w:rsidR="00D305EE" w:rsidRPr="00D305EE" w:rsidRDefault="00D305EE" w:rsidP="00D305EE">
      <w:pPr>
        <w:tabs>
          <w:tab w:val="left" w:pos="2332"/>
        </w:tabs>
        <w:jc w:val="both"/>
        <w:rPr>
          <w:rFonts w:ascii="Arial" w:hAnsi="Arial" w:cs="Arial"/>
          <w:sz w:val="20"/>
          <w:szCs w:val="20"/>
          <w:lang w:val="fr-FR"/>
        </w:rPr>
      </w:pPr>
      <w:r w:rsidRPr="00D305EE">
        <w:rPr>
          <w:rFonts w:ascii="Arial" w:hAnsi="Arial" w:cs="Arial"/>
          <w:sz w:val="20"/>
          <w:szCs w:val="20"/>
          <w:lang w:val="fr-FR"/>
        </w:rPr>
        <w:t xml:space="preserve"> a) elle décide que la réalisation du projet n’est pas susceptible d’entraîner des effets environnementaux négatifs importants ;</w:t>
      </w:r>
    </w:p>
    <w:p w14:paraId="7896C954" w14:textId="77777777" w:rsidR="00D305EE" w:rsidRPr="00D305EE" w:rsidRDefault="00D305EE" w:rsidP="00D305EE">
      <w:pPr>
        <w:tabs>
          <w:tab w:val="left" w:pos="2332"/>
        </w:tabs>
        <w:spacing w:after="120"/>
        <w:jc w:val="both"/>
        <w:rPr>
          <w:rFonts w:ascii="Arial" w:hAnsi="Arial" w:cs="Arial"/>
          <w:sz w:val="20"/>
          <w:szCs w:val="20"/>
          <w:lang w:val="fr-FR"/>
        </w:rPr>
      </w:pPr>
      <w:r w:rsidRPr="00D305EE">
        <w:rPr>
          <w:rFonts w:ascii="Arial" w:hAnsi="Arial" w:cs="Arial"/>
          <w:sz w:val="20"/>
          <w:szCs w:val="20"/>
          <w:lang w:val="fr-FR"/>
        </w:rPr>
        <w:t xml:space="preserve"> b) elle décide que la réalisation du projet est susceptible d’entraîner des effets environnementaux négatifs importants et le gouverneur en conseil décide, au titre du paragraphe 90(3), que ces effets sont justifiables dans les circonstances.</w:t>
      </w:r>
    </w:p>
    <w:p w14:paraId="4BB6907A" w14:textId="77777777" w:rsidR="00D305EE" w:rsidRPr="00D305EE" w:rsidRDefault="00D305EE" w:rsidP="00D305EE">
      <w:pPr>
        <w:tabs>
          <w:tab w:val="left" w:pos="2332"/>
        </w:tabs>
        <w:spacing w:after="120"/>
        <w:jc w:val="both"/>
        <w:rPr>
          <w:rFonts w:ascii="Arial" w:hAnsi="Arial" w:cs="Arial"/>
          <w:sz w:val="20"/>
          <w:szCs w:val="20"/>
          <w:lang w:val="fr-FR"/>
        </w:rPr>
      </w:pPr>
      <w:r w:rsidRPr="00D305EE">
        <w:rPr>
          <w:rFonts w:ascii="Arial" w:hAnsi="Arial" w:cs="Arial"/>
          <w:sz w:val="20"/>
          <w:szCs w:val="20"/>
          <w:lang w:val="fr-FR"/>
        </w:rPr>
        <w:t>Au vu de ces exigences, Cowater International est tenue de réaliser une évaluation environnementale du projet ESEPV-Sahel, soumettre le rapport de l’évaluation à l’AMC pour approbation avant sa mise en œuvre.</w:t>
      </w:r>
    </w:p>
    <w:p w14:paraId="35D186FE" w14:textId="77777777" w:rsidR="00D305EE" w:rsidRPr="00D305EE" w:rsidRDefault="00D305EE" w:rsidP="00D305EE">
      <w:pPr>
        <w:tabs>
          <w:tab w:val="left" w:pos="2332"/>
        </w:tabs>
        <w:spacing w:after="120"/>
        <w:jc w:val="both"/>
        <w:rPr>
          <w:rFonts w:ascii="Arial" w:hAnsi="Arial" w:cs="Arial"/>
          <w:sz w:val="20"/>
          <w:szCs w:val="20"/>
          <w:lang w:val="fr-FR"/>
        </w:rPr>
      </w:pPr>
      <w:r w:rsidRPr="00D305EE">
        <w:rPr>
          <w:rFonts w:ascii="Arial" w:hAnsi="Arial" w:cs="Arial"/>
          <w:sz w:val="20"/>
          <w:szCs w:val="20"/>
          <w:lang w:val="fr-FR"/>
        </w:rPr>
        <w:t>L’arrêté portant sur les catégories de projets (DORS/219-323), qui est un arrêté d’application de l’article 88 (1) de la Loi sur l’Évaluation d’Impact (LEI, L.C. 2019, ch. 28, art. 1) permet de déterminer les catégories d’activités sont assujetties à la Loi sur l’Évaluation d’Impact ou non.</w:t>
      </w:r>
    </w:p>
    <w:p w14:paraId="42347C9D" w14:textId="77777777" w:rsidR="00D305EE" w:rsidRPr="00D305EE" w:rsidRDefault="00D305EE" w:rsidP="00D305EE">
      <w:pPr>
        <w:tabs>
          <w:tab w:val="left" w:pos="2332"/>
        </w:tabs>
        <w:jc w:val="both"/>
        <w:rPr>
          <w:rFonts w:ascii="Arial" w:hAnsi="Arial" w:cs="Arial"/>
          <w:sz w:val="20"/>
          <w:szCs w:val="20"/>
          <w:lang w:val="fr-FR"/>
        </w:rPr>
      </w:pPr>
    </w:p>
    <w:p w14:paraId="729D71AB" w14:textId="77777777" w:rsidR="00D305EE" w:rsidRPr="00CB3AFC" w:rsidRDefault="00D305EE" w:rsidP="00D305EE">
      <w:pPr>
        <w:pStyle w:val="Paragraphedeliste"/>
        <w:numPr>
          <w:ilvl w:val="1"/>
          <w:numId w:val="40"/>
        </w:numPr>
        <w:tabs>
          <w:tab w:val="left" w:pos="2332"/>
        </w:tabs>
        <w:spacing w:after="0"/>
        <w:jc w:val="both"/>
        <w:outlineLvl w:val="1"/>
        <w:rPr>
          <w:rFonts w:ascii="Arial" w:hAnsi="Arial" w:cs="Arial"/>
          <w:b/>
          <w:bCs/>
          <w:sz w:val="20"/>
          <w:szCs w:val="20"/>
        </w:rPr>
      </w:pPr>
      <w:bookmarkStart w:id="95" w:name="_Toc187310645"/>
      <w:r w:rsidRPr="00CB3AFC">
        <w:rPr>
          <w:rFonts w:ascii="Arial" w:hAnsi="Arial" w:cs="Arial"/>
          <w:b/>
          <w:bCs/>
          <w:sz w:val="20"/>
          <w:szCs w:val="20"/>
        </w:rPr>
        <w:t>Cadre institutionnel</w:t>
      </w:r>
      <w:bookmarkEnd w:id="95"/>
      <w:r w:rsidRPr="00CB3AFC">
        <w:rPr>
          <w:rFonts w:ascii="Arial" w:hAnsi="Arial" w:cs="Arial"/>
          <w:b/>
          <w:bCs/>
          <w:sz w:val="20"/>
          <w:szCs w:val="20"/>
        </w:rPr>
        <w:t xml:space="preserve"> </w:t>
      </w:r>
    </w:p>
    <w:p w14:paraId="1D1E96C6" w14:textId="77777777" w:rsidR="00D305EE" w:rsidRPr="00D305EE" w:rsidRDefault="00D305EE" w:rsidP="00D305EE">
      <w:pPr>
        <w:tabs>
          <w:tab w:val="left" w:pos="2332"/>
        </w:tabs>
        <w:jc w:val="both"/>
        <w:rPr>
          <w:rFonts w:ascii="Arial" w:hAnsi="Arial" w:cs="Arial"/>
          <w:sz w:val="20"/>
          <w:szCs w:val="20"/>
          <w:lang w:val="fr-FR"/>
        </w:rPr>
      </w:pPr>
      <w:r w:rsidRPr="00D305EE">
        <w:rPr>
          <w:rFonts w:ascii="Arial" w:hAnsi="Arial" w:cs="Arial"/>
          <w:sz w:val="20"/>
          <w:szCs w:val="20"/>
          <w:lang w:val="fr-FR"/>
        </w:rPr>
        <w:t>Les acteurs institutionnels impliqués dans la mise en œuvre du CGES du projet ESEPV-Sahel sont constitués des départements ministériels, les directions régionales et les services déconcentrés, des collectivités territoriales, des organisations de la société civile et des associations.</w:t>
      </w:r>
    </w:p>
    <w:p w14:paraId="398AE1E7" w14:textId="77777777" w:rsidR="00D305EE" w:rsidRPr="00CB3AFC" w:rsidRDefault="00D305EE" w:rsidP="00D305EE">
      <w:pPr>
        <w:pStyle w:val="Titre3"/>
        <w:numPr>
          <w:ilvl w:val="0"/>
          <w:numId w:val="0"/>
        </w:numPr>
        <w:spacing w:before="120" w:after="120" w:line="259" w:lineRule="auto"/>
        <w:ind w:left="567" w:hanging="567"/>
        <w:jc w:val="both"/>
        <w:rPr>
          <w:rFonts w:ascii="Arial" w:hAnsi="Arial" w:cs="Arial"/>
          <w:color w:val="auto"/>
          <w:sz w:val="20"/>
          <w:szCs w:val="20"/>
        </w:rPr>
      </w:pPr>
      <w:bookmarkStart w:id="96" w:name="_Toc141737527"/>
      <w:bookmarkStart w:id="97" w:name="_Hlk183776836"/>
      <w:bookmarkStart w:id="98" w:name="_Toc187310646"/>
      <w:r w:rsidRPr="00CB3AFC">
        <w:rPr>
          <w:rFonts w:ascii="Arial" w:hAnsi="Arial" w:cs="Arial"/>
          <w:color w:val="auto"/>
          <w:sz w:val="20"/>
          <w:szCs w:val="20"/>
        </w:rPr>
        <w:t>5.5.1. Ministère de l’Environnement, de l’Eau et de l’Assainissement (MEEA)</w:t>
      </w:r>
      <w:bookmarkEnd w:id="96"/>
      <w:bookmarkEnd w:id="98"/>
    </w:p>
    <w:bookmarkEnd w:id="97"/>
    <w:p w14:paraId="200928B2" w14:textId="77777777" w:rsidR="00D305EE" w:rsidRPr="00D305EE" w:rsidRDefault="00D305EE" w:rsidP="00D305EE">
      <w:pPr>
        <w:jc w:val="both"/>
        <w:rPr>
          <w:rFonts w:ascii="Arial" w:eastAsiaTheme="majorEastAsia" w:hAnsi="Arial" w:cs="Arial"/>
          <w:sz w:val="20"/>
          <w:szCs w:val="20"/>
          <w:lang w:val="fr-FR"/>
        </w:rPr>
      </w:pPr>
      <w:r w:rsidRPr="00D305EE">
        <w:rPr>
          <w:rFonts w:ascii="Arial" w:eastAsiaTheme="majorEastAsia" w:hAnsi="Arial" w:cs="Arial"/>
          <w:sz w:val="20"/>
          <w:szCs w:val="20"/>
          <w:lang w:val="fr-FR"/>
        </w:rPr>
        <w:t xml:space="preserve">C’est le ministère de tutelle technique du projet. Il est chargé de l’élaboration, de la coordination, de la mise en œuvre et du suivi de la politique du Gouvernement en matière d’environnement, d’eau et d’assainissement. Il interviendra à travers l’Office National de l’Eau et de l’Assainissement (ONEA), l’Agence Nationale des Evaluations Environnementales (ANEVE), les structures déconcentrées et l’Agence de l’Eau du Liptako. </w:t>
      </w:r>
    </w:p>
    <w:p w14:paraId="15779ACD" w14:textId="77777777" w:rsidR="00D305EE" w:rsidRPr="00CB3AFC" w:rsidRDefault="00D305EE" w:rsidP="00D305EE">
      <w:pPr>
        <w:pStyle w:val="Titre4"/>
        <w:numPr>
          <w:ilvl w:val="0"/>
          <w:numId w:val="0"/>
        </w:numPr>
        <w:spacing w:before="120" w:after="120" w:line="259" w:lineRule="auto"/>
        <w:jc w:val="both"/>
        <w:rPr>
          <w:rFonts w:ascii="Arial" w:hAnsi="Arial" w:cs="Arial"/>
          <w:b/>
          <w:bCs/>
          <w:color w:val="auto"/>
          <w:sz w:val="20"/>
          <w:szCs w:val="20"/>
        </w:rPr>
      </w:pPr>
      <w:r w:rsidRPr="00CB3AFC">
        <w:rPr>
          <w:rFonts w:ascii="Arial" w:hAnsi="Arial" w:cs="Arial"/>
          <w:b/>
          <w:bCs/>
          <w:color w:val="auto"/>
          <w:sz w:val="20"/>
          <w:szCs w:val="20"/>
        </w:rPr>
        <w:t>Office National de l’Eau et de l’Assainissement (ONEA)</w:t>
      </w:r>
    </w:p>
    <w:p w14:paraId="287A62BF" w14:textId="77777777" w:rsidR="00D305EE" w:rsidRPr="00D305EE" w:rsidRDefault="00D305EE" w:rsidP="00D305EE">
      <w:pPr>
        <w:spacing w:after="157"/>
        <w:ind w:right="14"/>
        <w:jc w:val="both"/>
        <w:rPr>
          <w:rFonts w:ascii="Arial" w:hAnsi="Arial" w:cs="Arial"/>
          <w:sz w:val="20"/>
          <w:szCs w:val="20"/>
          <w:lang w:val="fr-FR"/>
        </w:rPr>
      </w:pPr>
      <w:r w:rsidRPr="00D305EE">
        <w:rPr>
          <w:rFonts w:ascii="Arial" w:eastAsiaTheme="majorEastAsia" w:hAnsi="Arial" w:cs="Arial"/>
          <w:kern w:val="2"/>
          <w:sz w:val="20"/>
          <w:szCs w:val="20"/>
          <w:lang w:val="fr-FR"/>
        </w:rPr>
        <w:t>L'ONEA a pour objet la création, la gestion et la protection des installations de captage d'adduction, de traitement et de distribution d'eau potable pour les besoins urbains et industriels. Il est chargé en outre de la création, de la promotion, de l’amélioration ainsi que de la gestion des installations d'assainissements collectifs, individuels et autonomes pour l'évacuation des eaux usées et des excrétas en milieu urbain et semi-urbain. Son périmètre d’intervention compte aujourd’hui 56 villes dont les agglomérations urbaines des communes de Dori et de Gorom-Gorom.</w:t>
      </w:r>
    </w:p>
    <w:p w14:paraId="7A2AFCAB" w14:textId="77777777" w:rsidR="00D305EE" w:rsidRPr="00D305EE" w:rsidRDefault="00D305EE" w:rsidP="00D305EE">
      <w:pPr>
        <w:jc w:val="both"/>
        <w:rPr>
          <w:rFonts w:ascii="Arial" w:eastAsiaTheme="majorEastAsia" w:hAnsi="Arial" w:cs="Arial"/>
          <w:kern w:val="2"/>
          <w:sz w:val="20"/>
          <w:szCs w:val="20"/>
          <w:lang w:val="fr-FR"/>
        </w:rPr>
      </w:pPr>
      <w:r w:rsidRPr="00D305EE">
        <w:rPr>
          <w:rFonts w:ascii="Arial" w:eastAsiaTheme="majorEastAsia" w:hAnsi="Arial" w:cs="Arial"/>
          <w:kern w:val="2"/>
          <w:sz w:val="20"/>
          <w:szCs w:val="20"/>
          <w:lang w:val="fr-FR"/>
        </w:rPr>
        <w:t>La mission de l’ONEA se décline en deux grandes fonctions qui sont la fonction « Maîtrise d’Ouvrage » et la fonction « Exploitation ». La fonction Maîtrise d’Ouvrage se résume en la création et au développement du patrimoine de l’office dans le but de satisfaire la demande en service d’eau potable et d’assainissement. Cette fonction est assurée par la Direction de la Maîtrise d’Ouvrage (DMO) de l’ONEA. La fonction « Exploitation » a pour finalité de maintenir les réseaux d’eau potable et réseaux d’assainissement collectifs fonctionnels pour assurer les services attendus par l</w:t>
      </w:r>
      <w:r w:rsidRPr="00D305EE">
        <w:rPr>
          <w:rFonts w:ascii="Arial" w:eastAsiaTheme="majorEastAsia" w:hAnsi="Arial" w:cs="Arial"/>
          <w:sz w:val="20"/>
          <w:szCs w:val="20"/>
          <w:lang w:val="fr-FR"/>
        </w:rPr>
        <w:t>es</w:t>
      </w:r>
      <w:r w:rsidRPr="00D305EE">
        <w:rPr>
          <w:rFonts w:ascii="Arial" w:eastAsiaTheme="majorEastAsia" w:hAnsi="Arial" w:cs="Arial"/>
          <w:kern w:val="2"/>
          <w:sz w:val="20"/>
          <w:szCs w:val="20"/>
          <w:lang w:val="fr-FR"/>
        </w:rPr>
        <w:t xml:space="preserve"> population</w:t>
      </w:r>
      <w:r w:rsidRPr="00D305EE">
        <w:rPr>
          <w:rFonts w:ascii="Arial" w:eastAsiaTheme="majorEastAsia" w:hAnsi="Arial" w:cs="Arial"/>
          <w:sz w:val="20"/>
          <w:szCs w:val="20"/>
          <w:lang w:val="fr-FR"/>
        </w:rPr>
        <w:t>s</w:t>
      </w:r>
      <w:r w:rsidRPr="00D305EE">
        <w:rPr>
          <w:rFonts w:ascii="Arial" w:eastAsiaTheme="majorEastAsia" w:hAnsi="Arial" w:cs="Arial"/>
          <w:kern w:val="2"/>
          <w:sz w:val="20"/>
          <w:szCs w:val="20"/>
          <w:lang w:val="fr-FR"/>
        </w:rPr>
        <w:t xml:space="preserve">. La </w:t>
      </w:r>
      <w:r w:rsidRPr="00D305EE">
        <w:rPr>
          <w:rFonts w:ascii="Arial" w:eastAsiaTheme="majorEastAsia" w:hAnsi="Arial" w:cs="Arial"/>
          <w:kern w:val="2"/>
          <w:sz w:val="20"/>
          <w:szCs w:val="20"/>
          <w:lang w:val="fr-FR"/>
        </w:rPr>
        <w:lastRenderedPageBreak/>
        <w:t xml:space="preserve">fonction « Exploitation » des réseaux d’eau potable est assurée par six directions régionales entre lesquelles sont réparties les 56 communes d’intervention de l’ONEA. Le rôle des directions régionales est d’appuyer les unités opérationnelles implantées dans chaque centre d’intervention de l’office pour assurer le fonctionnement au quotidien du réseau de distribution et les activités d’assainissement autonome. Les centres de Dori et de Gorom-Gorom relèvent de la Direction Régionale de Kaya (DR Kaya). L’intervention de l’ONEA dans la mise en œuvre de la composante « Approvisionnement en Eau Potable » du projet ESEPV-Sahel se fera principalement à travers la DMO (où un point focal est désigné pour être l’interlocuteur du projet), la DR de Kaya et les centres ONEA de Dori et de Gorom-Gorom. </w:t>
      </w:r>
    </w:p>
    <w:p w14:paraId="6053F666" w14:textId="77777777" w:rsidR="00D305EE" w:rsidRPr="00D305EE" w:rsidRDefault="00D305EE" w:rsidP="00D305EE">
      <w:pPr>
        <w:autoSpaceDE w:val="0"/>
        <w:autoSpaceDN w:val="0"/>
        <w:adjustRightInd w:val="0"/>
        <w:jc w:val="both"/>
        <w:rPr>
          <w:rFonts w:ascii="Arial" w:hAnsi="Arial" w:cs="Arial"/>
          <w:sz w:val="20"/>
          <w:szCs w:val="20"/>
          <w:lang w:val="fr-FR"/>
          <w14:ligatures w14:val="standardContextual"/>
        </w:rPr>
      </w:pPr>
      <w:r w:rsidRPr="00D305EE">
        <w:rPr>
          <w:rFonts w:ascii="Arial" w:hAnsi="Arial" w:cs="Arial"/>
          <w:sz w:val="20"/>
          <w:szCs w:val="20"/>
          <w:lang w:val="fr-FR"/>
          <w14:ligatures w14:val="standardContextual"/>
        </w:rPr>
        <w:t xml:space="preserve">Conformément au protocole signé entre les deux gouvernements, l’ONEA s’assurera de : </w:t>
      </w:r>
    </w:p>
    <w:p w14:paraId="10207E93" w14:textId="77777777" w:rsidR="00D305EE" w:rsidRPr="00D305EE" w:rsidRDefault="00D305EE" w:rsidP="00D305EE">
      <w:pPr>
        <w:pStyle w:val="Paragraphedeliste"/>
        <w:numPr>
          <w:ilvl w:val="0"/>
          <w:numId w:val="69"/>
        </w:numPr>
        <w:autoSpaceDE w:val="0"/>
        <w:autoSpaceDN w:val="0"/>
        <w:adjustRightInd w:val="0"/>
        <w:spacing w:after="26"/>
        <w:jc w:val="both"/>
        <w:rPr>
          <w:rFonts w:ascii="Arial" w:hAnsi="Arial" w:cs="Arial"/>
          <w:sz w:val="20"/>
          <w:szCs w:val="20"/>
          <w:lang w:val="fr-FR"/>
          <w14:ligatures w14:val="standardContextual"/>
        </w:rPr>
      </w:pPr>
      <w:r w:rsidRPr="00D305EE">
        <w:rPr>
          <w:rFonts w:ascii="Arial" w:hAnsi="Arial" w:cs="Arial"/>
          <w:sz w:val="20"/>
          <w:szCs w:val="20"/>
          <w:lang w:val="fr-FR"/>
          <w14:ligatures w14:val="standardContextual"/>
        </w:rPr>
        <w:t xml:space="preserve">Participer à la conception, la construction et mise en opération des infrastructures et en assurer leur exploitation durable selon les mécanismes de gouvernance qui seront identifiés avec les collectivités locales ; </w:t>
      </w:r>
    </w:p>
    <w:p w14:paraId="49A486DF" w14:textId="77777777" w:rsidR="00D305EE" w:rsidRPr="00D305EE" w:rsidRDefault="00D305EE" w:rsidP="00D305EE">
      <w:pPr>
        <w:pStyle w:val="Paragraphedeliste"/>
        <w:numPr>
          <w:ilvl w:val="0"/>
          <w:numId w:val="69"/>
        </w:numPr>
        <w:autoSpaceDE w:val="0"/>
        <w:autoSpaceDN w:val="0"/>
        <w:adjustRightInd w:val="0"/>
        <w:spacing w:after="26"/>
        <w:jc w:val="both"/>
        <w:rPr>
          <w:rFonts w:ascii="Arial" w:hAnsi="Arial" w:cs="Arial"/>
          <w:sz w:val="20"/>
          <w:szCs w:val="20"/>
          <w:lang w:val="fr-FR"/>
          <w14:ligatures w14:val="standardContextual"/>
        </w:rPr>
      </w:pPr>
      <w:r w:rsidRPr="00D305EE">
        <w:rPr>
          <w:rFonts w:ascii="Arial" w:hAnsi="Arial" w:cs="Arial"/>
          <w:sz w:val="20"/>
          <w:szCs w:val="20"/>
          <w:lang w:val="fr-FR"/>
          <w14:ligatures w14:val="standardContextual"/>
        </w:rPr>
        <w:t xml:space="preserve">Respecter ses engagements faits en matière de contribution au projet ; </w:t>
      </w:r>
    </w:p>
    <w:p w14:paraId="47D6FF10" w14:textId="77777777" w:rsidR="00D305EE" w:rsidRPr="00D305EE" w:rsidRDefault="00D305EE" w:rsidP="00D305EE">
      <w:pPr>
        <w:pStyle w:val="Paragraphedeliste"/>
        <w:numPr>
          <w:ilvl w:val="0"/>
          <w:numId w:val="69"/>
        </w:numPr>
        <w:autoSpaceDE w:val="0"/>
        <w:autoSpaceDN w:val="0"/>
        <w:adjustRightInd w:val="0"/>
        <w:spacing w:after="26"/>
        <w:jc w:val="both"/>
        <w:rPr>
          <w:rFonts w:ascii="Arial" w:hAnsi="Arial" w:cs="Arial"/>
          <w:sz w:val="20"/>
          <w:szCs w:val="20"/>
          <w:lang w:val="fr-FR"/>
          <w14:ligatures w14:val="standardContextual"/>
        </w:rPr>
      </w:pPr>
      <w:r w:rsidRPr="00D305EE">
        <w:rPr>
          <w:rFonts w:ascii="Arial" w:hAnsi="Arial" w:cs="Arial"/>
          <w:sz w:val="20"/>
          <w:szCs w:val="20"/>
          <w:lang w:val="fr-FR"/>
          <w14:ligatures w14:val="standardContextual"/>
        </w:rPr>
        <w:t xml:space="preserve">Participer au comité directeur du projet ; </w:t>
      </w:r>
    </w:p>
    <w:p w14:paraId="1E03F1CA" w14:textId="77777777" w:rsidR="00D305EE" w:rsidRPr="00D305EE" w:rsidRDefault="00D305EE" w:rsidP="00D305EE">
      <w:pPr>
        <w:pStyle w:val="Paragraphedeliste"/>
        <w:numPr>
          <w:ilvl w:val="0"/>
          <w:numId w:val="69"/>
        </w:numPr>
        <w:autoSpaceDE w:val="0"/>
        <w:autoSpaceDN w:val="0"/>
        <w:adjustRightInd w:val="0"/>
        <w:spacing w:after="26"/>
        <w:jc w:val="both"/>
        <w:rPr>
          <w:rFonts w:ascii="Arial" w:hAnsi="Arial" w:cs="Arial"/>
          <w:sz w:val="20"/>
          <w:szCs w:val="20"/>
          <w:lang w:val="fr-FR"/>
          <w14:ligatures w14:val="standardContextual"/>
        </w:rPr>
      </w:pPr>
      <w:r w:rsidRPr="00D305EE">
        <w:rPr>
          <w:rFonts w:ascii="Arial" w:hAnsi="Arial" w:cs="Arial"/>
          <w:sz w:val="20"/>
          <w:szCs w:val="20"/>
          <w:lang w:val="fr-FR"/>
          <w14:ligatures w14:val="standardContextual"/>
        </w:rPr>
        <w:t xml:space="preserve">Participer au comité technique du projet ; </w:t>
      </w:r>
    </w:p>
    <w:p w14:paraId="185F9838" w14:textId="77777777" w:rsidR="00D305EE" w:rsidRPr="00D305EE" w:rsidRDefault="00D305EE" w:rsidP="00D305EE">
      <w:pPr>
        <w:pStyle w:val="Paragraphedeliste"/>
        <w:numPr>
          <w:ilvl w:val="0"/>
          <w:numId w:val="69"/>
        </w:numPr>
        <w:autoSpaceDE w:val="0"/>
        <w:autoSpaceDN w:val="0"/>
        <w:adjustRightInd w:val="0"/>
        <w:spacing w:after="26"/>
        <w:jc w:val="both"/>
        <w:rPr>
          <w:rFonts w:ascii="Arial" w:hAnsi="Arial" w:cs="Arial"/>
          <w:sz w:val="20"/>
          <w:szCs w:val="20"/>
          <w:lang w:val="fr-FR"/>
          <w14:ligatures w14:val="standardContextual"/>
        </w:rPr>
      </w:pPr>
      <w:r w:rsidRPr="00D305EE">
        <w:rPr>
          <w:rFonts w:ascii="Arial" w:hAnsi="Arial" w:cs="Arial"/>
          <w:sz w:val="20"/>
          <w:szCs w:val="20"/>
          <w:lang w:val="fr-FR"/>
          <w14:ligatures w14:val="standardContextual"/>
        </w:rPr>
        <w:t xml:space="preserve">Participer au cadre de concertation de l'ensemble des intervenants qui travaillent dans le secteur; </w:t>
      </w:r>
    </w:p>
    <w:p w14:paraId="265F5AE9" w14:textId="77777777" w:rsidR="00D305EE" w:rsidRPr="00D305EE" w:rsidRDefault="00D305EE" w:rsidP="00D305EE">
      <w:pPr>
        <w:pStyle w:val="Paragraphedeliste"/>
        <w:numPr>
          <w:ilvl w:val="0"/>
          <w:numId w:val="69"/>
        </w:numPr>
        <w:autoSpaceDE w:val="0"/>
        <w:autoSpaceDN w:val="0"/>
        <w:adjustRightInd w:val="0"/>
        <w:spacing w:after="0"/>
        <w:jc w:val="both"/>
        <w:rPr>
          <w:rFonts w:ascii="Arial" w:hAnsi="Arial" w:cs="Arial"/>
          <w:sz w:val="20"/>
          <w:szCs w:val="20"/>
          <w:lang w:val="fr-FR"/>
          <w14:ligatures w14:val="standardContextual"/>
        </w:rPr>
      </w:pPr>
      <w:r w:rsidRPr="00D305EE">
        <w:rPr>
          <w:rFonts w:ascii="Arial" w:hAnsi="Arial" w:cs="Arial"/>
          <w:sz w:val="20"/>
          <w:szCs w:val="20"/>
          <w:lang w:val="fr-FR"/>
          <w14:ligatures w14:val="standardContextual"/>
        </w:rPr>
        <w:t>Désigner une personne ressource, point focal et/ou interlocuteur direct du projet.</w:t>
      </w:r>
    </w:p>
    <w:p w14:paraId="3CFB7A93" w14:textId="77777777" w:rsidR="00D305EE" w:rsidRPr="00CB3AFC" w:rsidRDefault="00D305EE" w:rsidP="00D305EE">
      <w:pPr>
        <w:pStyle w:val="Titre4"/>
        <w:numPr>
          <w:ilvl w:val="0"/>
          <w:numId w:val="0"/>
        </w:numPr>
        <w:spacing w:before="120" w:after="120" w:line="259" w:lineRule="auto"/>
        <w:jc w:val="both"/>
        <w:rPr>
          <w:rFonts w:ascii="Arial" w:hAnsi="Arial" w:cs="Arial"/>
          <w:b/>
          <w:bCs/>
          <w:color w:val="auto"/>
          <w:sz w:val="20"/>
          <w:szCs w:val="20"/>
        </w:rPr>
      </w:pPr>
      <w:r w:rsidRPr="00CB3AFC">
        <w:rPr>
          <w:rFonts w:ascii="Arial" w:hAnsi="Arial" w:cs="Arial"/>
          <w:b/>
          <w:bCs/>
          <w:color w:val="auto"/>
          <w:sz w:val="20"/>
          <w:szCs w:val="20"/>
        </w:rPr>
        <w:t>Agence National</w:t>
      </w:r>
      <w:r>
        <w:rPr>
          <w:rFonts w:ascii="Arial" w:hAnsi="Arial" w:cs="Arial"/>
          <w:b/>
          <w:bCs/>
          <w:color w:val="auto"/>
          <w:sz w:val="20"/>
          <w:szCs w:val="20"/>
        </w:rPr>
        <w:t>e</w:t>
      </w:r>
      <w:r w:rsidRPr="00CB3AFC">
        <w:rPr>
          <w:rFonts w:ascii="Arial" w:hAnsi="Arial" w:cs="Arial"/>
          <w:b/>
          <w:bCs/>
          <w:color w:val="auto"/>
          <w:sz w:val="20"/>
          <w:szCs w:val="20"/>
        </w:rPr>
        <w:t xml:space="preserve"> des Évaluations Environnementales</w:t>
      </w:r>
    </w:p>
    <w:p w14:paraId="169A38B7" w14:textId="77777777" w:rsidR="00D305EE" w:rsidRPr="00D305EE" w:rsidRDefault="00D305EE" w:rsidP="00D305EE">
      <w:pPr>
        <w:jc w:val="both"/>
        <w:rPr>
          <w:rFonts w:ascii="Arial" w:eastAsiaTheme="majorEastAsia" w:hAnsi="Arial" w:cs="Arial"/>
          <w:sz w:val="20"/>
          <w:szCs w:val="20"/>
          <w:lang w:val="fr-FR"/>
        </w:rPr>
      </w:pPr>
      <w:r w:rsidRPr="00D305EE">
        <w:rPr>
          <w:rFonts w:ascii="Arial" w:eastAsiaTheme="majorEastAsia" w:hAnsi="Arial" w:cs="Arial"/>
          <w:sz w:val="20"/>
          <w:szCs w:val="20"/>
          <w:lang w:val="fr-FR"/>
        </w:rPr>
        <w:t>L’Agence Nationale des Évaluations Environnementales (ANEVE) est chargée de coordonner la mise en œuvre et le suivi de la politique nationale en matière d’évaluations environnementales du au ministère de l’environnement, de l’eau et de l’assainissement. Outre cela, l’agence doit promouvoir les bonnes pratiques des évaluations environnementales en collaboration avec les autres structures du ministère, participer aux travaux des structures interministérielles chargées des questions environnementales, organiser les inspections environnementales, apporter l’appui-conseil et former les acteurs en matière d’amélioration environnementale et instruire également les dossiers d’agréments des bureaux d’études et de consultants sur les évaluations environnementales. Il est également chargé de veiller à la participation publique dans les processus d'évaluation environnementale mais aussi et surtout d'examiner et valider les documents d'évaluations environnementales et sociales pour laquelle elle a mis en place une procédure incluant le cadrage des TDRs objet de la présente note. L’ANEVE sera Impliqué dans le processus d’approbation des évaluations environnementales du projet, mais également dans le suivi de la mise en œuvre des mesures de gestions environnementale et sociale.</w:t>
      </w:r>
    </w:p>
    <w:p w14:paraId="357E79C1" w14:textId="77777777" w:rsidR="00D305EE" w:rsidRPr="00CB3AFC" w:rsidRDefault="00D305EE" w:rsidP="00D305EE">
      <w:pPr>
        <w:pStyle w:val="Titre4"/>
        <w:numPr>
          <w:ilvl w:val="0"/>
          <w:numId w:val="0"/>
        </w:numPr>
        <w:spacing w:before="120" w:after="120" w:line="259" w:lineRule="auto"/>
        <w:jc w:val="both"/>
        <w:rPr>
          <w:rFonts w:ascii="Arial" w:hAnsi="Arial" w:cs="Arial"/>
          <w:b/>
          <w:bCs/>
          <w:color w:val="auto"/>
          <w:sz w:val="20"/>
          <w:szCs w:val="20"/>
        </w:rPr>
      </w:pPr>
      <w:bookmarkStart w:id="99" w:name="_Toc141737529"/>
      <w:r w:rsidRPr="00CB3AFC">
        <w:rPr>
          <w:rFonts w:ascii="Arial" w:hAnsi="Arial" w:cs="Arial"/>
          <w:b/>
          <w:bCs/>
          <w:color w:val="auto"/>
          <w:sz w:val="20"/>
          <w:szCs w:val="20"/>
        </w:rPr>
        <w:t xml:space="preserve"> Agence de l’Eau du Liptako (AEL)</w:t>
      </w:r>
      <w:bookmarkEnd w:id="99"/>
    </w:p>
    <w:p w14:paraId="5011C092" w14:textId="77777777" w:rsidR="00D305EE" w:rsidRPr="00D305EE" w:rsidRDefault="00D305EE" w:rsidP="00D305EE">
      <w:pPr>
        <w:jc w:val="both"/>
        <w:rPr>
          <w:rFonts w:ascii="Arial" w:eastAsiaTheme="majorEastAsia" w:hAnsi="Arial" w:cs="Arial"/>
          <w:sz w:val="20"/>
          <w:szCs w:val="20"/>
          <w:lang w:val="fr-FR"/>
        </w:rPr>
      </w:pPr>
      <w:r w:rsidRPr="00D305EE">
        <w:rPr>
          <w:rFonts w:ascii="Arial" w:eastAsiaTheme="majorEastAsia" w:hAnsi="Arial" w:cs="Arial"/>
          <w:sz w:val="20"/>
          <w:szCs w:val="20"/>
          <w:lang w:val="fr-FR"/>
        </w:rPr>
        <w:t>L’Agence de l’Eau du Liptako (AEL) est un Groupement d’intérêt Public créé entre l’État et les collectivités territoriales par la signature de sa convention constitutive le 31 janvier 2011 à Dori. La mission de l’AEL est de valoriser le bassin hydrographique en tant que cadre approprié de planification et de gestion de la ressource en eau, par la coordination des actions y relatives et par la concertation afin de préparer et de mettre en œuvre, dans les conditions optimales de rationalité, les orientations et les décisions prises dans le domaine de l’eau.</w:t>
      </w:r>
    </w:p>
    <w:p w14:paraId="59738040" w14:textId="77777777" w:rsidR="00D305EE" w:rsidRPr="00D305EE" w:rsidRDefault="00D305EE" w:rsidP="00D305EE">
      <w:pPr>
        <w:jc w:val="both"/>
        <w:rPr>
          <w:rFonts w:ascii="Arial" w:eastAsiaTheme="majorEastAsia" w:hAnsi="Arial" w:cs="Arial"/>
          <w:sz w:val="20"/>
          <w:szCs w:val="20"/>
          <w:lang w:val="fr-FR"/>
        </w:rPr>
      </w:pPr>
      <w:r w:rsidRPr="00D305EE">
        <w:rPr>
          <w:rFonts w:ascii="Arial" w:eastAsiaTheme="majorEastAsia" w:hAnsi="Arial" w:cs="Arial"/>
          <w:sz w:val="20"/>
          <w:szCs w:val="20"/>
          <w:lang w:val="fr-FR"/>
        </w:rPr>
        <w:t xml:space="preserve">L’AEL se positionne comme un acteur clé avec lequel le projet doit collaborer et les axes de synergie d’action suivants sont ressorties des sessions de travail :  </w:t>
      </w:r>
    </w:p>
    <w:p w14:paraId="3F0C0193" w14:textId="77777777" w:rsidR="00D305EE" w:rsidRPr="00D305EE" w:rsidRDefault="00D305EE" w:rsidP="00D305EE">
      <w:pPr>
        <w:pStyle w:val="Paragraphedeliste"/>
        <w:numPr>
          <w:ilvl w:val="0"/>
          <w:numId w:val="87"/>
        </w:numPr>
        <w:spacing w:after="0"/>
        <w:jc w:val="both"/>
        <w:rPr>
          <w:rFonts w:ascii="Arial" w:eastAsiaTheme="majorEastAsia" w:hAnsi="Arial" w:cs="Arial"/>
          <w:sz w:val="20"/>
          <w:szCs w:val="20"/>
          <w:lang w:val="fr-FR"/>
        </w:rPr>
      </w:pPr>
      <w:r w:rsidRPr="00D305EE">
        <w:rPr>
          <w:rFonts w:ascii="Arial" w:eastAsiaTheme="majorEastAsia" w:hAnsi="Arial" w:cs="Arial"/>
          <w:sz w:val="20"/>
          <w:szCs w:val="20"/>
          <w:lang w:val="fr-FR"/>
        </w:rPr>
        <w:t xml:space="preserve">L’appui à la mise en place et au fonctionnement d’un CLE pour Falagountou et pour Dori, «Gorouol médian sud » ; </w:t>
      </w:r>
    </w:p>
    <w:p w14:paraId="4AA53493" w14:textId="77777777" w:rsidR="00D305EE" w:rsidRPr="00D305EE" w:rsidRDefault="00D305EE" w:rsidP="00D305EE">
      <w:pPr>
        <w:pStyle w:val="Paragraphedeliste"/>
        <w:numPr>
          <w:ilvl w:val="0"/>
          <w:numId w:val="87"/>
        </w:numPr>
        <w:spacing w:after="0"/>
        <w:jc w:val="both"/>
        <w:rPr>
          <w:rFonts w:ascii="Arial" w:eastAsiaTheme="majorEastAsia" w:hAnsi="Arial" w:cs="Arial"/>
          <w:sz w:val="20"/>
          <w:szCs w:val="20"/>
          <w:lang w:val="fr-FR"/>
        </w:rPr>
      </w:pPr>
      <w:r w:rsidRPr="00D305EE">
        <w:rPr>
          <w:rFonts w:ascii="Arial" w:eastAsiaTheme="majorEastAsia" w:hAnsi="Arial" w:cs="Arial"/>
          <w:sz w:val="20"/>
          <w:szCs w:val="20"/>
          <w:lang w:val="fr-FR"/>
        </w:rPr>
        <w:t>L’appui au CLE de « Gorouol médian » dont l’espace de compétence couvre une partie de Dori (Yakouta) excluant la ville de Dori et Gorom-Gorom dans l’exécution de ses fonctions ;</w:t>
      </w:r>
    </w:p>
    <w:p w14:paraId="7E526366" w14:textId="77777777" w:rsidR="00DB5FBB" w:rsidRDefault="00D305EE" w:rsidP="00DB5FBB">
      <w:pPr>
        <w:pStyle w:val="Paragraphedeliste"/>
        <w:numPr>
          <w:ilvl w:val="0"/>
          <w:numId w:val="87"/>
        </w:numPr>
        <w:spacing w:after="0"/>
        <w:jc w:val="both"/>
        <w:rPr>
          <w:rFonts w:ascii="Arial" w:eastAsiaTheme="majorEastAsia" w:hAnsi="Arial" w:cs="Arial"/>
          <w:sz w:val="20"/>
          <w:szCs w:val="20"/>
          <w:lang w:val="fr-FR"/>
        </w:rPr>
      </w:pPr>
      <w:r w:rsidRPr="00D305EE">
        <w:rPr>
          <w:rFonts w:ascii="Arial" w:eastAsiaTheme="majorEastAsia" w:hAnsi="Arial" w:cs="Arial"/>
          <w:sz w:val="20"/>
          <w:szCs w:val="20"/>
          <w:lang w:val="fr-FR"/>
        </w:rPr>
        <w:t>L’appui au fonctionnement des CUE qui sont en train d’être mis en place avec l’appui du Fonds International du Développement Agricole (FIDA).</w:t>
      </w:r>
      <w:bookmarkStart w:id="100" w:name="_Toc141737530"/>
    </w:p>
    <w:p w14:paraId="1AF9B14E" w14:textId="77777777" w:rsidR="00DB5FBB" w:rsidRPr="00924AB0" w:rsidRDefault="00DB5FBB" w:rsidP="00DB5FBB">
      <w:pPr>
        <w:spacing w:after="0"/>
        <w:jc w:val="both"/>
        <w:rPr>
          <w:rFonts w:ascii="Arial" w:hAnsi="Arial" w:cs="Arial"/>
          <w:b/>
          <w:bCs/>
          <w:sz w:val="20"/>
          <w:szCs w:val="20"/>
          <w:lang w:val="fr-FR"/>
        </w:rPr>
      </w:pPr>
    </w:p>
    <w:p w14:paraId="6FAD78A7" w14:textId="24779772" w:rsidR="00D305EE" w:rsidRPr="00DB5FBB" w:rsidRDefault="00D305EE" w:rsidP="00DB5FBB">
      <w:pPr>
        <w:spacing w:after="0"/>
        <w:jc w:val="both"/>
        <w:rPr>
          <w:rFonts w:ascii="Arial" w:eastAsiaTheme="majorEastAsia" w:hAnsi="Arial" w:cs="Arial"/>
          <w:sz w:val="20"/>
          <w:szCs w:val="20"/>
          <w:lang w:val="fr-FR"/>
        </w:rPr>
      </w:pPr>
      <w:r w:rsidRPr="00924AB0">
        <w:rPr>
          <w:rFonts w:ascii="Arial" w:hAnsi="Arial" w:cs="Arial"/>
          <w:b/>
          <w:bCs/>
          <w:sz w:val="20"/>
          <w:szCs w:val="20"/>
          <w:lang w:val="fr-FR"/>
        </w:rPr>
        <w:t xml:space="preserve">Structures déconcentrées </w:t>
      </w:r>
      <w:bookmarkEnd w:id="100"/>
      <w:r w:rsidRPr="00924AB0">
        <w:rPr>
          <w:rFonts w:ascii="Arial" w:hAnsi="Arial" w:cs="Arial"/>
          <w:b/>
          <w:bCs/>
          <w:sz w:val="20"/>
          <w:szCs w:val="20"/>
          <w:lang w:val="fr-FR"/>
        </w:rPr>
        <w:t>du MEEA</w:t>
      </w:r>
    </w:p>
    <w:p w14:paraId="6CFA8AB6" w14:textId="77777777" w:rsidR="00D305EE" w:rsidRPr="00D305EE" w:rsidRDefault="00D305EE" w:rsidP="00D305EE">
      <w:pPr>
        <w:spacing w:after="100"/>
        <w:ind w:right="142"/>
        <w:jc w:val="both"/>
        <w:rPr>
          <w:rFonts w:ascii="Arial" w:eastAsiaTheme="majorEastAsia" w:hAnsi="Arial" w:cs="Arial"/>
          <w:sz w:val="20"/>
          <w:szCs w:val="20"/>
          <w:lang w:val="fr-FR"/>
        </w:rPr>
      </w:pPr>
      <w:r w:rsidRPr="00D305EE">
        <w:rPr>
          <w:rFonts w:ascii="Arial" w:eastAsiaTheme="majorEastAsia" w:hAnsi="Arial" w:cs="Arial"/>
          <w:sz w:val="20"/>
          <w:szCs w:val="20"/>
          <w:lang w:val="fr-FR"/>
        </w:rPr>
        <w:t xml:space="preserve">La Directions Régionale de l'Environnement et celle de l'Eau et de l’Assainissement du Sahel sont chargées de l'exécution des missions du Ministère, chacune dans son domaine de compétence. Au regard des activités et de leur diversité, des protocoles de mise en œuvre des activités seront signés </w:t>
      </w:r>
      <w:r w:rsidRPr="00D305EE">
        <w:rPr>
          <w:rFonts w:ascii="Arial" w:eastAsiaTheme="majorEastAsia" w:hAnsi="Arial" w:cs="Arial"/>
          <w:sz w:val="20"/>
          <w:szCs w:val="20"/>
          <w:lang w:val="fr-FR"/>
        </w:rPr>
        <w:lastRenderedPageBreak/>
        <w:t>entre les structures concernées et le projet. Ces services veilleront entre autres à la mise en œuvre de ces protocoles, à donner une plus grande visibilité des actions du projet au sein des départements qu’ils représentent et à les impliquer davantage dans la mise en œuvre du projet.</w:t>
      </w:r>
    </w:p>
    <w:p w14:paraId="282D9952" w14:textId="77777777" w:rsidR="00DB5FBB" w:rsidRDefault="00DB5FBB" w:rsidP="00D305EE">
      <w:pPr>
        <w:pStyle w:val="Titre3"/>
        <w:numPr>
          <w:ilvl w:val="0"/>
          <w:numId w:val="0"/>
        </w:numPr>
        <w:spacing w:before="120" w:after="120" w:line="259" w:lineRule="auto"/>
        <w:jc w:val="both"/>
        <w:rPr>
          <w:rFonts w:ascii="Arial" w:hAnsi="Arial" w:cs="Arial"/>
          <w:color w:val="auto"/>
          <w:sz w:val="20"/>
          <w:szCs w:val="20"/>
        </w:rPr>
      </w:pPr>
    </w:p>
    <w:p w14:paraId="714F6830" w14:textId="7813BC59" w:rsidR="00D305EE" w:rsidRPr="00CB3AFC" w:rsidRDefault="00D305EE" w:rsidP="00D305EE">
      <w:pPr>
        <w:pStyle w:val="Titre3"/>
        <w:numPr>
          <w:ilvl w:val="0"/>
          <w:numId w:val="0"/>
        </w:numPr>
        <w:spacing w:before="120" w:after="120" w:line="259" w:lineRule="auto"/>
        <w:jc w:val="both"/>
        <w:rPr>
          <w:rFonts w:ascii="Arial" w:hAnsi="Arial" w:cs="Arial"/>
          <w:color w:val="auto"/>
          <w:sz w:val="20"/>
          <w:szCs w:val="20"/>
        </w:rPr>
      </w:pPr>
      <w:bookmarkStart w:id="101" w:name="_Toc187310647"/>
      <w:r w:rsidRPr="00CB3AFC">
        <w:rPr>
          <w:rFonts w:ascii="Arial" w:hAnsi="Arial" w:cs="Arial"/>
          <w:color w:val="auto"/>
          <w:sz w:val="20"/>
          <w:szCs w:val="20"/>
        </w:rPr>
        <w:t>5.5.2. Autres structures de l’État</w:t>
      </w:r>
      <w:bookmarkEnd w:id="101"/>
    </w:p>
    <w:p w14:paraId="0E5CFB11" w14:textId="77777777" w:rsidR="00D305EE" w:rsidRPr="00D305EE" w:rsidRDefault="00D305EE" w:rsidP="00D305EE">
      <w:pPr>
        <w:jc w:val="both"/>
        <w:rPr>
          <w:rFonts w:ascii="Arial" w:eastAsiaTheme="majorEastAsia" w:hAnsi="Arial" w:cs="Arial"/>
          <w:sz w:val="20"/>
          <w:szCs w:val="20"/>
          <w:lang w:val="fr-FR"/>
        </w:rPr>
      </w:pPr>
      <w:r w:rsidRPr="00D305EE">
        <w:rPr>
          <w:rFonts w:ascii="Arial" w:eastAsiaTheme="majorEastAsia" w:hAnsi="Arial" w:cs="Arial"/>
          <w:sz w:val="20"/>
          <w:szCs w:val="20"/>
          <w:lang w:val="fr-FR"/>
        </w:rPr>
        <w:t xml:space="preserve">En plus du MEEA, d’autres ministères interviennent dans la mise en œuvre du projet, à travers leurs structures déconcentrées. Ce sont principalement l le ministère de l'agriculture, des Ressources Animales et Halieutiques, le ministère de l’Enseignement de base, de l’Alphabétisation et de la Promotion des Langues Nationales, le ministère de la sécurité , le ministère de la fonction publique, du travail et de la protection sociale, le ministère de la santé, le ministère de l’ de l’économie et des finances, le ministère des infrastructures et du désenclavement et le ministère de de l’administration territoriale et de la mobilité. Le projet entretiendra des relations de travail avec les structures déconcentrées de ces ministères afin de s’assurer de la pertinence de ses activités et surtout de leur durabilité post projet en créant les conditions pour la continuité de l’encadrement technique des acteurs locaux à la base par ces services, en relais au projet. </w:t>
      </w:r>
    </w:p>
    <w:p w14:paraId="201877F2" w14:textId="77777777" w:rsidR="00D305EE" w:rsidRPr="00CB3AFC" w:rsidRDefault="00D305EE" w:rsidP="00D305EE">
      <w:pPr>
        <w:pStyle w:val="Titre3"/>
        <w:numPr>
          <w:ilvl w:val="0"/>
          <w:numId w:val="0"/>
        </w:numPr>
        <w:spacing w:before="120" w:after="120" w:line="259" w:lineRule="auto"/>
        <w:jc w:val="both"/>
        <w:rPr>
          <w:rFonts w:ascii="Arial" w:hAnsi="Arial" w:cs="Arial"/>
          <w:color w:val="auto"/>
          <w:sz w:val="20"/>
          <w:szCs w:val="20"/>
        </w:rPr>
      </w:pPr>
      <w:bookmarkStart w:id="102" w:name="_Toc141737533"/>
      <w:bookmarkStart w:id="103" w:name="_Toc187310648"/>
      <w:r w:rsidRPr="00CB3AFC">
        <w:rPr>
          <w:rFonts w:ascii="Arial" w:hAnsi="Arial" w:cs="Arial"/>
          <w:color w:val="auto"/>
          <w:sz w:val="20"/>
          <w:szCs w:val="20"/>
        </w:rPr>
        <w:t>5.5.3. Acteurs de la société civile</w:t>
      </w:r>
      <w:bookmarkEnd w:id="102"/>
      <w:bookmarkEnd w:id="103"/>
    </w:p>
    <w:p w14:paraId="65BE3E4D" w14:textId="77777777" w:rsidR="00D305EE" w:rsidRPr="00D305EE" w:rsidRDefault="00D305EE" w:rsidP="00D305EE">
      <w:pPr>
        <w:spacing w:before="120" w:after="120"/>
        <w:jc w:val="both"/>
        <w:rPr>
          <w:rFonts w:ascii="Arial" w:hAnsi="Arial" w:cs="Arial"/>
          <w:kern w:val="2"/>
          <w:sz w:val="20"/>
          <w:szCs w:val="20"/>
          <w:lang w:val="fr-FR"/>
        </w:rPr>
      </w:pPr>
      <w:r w:rsidRPr="00D305EE">
        <w:rPr>
          <w:rFonts w:ascii="Arial" w:hAnsi="Arial" w:cs="Arial"/>
          <w:kern w:val="2"/>
          <w:sz w:val="20"/>
          <w:szCs w:val="20"/>
          <w:lang w:val="fr-FR"/>
        </w:rPr>
        <w:t>La mise en œuvre du projet verra la participation d’autres acteurs clés qui interviendront chacun dans leur domaine d’expertise respectif et qui pour la plupart ont participé à la mise en œuvre d’ECED-Sahel. Il s’agit de :</w:t>
      </w:r>
    </w:p>
    <w:p w14:paraId="4E690370" w14:textId="77777777" w:rsidR="00D305EE" w:rsidRPr="00CB3AFC" w:rsidRDefault="00D305EE" w:rsidP="00D305EE">
      <w:pPr>
        <w:pStyle w:val="Titre4"/>
        <w:numPr>
          <w:ilvl w:val="0"/>
          <w:numId w:val="0"/>
        </w:numPr>
        <w:spacing w:before="120" w:after="120" w:line="259" w:lineRule="auto"/>
        <w:jc w:val="both"/>
        <w:rPr>
          <w:rFonts w:ascii="Arial" w:hAnsi="Arial" w:cs="Arial"/>
          <w:b/>
          <w:bCs/>
          <w:color w:val="auto"/>
          <w:sz w:val="20"/>
          <w:szCs w:val="20"/>
        </w:rPr>
      </w:pPr>
      <w:bookmarkStart w:id="104" w:name="_Toc141737534"/>
      <w:r w:rsidRPr="00CB3AFC">
        <w:rPr>
          <w:rFonts w:ascii="Arial" w:hAnsi="Arial" w:cs="Arial"/>
          <w:b/>
          <w:bCs/>
          <w:color w:val="auto"/>
          <w:sz w:val="20"/>
          <w:szCs w:val="20"/>
        </w:rPr>
        <w:t>Espace Culturel Gambidi</w:t>
      </w:r>
      <w:bookmarkEnd w:id="104"/>
    </w:p>
    <w:p w14:paraId="2DB5B602" w14:textId="77777777" w:rsidR="00D305EE" w:rsidRPr="00D305EE" w:rsidRDefault="00D305EE" w:rsidP="00D305EE">
      <w:pPr>
        <w:jc w:val="both"/>
        <w:rPr>
          <w:rFonts w:ascii="Arial" w:hAnsi="Arial" w:cs="Arial"/>
          <w:kern w:val="2"/>
          <w:sz w:val="20"/>
          <w:szCs w:val="20"/>
          <w:lang w:val="fr-FR"/>
        </w:rPr>
      </w:pPr>
      <w:r w:rsidRPr="00D305EE">
        <w:rPr>
          <w:rFonts w:ascii="Arial" w:hAnsi="Arial" w:cs="Arial"/>
          <w:kern w:val="2"/>
          <w:sz w:val="20"/>
          <w:szCs w:val="20"/>
          <w:lang w:val="fr-FR"/>
        </w:rPr>
        <w:t xml:space="preserve">L’Espace Culturel Gambidi (ECG) </w:t>
      </w:r>
      <w:r w:rsidRPr="00D305EE">
        <w:rPr>
          <w:rFonts w:ascii="Arial" w:hAnsi="Arial" w:cs="Arial"/>
          <w:sz w:val="20"/>
          <w:szCs w:val="20"/>
          <w:lang w:val="fr-FR"/>
        </w:rPr>
        <w:t xml:space="preserve">est le partenaire artistique de One Drop qui a participé aux cotés de Cowater à la mise en œuvre du projet ECED-Sahel, notamment le volet ASCC. </w:t>
      </w:r>
    </w:p>
    <w:p w14:paraId="2F1427CB" w14:textId="77777777" w:rsidR="00D305EE" w:rsidRPr="00D305EE" w:rsidRDefault="00D305EE" w:rsidP="00D305EE">
      <w:pPr>
        <w:jc w:val="both"/>
        <w:rPr>
          <w:rFonts w:ascii="Arial" w:hAnsi="Arial" w:cs="Arial"/>
          <w:sz w:val="20"/>
          <w:szCs w:val="20"/>
          <w:lang w:val="fr-FR" w:eastAsia="fr-CA"/>
        </w:rPr>
      </w:pPr>
      <w:r w:rsidRPr="00D305EE">
        <w:rPr>
          <w:rFonts w:ascii="Arial" w:hAnsi="Arial" w:cs="Arial"/>
          <w:kern w:val="2"/>
          <w:sz w:val="20"/>
          <w:szCs w:val="20"/>
          <w:lang w:val="fr-FR"/>
        </w:rPr>
        <w:t>Association culturelle à but non lucratif, ECG est une structure culturelle professionnelle qui intervient dans le secteur de la promotion des arts, de la formation, de la production et de la diffusion d’œuvres artistiques.</w:t>
      </w:r>
      <w:r w:rsidRPr="00D305EE">
        <w:rPr>
          <w:rFonts w:ascii="Arial" w:hAnsi="Arial" w:cs="Arial"/>
          <w:sz w:val="20"/>
          <w:szCs w:val="20"/>
          <w:lang w:val="fr-FR"/>
        </w:rPr>
        <w:t xml:space="preserve"> </w:t>
      </w:r>
    </w:p>
    <w:p w14:paraId="56ED99B5" w14:textId="77777777" w:rsidR="00D305EE" w:rsidRPr="00D305EE" w:rsidRDefault="00D305EE" w:rsidP="00D305EE">
      <w:pPr>
        <w:jc w:val="both"/>
        <w:rPr>
          <w:rFonts w:ascii="Arial" w:hAnsi="Arial" w:cs="Arial"/>
          <w:sz w:val="20"/>
          <w:szCs w:val="20"/>
          <w:lang w:val="fr-FR" w:eastAsia="fr-CA"/>
        </w:rPr>
      </w:pPr>
      <w:r w:rsidRPr="00D305EE">
        <w:rPr>
          <w:rFonts w:ascii="Arial" w:hAnsi="Arial" w:cs="Arial"/>
          <w:sz w:val="20"/>
          <w:szCs w:val="20"/>
          <w:lang w:val="fr-FR"/>
        </w:rPr>
        <w:t>L’implication de ECG dans le processus de mise en œuvre du présent projet est le fruit d’une collaboration réussie de plus d’une dizaine d’année avec la Fondation One Drop, l’un des partenaires financiers et techniques de ESEPV-Sahel.</w:t>
      </w:r>
      <w:r w:rsidRPr="00D305EE" w:rsidDel="00AB1055">
        <w:rPr>
          <w:rFonts w:ascii="Arial" w:hAnsi="Arial" w:cs="Arial"/>
          <w:kern w:val="2"/>
          <w:sz w:val="20"/>
          <w:szCs w:val="20"/>
          <w:lang w:val="fr-FR"/>
        </w:rPr>
        <w:t xml:space="preserve"> </w:t>
      </w:r>
      <w:r w:rsidRPr="00D305EE">
        <w:rPr>
          <w:rFonts w:ascii="Arial" w:hAnsi="Arial" w:cs="Arial"/>
          <w:sz w:val="20"/>
          <w:szCs w:val="20"/>
          <w:lang w:val="fr-FR"/>
        </w:rPr>
        <w:t>ECG va intervenir pour accompagner le projet dans la formulation et la mise en œuvre de programmes d’Art social et d’éducation populaire pour un changement positif de comportements. ECG pourrait intervenir dans les différentes sensibilisations pour l’adoption de bonnes pratiques de gestion environnementale et sociale dans la zone d’intervention.</w:t>
      </w:r>
    </w:p>
    <w:p w14:paraId="742E8C91" w14:textId="77777777" w:rsidR="00D305EE" w:rsidRPr="00CB3AFC" w:rsidRDefault="00D305EE" w:rsidP="00D305EE">
      <w:pPr>
        <w:pStyle w:val="Titre4"/>
        <w:numPr>
          <w:ilvl w:val="0"/>
          <w:numId w:val="0"/>
        </w:numPr>
        <w:spacing w:before="120" w:after="120" w:line="259" w:lineRule="auto"/>
        <w:jc w:val="both"/>
        <w:rPr>
          <w:rFonts w:ascii="Arial" w:hAnsi="Arial" w:cs="Arial"/>
          <w:b/>
          <w:bCs/>
          <w:color w:val="auto"/>
          <w:sz w:val="20"/>
          <w:szCs w:val="20"/>
        </w:rPr>
      </w:pPr>
      <w:bookmarkStart w:id="105" w:name="_Toc141737535"/>
      <w:r w:rsidRPr="00CB3AFC">
        <w:rPr>
          <w:rFonts w:ascii="Arial" w:hAnsi="Arial" w:cs="Arial"/>
          <w:b/>
          <w:bCs/>
          <w:color w:val="auto"/>
          <w:sz w:val="20"/>
          <w:szCs w:val="20"/>
        </w:rPr>
        <w:t>Association Nodde Nooto (A2N)</w:t>
      </w:r>
      <w:bookmarkEnd w:id="105"/>
    </w:p>
    <w:p w14:paraId="38D39262" w14:textId="77777777" w:rsidR="00D305EE" w:rsidRPr="00D305EE" w:rsidRDefault="00D305EE" w:rsidP="00D305EE">
      <w:pPr>
        <w:jc w:val="both"/>
        <w:rPr>
          <w:rFonts w:ascii="Arial" w:hAnsi="Arial" w:cs="Arial"/>
          <w:sz w:val="20"/>
          <w:szCs w:val="20"/>
          <w:lang w:val="fr-FR" w:eastAsia="fr-CA"/>
        </w:rPr>
      </w:pPr>
      <w:r w:rsidRPr="00D305EE">
        <w:rPr>
          <w:rFonts w:ascii="Arial" w:eastAsia="Arial" w:hAnsi="Arial" w:cs="Arial"/>
          <w:sz w:val="20"/>
          <w:szCs w:val="20"/>
          <w:lang w:val="fr-FR"/>
        </w:rPr>
        <w:t>L’Association Nodde Nooto (A2N)</w:t>
      </w:r>
      <w:r w:rsidRPr="00D305EE">
        <w:rPr>
          <w:rFonts w:ascii="Arial" w:hAnsi="Arial" w:cs="Arial"/>
          <w:sz w:val="20"/>
          <w:szCs w:val="20"/>
          <w:lang w:val="fr-FR"/>
        </w:rPr>
        <w:t xml:space="preserve"> est une Organisation Non Gouvernementale (ONG) </w:t>
      </w:r>
      <w:r w:rsidRPr="00D305EE">
        <w:rPr>
          <w:rFonts w:ascii="Arial" w:eastAsia="Arial" w:hAnsi="Arial" w:cs="Arial"/>
          <w:sz w:val="20"/>
          <w:szCs w:val="20"/>
          <w:lang w:val="fr-FR"/>
        </w:rPr>
        <w:t>de droit Burkinabè. Elle a son siège à Dori</w:t>
      </w:r>
      <w:r w:rsidRPr="00D305EE">
        <w:rPr>
          <w:rFonts w:ascii="Arial" w:hAnsi="Arial" w:cs="Arial"/>
          <w:sz w:val="20"/>
          <w:szCs w:val="20"/>
          <w:lang w:val="fr-FR"/>
        </w:rPr>
        <w:t>. Les actions et l’engagement de l’organisation couvrent plusieurs domaines à savoir :</w:t>
      </w:r>
    </w:p>
    <w:p w14:paraId="27A38F3F" w14:textId="77777777" w:rsidR="00D305EE" w:rsidRPr="00D305EE" w:rsidRDefault="00D305EE" w:rsidP="00D305EE">
      <w:pPr>
        <w:numPr>
          <w:ilvl w:val="0"/>
          <w:numId w:val="85"/>
        </w:numPr>
        <w:spacing w:after="0"/>
        <w:jc w:val="both"/>
        <w:rPr>
          <w:rFonts w:ascii="Arial" w:hAnsi="Arial" w:cs="Arial"/>
          <w:sz w:val="20"/>
          <w:szCs w:val="20"/>
          <w:lang w:val="fr-FR" w:eastAsia="fr-CA"/>
        </w:rPr>
      </w:pPr>
      <w:r w:rsidRPr="00D305EE">
        <w:rPr>
          <w:rFonts w:ascii="Arial" w:hAnsi="Arial" w:cs="Arial"/>
          <w:sz w:val="20"/>
          <w:szCs w:val="20"/>
          <w:lang w:val="fr-FR"/>
        </w:rPr>
        <w:t>la gestion des Ressources Naturelles (GRN) ;</w:t>
      </w:r>
    </w:p>
    <w:p w14:paraId="48BB2EF7" w14:textId="77777777" w:rsidR="00D305EE" w:rsidRPr="00CB3AFC" w:rsidRDefault="00D305EE" w:rsidP="00D305EE">
      <w:pPr>
        <w:numPr>
          <w:ilvl w:val="0"/>
          <w:numId w:val="85"/>
        </w:numPr>
        <w:spacing w:after="0"/>
        <w:jc w:val="both"/>
        <w:rPr>
          <w:rFonts w:ascii="Arial" w:hAnsi="Arial" w:cs="Arial"/>
          <w:sz w:val="20"/>
          <w:szCs w:val="20"/>
          <w:lang w:eastAsia="fr-CA"/>
        </w:rPr>
      </w:pPr>
      <w:r w:rsidRPr="00CB3AFC">
        <w:rPr>
          <w:rFonts w:ascii="Arial" w:hAnsi="Arial" w:cs="Arial"/>
          <w:sz w:val="20"/>
          <w:szCs w:val="20"/>
        </w:rPr>
        <w:t>l’appui au Développement Local ;</w:t>
      </w:r>
    </w:p>
    <w:p w14:paraId="500593B8" w14:textId="77777777" w:rsidR="00D305EE" w:rsidRPr="00CB3AFC" w:rsidRDefault="00D305EE" w:rsidP="00D305EE">
      <w:pPr>
        <w:numPr>
          <w:ilvl w:val="0"/>
          <w:numId w:val="85"/>
        </w:numPr>
        <w:spacing w:after="0"/>
        <w:jc w:val="both"/>
        <w:rPr>
          <w:rFonts w:ascii="Arial" w:hAnsi="Arial" w:cs="Arial"/>
          <w:sz w:val="20"/>
          <w:szCs w:val="20"/>
          <w:lang w:eastAsia="fr-CA"/>
        </w:rPr>
      </w:pPr>
      <w:r w:rsidRPr="00CB3AFC">
        <w:rPr>
          <w:rFonts w:ascii="Arial" w:hAnsi="Arial" w:cs="Arial"/>
          <w:sz w:val="20"/>
          <w:szCs w:val="20"/>
        </w:rPr>
        <w:t>l’innovation éducative ;</w:t>
      </w:r>
    </w:p>
    <w:p w14:paraId="0100D975" w14:textId="77777777" w:rsidR="00D305EE" w:rsidRPr="00D305EE" w:rsidRDefault="00D305EE" w:rsidP="00D305EE">
      <w:pPr>
        <w:numPr>
          <w:ilvl w:val="0"/>
          <w:numId w:val="85"/>
        </w:numPr>
        <w:spacing w:after="0"/>
        <w:jc w:val="both"/>
        <w:rPr>
          <w:rFonts w:ascii="Arial" w:hAnsi="Arial" w:cs="Arial"/>
          <w:sz w:val="20"/>
          <w:szCs w:val="20"/>
          <w:lang w:val="fr-FR" w:eastAsia="fr-CA"/>
        </w:rPr>
      </w:pPr>
      <w:r w:rsidRPr="00D305EE">
        <w:rPr>
          <w:rFonts w:ascii="Arial" w:hAnsi="Arial" w:cs="Arial"/>
          <w:sz w:val="20"/>
          <w:szCs w:val="20"/>
          <w:lang w:val="fr-FR"/>
        </w:rPr>
        <w:t>la formation professionnelle et l’entreprenariat des jeunes.</w:t>
      </w:r>
    </w:p>
    <w:p w14:paraId="18A3084A" w14:textId="77777777" w:rsidR="00D305EE" w:rsidRPr="00D305EE" w:rsidRDefault="00D305EE" w:rsidP="00D305EE">
      <w:pPr>
        <w:spacing w:before="120" w:after="120"/>
        <w:jc w:val="both"/>
        <w:rPr>
          <w:rFonts w:ascii="Arial" w:eastAsia="Arial" w:hAnsi="Arial" w:cs="Arial"/>
          <w:sz w:val="20"/>
          <w:szCs w:val="20"/>
          <w:lang w:val="fr-FR"/>
        </w:rPr>
      </w:pPr>
      <w:r w:rsidRPr="00D305EE">
        <w:rPr>
          <w:rFonts w:ascii="Arial" w:hAnsi="Arial" w:cs="Arial"/>
          <w:sz w:val="20"/>
          <w:szCs w:val="20"/>
          <w:lang w:val="fr-FR"/>
        </w:rPr>
        <w:t>L’organisation a une bonne expérience d</w:t>
      </w:r>
      <w:r w:rsidRPr="00D305EE">
        <w:rPr>
          <w:rFonts w:ascii="Arial" w:eastAsia="Arial" w:hAnsi="Arial" w:cs="Arial"/>
          <w:sz w:val="20"/>
          <w:szCs w:val="20"/>
          <w:lang w:val="fr-FR"/>
        </w:rPr>
        <w:t>ans la promotion de l’autonomisation des femmes en matière de : (1) renforcement des capacités organisationnelles et techniques des organisations économiques féminines pour une meilleure gestion de leurs activités et de leurs rendements, (2) alphabétisation et d’éducation non formelle, (3) apprentissage aux métiers et insertion socio-professionnelle. Le projet ESEPV-Sahel collaborera avec A2N dans la mise en œuvre de certaines activités telles que le renforcement des capacités des femmes et jeunes filles pour contrer les barrières sexospécifiques entravant leur épanouissement et leur participation au développement économique local, ainsi que dans l’alphabétisation fonctionnelle et la gestion d’entreprise.</w:t>
      </w:r>
    </w:p>
    <w:p w14:paraId="4181CDDC" w14:textId="77777777" w:rsidR="00D305EE" w:rsidRPr="00CB3AFC" w:rsidRDefault="00D305EE" w:rsidP="00D305EE">
      <w:pPr>
        <w:pStyle w:val="Titre4"/>
        <w:numPr>
          <w:ilvl w:val="0"/>
          <w:numId w:val="0"/>
        </w:numPr>
        <w:spacing w:before="120" w:after="120" w:line="259" w:lineRule="auto"/>
        <w:jc w:val="both"/>
        <w:rPr>
          <w:rFonts w:ascii="Arial" w:hAnsi="Arial" w:cs="Arial"/>
          <w:b/>
          <w:bCs/>
          <w:color w:val="auto"/>
          <w:sz w:val="20"/>
          <w:szCs w:val="20"/>
        </w:rPr>
      </w:pPr>
      <w:bookmarkStart w:id="106" w:name="_Toc141737536"/>
      <w:r w:rsidRPr="00CB3AFC">
        <w:rPr>
          <w:rFonts w:ascii="Arial" w:hAnsi="Arial" w:cs="Arial"/>
          <w:b/>
          <w:bCs/>
          <w:color w:val="auto"/>
          <w:sz w:val="20"/>
          <w:szCs w:val="20"/>
        </w:rPr>
        <w:lastRenderedPageBreak/>
        <w:t>Union Fraternelle des Croyants (UFC)</w:t>
      </w:r>
      <w:bookmarkEnd w:id="106"/>
    </w:p>
    <w:p w14:paraId="2BC34122"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UFC</w:t>
      </w:r>
      <w:r w:rsidRPr="00D305EE">
        <w:rPr>
          <w:rFonts w:ascii="Arial" w:hAnsi="Arial" w:cs="Arial"/>
          <w:b/>
          <w:sz w:val="20"/>
          <w:szCs w:val="20"/>
          <w:lang w:val="fr-FR"/>
        </w:rPr>
        <w:t xml:space="preserve"> </w:t>
      </w:r>
      <w:r w:rsidRPr="00D305EE">
        <w:rPr>
          <w:rFonts w:ascii="Arial" w:hAnsi="Arial" w:cs="Arial"/>
          <w:bCs/>
          <w:sz w:val="20"/>
          <w:szCs w:val="20"/>
          <w:lang w:val="fr-FR"/>
        </w:rPr>
        <w:t>est une</w:t>
      </w:r>
      <w:r w:rsidRPr="00D305EE">
        <w:rPr>
          <w:rFonts w:ascii="Arial" w:hAnsi="Arial" w:cs="Arial"/>
          <w:b/>
          <w:sz w:val="20"/>
          <w:szCs w:val="20"/>
          <w:lang w:val="fr-FR"/>
        </w:rPr>
        <w:t xml:space="preserve"> </w:t>
      </w:r>
      <w:r w:rsidRPr="00D305EE">
        <w:rPr>
          <w:rFonts w:ascii="Arial" w:hAnsi="Arial" w:cs="Arial"/>
          <w:sz w:val="20"/>
          <w:szCs w:val="20"/>
          <w:lang w:val="fr-FR"/>
        </w:rPr>
        <w:t>ONG locale qui intervient sur deux principaux domaines à savoir le dialogue pour la paix et le développement socio-économique. L’UFC intervient dans le volet développement socio-économique. Ces secteurs d’activités sont, entre autres, la promotion de la femme, la formation professionnelle, l'accompagnement des population locales dans leur désir de s'autopromouvoir et la promotion du volontariat pour la paix et le développement.</w:t>
      </w:r>
    </w:p>
    <w:p w14:paraId="7CA68D2A"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Le projet établira des relations nécessaires avec l’UFC dans le cadre des activités d’appui technique aux unités économiques des femmes et des jeunes filles, notamment dans le domaine du maraîchage.</w:t>
      </w:r>
    </w:p>
    <w:p w14:paraId="1C827FF8" w14:textId="77777777" w:rsidR="00D305EE" w:rsidRPr="00CB3AFC" w:rsidRDefault="00D305EE" w:rsidP="00D305EE">
      <w:pPr>
        <w:pStyle w:val="Titre4"/>
        <w:numPr>
          <w:ilvl w:val="0"/>
          <w:numId w:val="0"/>
        </w:numPr>
        <w:spacing w:before="120" w:after="120" w:line="259" w:lineRule="auto"/>
        <w:jc w:val="both"/>
        <w:rPr>
          <w:rFonts w:ascii="Arial" w:hAnsi="Arial" w:cs="Arial"/>
          <w:b/>
          <w:bCs/>
          <w:color w:val="auto"/>
          <w:sz w:val="20"/>
          <w:szCs w:val="20"/>
        </w:rPr>
      </w:pPr>
      <w:bookmarkStart w:id="107" w:name="_Toc141737537"/>
      <w:r w:rsidRPr="00CB3AFC">
        <w:rPr>
          <w:rFonts w:ascii="Arial" w:hAnsi="Arial" w:cs="Arial"/>
          <w:b/>
          <w:bCs/>
          <w:color w:val="auto"/>
          <w:sz w:val="20"/>
          <w:szCs w:val="20"/>
        </w:rPr>
        <w:t>Sahel Institute pour la démocratie et la gouvernance</w:t>
      </w:r>
      <w:bookmarkEnd w:id="107"/>
    </w:p>
    <w:p w14:paraId="5573FC5F" w14:textId="77777777" w:rsidR="00D305EE" w:rsidRPr="00D305EE" w:rsidRDefault="00D305EE" w:rsidP="00D305EE">
      <w:pPr>
        <w:jc w:val="both"/>
        <w:rPr>
          <w:rFonts w:ascii="Arial" w:hAnsi="Arial" w:cs="Arial"/>
          <w:kern w:val="2"/>
          <w:sz w:val="20"/>
          <w:szCs w:val="20"/>
          <w:lang w:val="fr-FR"/>
        </w:rPr>
      </w:pPr>
      <w:r w:rsidRPr="00D305EE">
        <w:rPr>
          <w:rFonts w:ascii="Arial" w:hAnsi="Arial" w:cs="Arial"/>
          <w:kern w:val="2"/>
          <w:sz w:val="20"/>
          <w:szCs w:val="20"/>
          <w:lang w:val="fr-FR"/>
        </w:rPr>
        <w:t>Le Sahel Institute pour la démocratie et la gouvernance a pour mission de construire la paix, le vivre ensemble afin d’asseoir, de consolider la démocratie et de promouvoir les bonnes pratiques mises en mal par des années de conflit, à travers le dialogue et le contact direct avec les acteurs sur le terrain. C’est une organisation à but non-lucratif qui travaille aux côtés de la communauté des chercheurs, des universitaires et construit une dynamique de citoyens actifs, de leaders communautaires engagés à travers le pays pour une gestion concertée des affaires publiques.</w:t>
      </w:r>
    </w:p>
    <w:p w14:paraId="39DB9FA1" w14:textId="77777777" w:rsidR="00D305EE" w:rsidRPr="00D305EE" w:rsidRDefault="00D305EE" w:rsidP="00D305EE">
      <w:pPr>
        <w:jc w:val="both"/>
        <w:rPr>
          <w:rFonts w:ascii="Arial" w:hAnsi="Arial" w:cs="Arial"/>
          <w:kern w:val="2"/>
          <w:sz w:val="20"/>
          <w:szCs w:val="20"/>
          <w:lang w:val="fr-FR"/>
        </w:rPr>
      </w:pPr>
      <w:r w:rsidRPr="00D305EE">
        <w:rPr>
          <w:rFonts w:ascii="Arial" w:hAnsi="Arial" w:cs="Arial"/>
          <w:kern w:val="2"/>
          <w:sz w:val="20"/>
          <w:szCs w:val="20"/>
          <w:lang w:val="fr-FR"/>
        </w:rPr>
        <w:t>Il catalyse les initiatives sociopolitiques et culturelles pour la promotion et la consolidation de la paix, le vivre ensemble et des bonnes pratiques en renforçant les capacités des jeunes artisans du changement afin de développer des idées neuves et créatives pour la stabilisation, la cohésion sociale, condition sine-qua-non pour une démocratie solide, active et participative.</w:t>
      </w:r>
    </w:p>
    <w:p w14:paraId="3987C319" w14:textId="77777777" w:rsidR="00D305EE" w:rsidRPr="00D305EE" w:rsidRDefault="00D305EE" w:rsidP="00D305EE">
      <w:pPr>
        <w:jc w:val="both"/>
        <w:rPr>
          <w:rFonts w:ascii="Arial" w:hAnsi="Arial" w:cs="Arial"/>
          <w:kern w:val="2"/>
          <w:sz w:val="20"/>
          <w:szCs w:val="20"/>
          <w:lang w:val="fr-FR"/>
        </w:rPr>
      </w:pPr>
      <w:r w:rsidRPr="00D305EE">
        <w:rPr>
          <w:rFonts w:ascii="Arial" w:hAnsi="Arial" w:cs="Arial"/>
          <w:kern w:val="2"/>
          <w:sz w:val="20"/>
          <w:szCs w:val="20"/>
          <w:lang w:val="fr-FR"/>
        </w:rPr>
        <w:t xml:space="preserve">Cela se fait à travers des études thématiques ciblées, des recherches sur le terrain via sa communauté de chercheurs expérimentés et aussi par la mise en œuvre des projets créatifs et innovants. </w:t>
      </w:r>
    </w:p>
    <w:p w14:paraId="49091168" w14:textId="77777777" w:rsidR="00D305EE" w:rsidRPr="00D305EE" w:rsidRDefault="00D305EE" w:rsidP="00D305EE">
      <w:pPr>
        <w:jc w:val="both"/>
        <w:rPr>
          <w:rFonts w:ascii="Arial" w:hAnsi="Arial" w:cs="Arial"/>
          <w:kern w:val="2"/>
          <w:sz w:val="20"/>
          <w:szCs w:val="20"/>
          <w:lang w:val="fr-FR"/>
        </w:rPr>
      </w:pPr>
      <w:r w:rsidRPr="00D305EE">
        <w:rPr>
          <w:rFonts w:ascii="Arial" w:hAnsi="Arial" w:cs="Arial"/>
          <w:kern w:val="2"/>
          <w:sz w:val="20"/>
          <w:szCs w:val="20"/>
          <w:lang w:val="fr-FR"/>
        </w:rPr>
        <w:t>L’organisation intervient également contre la désinformation, les Fakenews et les programmes axés sur la gouvernance digitale (Digital Inclusion, Digital Literacy and Human Rights on Internet) dans le Sahel.</w:t>
      </w:r>
    </w:p>
    <w:p w14:paraId="7BEDADDA" w14:textId="77777777" w:rsidR="00D305EE" w:rsidRPr="00D305EE" w:rsidRDefault="00D305EE" w:rsidP="00D305EE">
      <w:pPr>
        <w:jc w:val="both"/>
        <w:rPr>
          <w:rFonts w:ascii="Arial" w:eastAsia="Arial" w:hAnsi="Arial" w:cs="Arial"/>
          <w:sz w:val="20"/>
          <w:szCs w:val="20"/>
          <w:lang w:val="fr-FR"/>
        </w:rPr>
      </w:pPr>
      <w:r w:rsidRPr="00D305EE">
        <w:rPr>
          <w:rFonts w:ascii="Arial" w:eastAsia="Arial" w:hAnsi="Arial" w:cs="Arial"/>
          <w:sz w:val="20"/>
          <w:szCs w:val="20"/>
          <w:lang w:val="fr-FR"/>
        </w:rPr>
        <w:t xml:space="preserve">Dans le cadre de ESEPV-Sahel, le Sahel Institute pour la Démocratie et la Gouvernance accompagnera le volet ASCC à développer des outils inclusifs et participatifs pertinents selon l’approche ASCC afin d’aborder des thématiques comme la paix et la cohésion sociale. L’idée ici est de contribuer à un climat apaisé qui favorisera la collaboration entre les communes et qui facilitera l’implémentation du projet afin d’assurer la durabilité des actions sur le terrain. </w:t>
      </w:r>
    </w:p>
    <w:p w14:paraId="683373B0" w14:textId="77777777" w:rsidR="00D305EE" w:rsidRPr="00CB3AFC" w:rsidRDefault="00D305EE" w:rsidP="00D305EE">
      <w:pPr>
        <w:pStyle w:val="Titre4"/>
        <w:numPr>
          <w:ilvl w:val="0"/>
          <w:numId w:val="0"/>
        </w:numPr>
        <w:spacing w:before="120" w:after="120" w:line="259" w:lineRule="auto"/>
        <w:jc w:val="both"/>
        <w:rPr>
          <w:rFonts w:ascii="Arial" w:hAnsi="Arial" w:cs="Arial"/>
          <w:b/>
          <w:bCs/>
          <w:color w:val="auto"/>
          <w:sz w:val="20"/>
          <w:szCs w:val="20"/>
        </w:rPr>
      </w:pPr>
      <w:bookmarkStart w:id="108" w:name="_Toc141737538"/>
      <w:r w:rsidRPr="00CB3AFC">
        <w:rPr>
          <w:rFonts w:ascii="Arial" w:hAnsi="Arial" w:cs="Arial"/>
          <w:b/>
          <w:bCs/>
          <w:color w:val="auto"/>
          <w:sz w:val="20"/>
          <w:szCs w:val="20"/>
        </w:rPr>
        <w:t>Parlement National de la Jeunesse Burkinabè pour l’Eau</w:t>
      </w:r>
      <w:bookmarkEnd w:id="108"/>
    </w:p>
    <w:p w14:paraId="18EA0B92" w14:textId="77777777" w:rsidR="00D305EE" w:rsidRPr="00D305EE" w:rsidRDefault="00D305EE" w:rsidP="00D305EE">
      <w:pPr>
        <w:autoSpaceDE w:val="0"/>
        <w:autoSpaceDN w:val="0"/>
        <w:adjustRightInd w:val="0"/>
        <w:jc w:val="both"/>
        <w:rPr>
          <w:rFonts w:ascii="Arial" w:hAnsi="Arial" w:cs="Arial"/>
          <w:sz w:val="20"/>
          <w:szCs w:val="20"/>
          <w:lang w:val="fr-FR"/>
        </w:rPr>
      </w:pPr>
      <w:r w:rsidRPr="00D305EE">
        <w:rPr>
          <w:rFonts w:ascii="Arial" w:hAnsi="Arial" w:cs="Arial"/>
          <w:sz w:val="20"/>
          <w:szCs w:val="20"/>
          <w:lang w:val="fr-FR"/>
        </w:rPr>
        <w:t xml:space="preserve">Le Parlement National de la Jeunesse Burkinabè pour l’Eau (PNJBE) est un réseau de jeunes de nationalité burkinabè dont l’âge est compris entre 18 et 35 ans, engagés et passionnés pour les problématiques de l’eau, de l’assainissement et du développement durable au Burkina Faso. </w:t>
      </w:r>
    </w:p>
    <w:p w14:paraId="65CA9157"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La mission du PNJBE est de contribuer à accroître l’engagement citoyen de la jeunesse burkinabè et de renforcer la collaboration avec les communautés et les professionnels des domaines de la gestion des ressources en eau afin d’assurer la disponibilité et la gestion durable de l’eau et l’assainissement à travers des solutions innovantes. Sa vision est d’œuvrer pour que la jeunesse burkinabè, pleinement consciente des enjeux du développement durable aussi bien à l'échelle locale et nationale, influe sur les politiques publiques et participe, dans une démarche opérationnelle, prospective et militante, à assurer, une gestion durable et responsable des ressources en eau et une offre publique rationnelle, équitable et de qualité des services d'eau et d'assainissement.</w:t>
      </w:r>
    </w:p>
    <w:p w14:paraId="764CD4AF"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Dans le cadre de ESEPV-Sahel, cette organisation travaillera dans la composante ASCC pour développer des actions de plaidoyer envers les autorités locales (le gouvernorat, les communes, les services techniques déconcentrés) sur les enjeux de la gestion inclusive et participative de la ressource en eau dans la zone d’intervention du projet. Sa mission serait de mener des actions de sensibilisation pour le changement de comportement en mobilisant une jeunesse responsable, soucieuse des enjeux climatiques et des actions anthropiques qui impactent négativement l’environnement et la ressource en eau disponible dans la région.</w:t>
      </w:r>
    </w:p>
    <w:p w14:paraId="7C88274B" w14:textId="77777777" w:rsidR="00D305EE" w:rsidRPr="00CB3AFC" w:rsidRDefault="00D305EE" w:rsidP="00D305EE">
      <w:pPr>
        <w:jc w:val="both"/>
        <w:rPr>
          <w:rFonts w:ascii="Arial" w:hAnsi="Arial" w:cs="Arial"/>
          <w:sz w:val="20"/>
          <w:szCs w:val="20"/>
          <w:lang w:val="fr-CA"/>
        </w:rPr>
      </w:pPr>
    </w:p>
    <w:p w14:paraId="0E5873D7" w14:textId="77777777" w:rsidR="00D305EE" w:rsidRPr="00CB3AFC" w:rsidRDefault="00D305EE" w:rsidP="00D305EE">
      <w:pPr>
        <w:pStyle w:val="Titre3"/>
        <w:numPr>
          <w:ilvl w:val="0"/>
          <w:numId w:val="0"/>
        </w:numPr>
        <w:spacing w:before="120" w:after="120" w:line="259" w:lineRule="auto"/>
        <w:jc w:val="both"/>
        <w:rPr>
          <w:rFonts w:ascii="Arial" w:hAnsi="Arial" w:cs="Arial"/>
          <w:color w:val="auto"/>
          <w:sz w:val="20"/>
          <w:szCs w:val="20"/>
        </w:rPr>
      </w:pPr>
      <w:bookmarkStart w:id="109" w:name="_Toc141737539"/>
      <w:bookmarkStart w:id="110" w:name="_Toc187310649"/>
      <w:r w:rsidRPr="00CB3AFC">
        <w:rPr>
          <w:rFonts w:ascii="Arial" w:hAnsi="Arial" w:cs="Arial"/>
          <w:color w:val="auto"/>
          <w:sz w:val="20"/>
          <w:szCs w:val="20"/>
        </w:rPr>
        <w:lastRenderedPageBreak/>
        <w:t>5.5.4. Projets et programmes présents dans la zone ou pertinents pour le projet</w:t>
      </w:r>
      <w:bookmarkEnd w:id="109"/>
      <w:bookmarkEnd w:id="110"/>
    </w:p>
    <w:p w14:paraId="7260C1DD" w14:textId="77777777" w:rsidR="00D305EE" w:rsidRPr="00D305EE" w:rsidRDefault="00D305EE" w:rsidP="00D305EE">
      <w:pPr>
        <w:jc w:val="both"/>
        <w:rPr>
          <w:rFonts w:ascii="Arial" w:hAnsi="Arial" w:cs="Arial"/>
          <w:sz w:val="20"/>
          <w:szCs w:val="20"/>
          <w:lang w:val="fr-FR"/>
        </w:rPr>
      </w:pPr>
      <w:r w:rsidRPr="00D305EE">
        <w:rPr>
          <w:rFonts w:ascii="Arial" w:eastAsiaTheme="minorEastAsia" w:hAnsi="Arial" w:cs="Arial"/>
          <w:sz w:val="20"/>
          <w:szCs w:val="20"/>
          <w:lang w:val="fr-FR"/>
        </w:rPr>
        <w:t>La région du Sahel bénéficie d’appuis d’autres partenaires au développement. Ce sont entre-autres le projet « Femmes et jeunes en Action pour les Écosystèmes Durables » (</w:t>
      </w:r>
      <w:r w:rsidRPr="00D305EE">
        <w:rPr>
          <w:rFonts w:ascii="Arial" w:hAnsi="Arial" w:cs="Arial"/>
          <w:sz w:val="20"/>
          <w:szCs w:val="20"/>
          <w:lang w:val="fr-FR"/>
        </w:rPr>
        <w:t>FAÉD</w:t>
      </w:r>
      <w:r w:rsidRPr="00D305EE">
        <w:rPr>
          <w:rFonts w:ascii="Arial" w:eastAsiaTheme="minorEastAsia" w:hAnsi="Arial" w:cs="Arial"/>
          <w:sz w:val="20"/>
          <w:szCs w:val="20"/>
          <w:lang w:val="fr-FR"/>
        </w:rPr>
        <w:t>) de SOCODEVI, le projet « Falagountou, Markoye, Gorom-Gorom et Dori » (FAMAGODO) du PNUD, le « Projet Communautaire de Relèvement et de Stabilisation pour le Sahel » (PCRSS) et le « </w:t>
      </w:r>
      <w:r w:rsidRPr="00D305EE">
        <w:rPr>
          <w:rFonts w:ascii="Arial" w:hAnsi="Arial" w:cs="Arial"/>
          <w:sz w:val="20"/>
          <w:szCs w:val="20"/>
          <w:lang w:val="fr-FR"/>
        </w:rPr>
        <w:t xml:space="preserve">Projet </w:t>
      </w:r>
      <w:r w:rsidRPr="00D305EE">
        <w:rPr>
          <w:rFonts w:ascii="Arial" w:hAnsi="Arial" w:cs="Arial"/>
          <w:kern w:val="2"/>
          <w:sz w:val="20"/>
          <w:szCs w:val="20"/>
          <w:lang w:val="fr-FR"/>
          <w14:ligatures w14:val="standardContextual"/>
        </w:rPr>
        <w:t>d’Approvisionnement en Eau Potable et d’Assainissement »</w:t>
      </w:r>
      <w:r w:rsidRPr="00D305EE">
        <w:rPr>
          <w:rFonts w:ascii="Arial" w:eastAsiaTheme="minorEastAsia" w:hAnsi="Arial" w:cs="Arial"/>
          <w:sz w:val="20"/>
          <w:szCs w:val="20"/>
          <w:lang w:val="fr-FR"/>
        </w:rPr>
        <w:t xml:space="preserve"> (PAEA) qui sont mis en œuvre par le Gouvernement. Ces partenaires interviennent tous dans les trois communes et dans les secteurs d’intérêt pour le projet ESEPV-Sahel. Ceci constitue des opportunités de synergie d’actions et de mutualisation des ressources pour l’optimisation des résultats.</w:t>
      </w:r>
    </w:p>
    <w:p w14:paraId="04FA356C" w14:textId="77777777" w:rsidR="00D305EE" w:rsidRPr="00CB3AFC" w:rsidRDefault="00D305EE" w:rsidP="00D305EE">
      <w:pPr>
        <w:pStyle w:val="Titre4"/>
        <w:numPr>
          <w:ilvl w:val="0"/>
          <w:numId w:val="0"/>
        </w:numPr>
        <w:spacing w:before="120" w:after="120" w:line="259" w:lineRule="auto"/>
        <w:jc w:val="both"/>
        <w:rPr>
          <w:rFonts w:ascii="Arial" w:hAnsi="Arial" w:cs="Arial"/>
          <w:b/>
          <w:bCs/>
          <w:color w:val="auto"/>
          <w:sz w:val="20"/>
          <w:szCs w:val="20"/>
        </w:rPr>
      </w:pPr>
      <w:bookmarkStart w:id="111" w:name="_Toc141737540"/>
      <w:r w:rsidRPr="00CB3AFC">
        <w:rPr>
          <w:rFonts w:ascii="Arial" w:hAnsi="Arial" w:cs="Arial"/>
          <w:b/>
          <w:bCs/>
          <w:color w:val="auto"/>
          <w:sz w:val="20"/>
          <w:szCs w:val="20"/>
        </w:rPr>
        <w:t>Projet Femmes et jeunes en Action pour des Écosystèmes Durables (FAED) de SOCODEVI</w:t>
      </w:r>
      <w:bookmarkEnd w:id="111"/>
      <w:r w:rsidRPr="00CB3AFC">
        <w:rPr>
          <w:rFonts w:ascii="Arial" w:hAnsi="Arial" w:cs="Arial"/>
          <w:b/>
          <w:bCs/>
          <w:color w:val="auto"/>
          <w:sz w:val="20"/>
          <w:szCs w:val="20"/>
        </w:rPr>
        <w:t xml:space="preserve"> </w:t>
      </w:r>
    </w:p>
    <w:p w14:paraId="0DE026B6"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Le projet FAED, financé par AMC et IAMGOLD, est mis en œuvre par la Société de Coopération pour le Développement International (SOCODEVI) dans les Communes de Dori, Gorom-Gorom et Falagountou pour une durée de sept (7) ans.  Le résultat ultime du projet FAED est la résilience accrue aux changements climatiques des femmes et des jeunes en situation de vulnérabilité et de leur communauté dans un contexte de crises multiples. Les projets FAED et ESEPV-Sahel partagent les mêmes communes d’interventions, cibles, les mêmes axes d’interventions en termes de gouvernance, développement économique des femmes, protection de l’environnement et des ressources. Le projet ESEPV-Sahel coopérera avec FAED pour assurer la synergie et la complémentarité dans les actions. </w:t>
      </w:r>
      <w:bookmarkStart w:id="112" w:name="_Toc141737542"/>
    </w:p>
    <w:p w14:paraId="6B39C99D" w14:textId="77777777" w:rsidR="00D305EE" w:rsidRPr="00CB3AFC" w:rsidRDefault="00D305EE" w:rsidP="00D305EE">
      <w:pPr>
        <w:pStyle w:val="Titre4"/>
        <w:numPr>
          <w:ilvl w:val="0"/>
          <w:numId w:val="0"/>
        </w:numPr>
        <w:spacing w:before="120" w:after="120" w:line="259" w:lineRule="auto"/>
        <w:jc w:val="both"/>
        <w:rPr>
          <w:rFonts w:ascii="Arial" w:hAnsi="Arial" w:cs="Arial"/>
          <w:b/>
          <w:bCs/>
          <w:color w:val="auto"/>
          <w:sz w:val="20"/>
          <w:szCs w:val="20"/>
        </w:rPr>
      </w:pPr>
      <w:r w:rsidRPr="00CB3AFC">
        <w:rPr>
          <w:rFonts w:ascii="Arial" w:hAnsi="Arial" w:cs="Arial"/>
          <w:b/>
          <w:bCs/>
          <w:color w:val="auto"/>
          <w:sz w:val="20"/>
          <w:szCs w:val="20"/>
        </w:rPr>
        <w:t>Projet Communautaire de Relèvement et de Stabilisation pour le Sahel (PCRSS)</w:t>
      </w:r>
      <w:bookmarkEnd w:id="112"/>
      <w:r w:rsidRPr="00CB3AFC">
        <w:rPr>
          <w:rFonts w:ascii="Arial" w:hAnsi="Arial" w:cs="Arial"/>
          <w:b/>
          <w:bCs/>
          <w:color w:val="auto"/>
          <w:sz w:val="20"/>
          <w:szCs w:val="20"/>
        </w:rPr>
        <w:t xml:space="preserve"> </w:t>
      </w:r>
    </w:p>
    <w:p w14:paraId="22F88067" w14:textId="77777777" w:rsidR="00D305EE" w:rsidRPr="00D305EE" w:rsidRDefault="00D305EE" w:rsidP="00D305EE">
      <w:pPr>
        <w:jc w:val="both"/>
        <w:rPr>
          <w:rFonts w:ascii="Arial" w:hAnsi="Arial" w:cs="Arial"/>
          <w:sz w:val="20"/>
          <w:szCs w:val="20"/>
          <w:lang w:val="fr-FR" w:eastAsia="fr-CA"/>
        </w:rPr>
      </w:pPr>
      <w:r w:rsidRPr="00D305EE">
        <w:rPr>
          <w:rFonts w:ascii="Arial" w:hAnsi="Arial" w:cs="Arial"/>
          <w:sz w:val="20"/>
          <w:szCs w:val="20"/>
          <w:lang w:val="fr-FR"/>
        </w:rPr>
        <w:t>Le projet PCRSS d’une durée de 5,5 ans, financé par la Banque mondiale, il intervient dans la région du Nord, du Centre-Nord et du Sahel incluant la commune de Gorom-Gorom, une des communes d’intervention de ESEPV-Sahel.  En plus de la composante gestion du projet, ses axes d’intervention sont les suivants :</w:t>
      </w:r>
    </w:p>
    <w:p w14:paraId="3262A657" w14:textId="77777777" w:rsidR="00D305EE" w:rsidRPr="00D305EE" w:rsidRDefault="00D305EE" w:rsidP="00D305EE">
      <w:pPr>
        <w:jc w:val="both"/>
        <w:rPr>
          <w:rFonts w:ascii="Arial" w:hAnsi="Arial" w:cs="Arial"/>
          <w:sz w:val="20"/>
          <w:szCs w:val="20"/>
          <w:lang w:val="fr-FR" w:eastAsia="fr-CA"/>
        </w:rPr>
      </w:pPr>
      <w:r w:rsidRPr="00D305EE">
        <w:rPr>
          <w:rFonts w:ascii="Arial" w:hAnsi="Arial" w:cs="Arial"/>
          <w:b/>
          <w:sz w:val="20"/>
          <w:szCs w:val="20"/>
          <w:lang w:val="fr-FR"/>
        </w:rPr>
        <w:t>Composante 1</w:t>
      </w:r>
      <w:r w:rsidRPr="00D305EE">
        <w:rPr>
          <w:rFonts w:ascii="Arial" w:hAnsi="Arial" w:cs="Arial"/>
          <w:sz w:val="20"/>
          <w:szCs w:val="20"/>
          <w:lang w:val="fr-FR"/>
        </w:rPr>
        <w:t> « Relèvement résilient et inclusif des communautés touchées par les conflits » à travers l’appui aux moyens de subsistance de base et aux activités génératrices de revenus et la livraison d’articles ménagers, de biens et de petits travaux d'infrastructures dans les régions touchées par la crise.</w:t>
      </w:r>
    </w:p>
    <w:p w14:paraId="0D9436EB" w14:textId="77777777" w:rsidR="00D305EE" w:rsidRPr="00D305EE" w:rsidRDefault="00D305EE" w:rsidP="00D305EE">
      <w:pPr>
        <w:jc w:val="both"/>
        <w:rPr>
          <w:rFonts w:ascii="Arial" w:hAnsi="Arial" w:cs="Arial"/>
          <w:sz w:val="20"/>
          <w:szCs w:val="20"/>
          <w:lang w:val="fr-FR" w:eastAsia="fr-CA"/>
        </w:rPr>
      </w:pPr>
      <w:r w:rsidRPr="00D305EE">
        <w:rPr>
          <w:rFonts w:ascii="Arial" w:hAnsi="Arial" w:cs="Arial"/>
          <w:b/>
          <w:sz w:val="20"/>
          <w:szCs w:val="20"/>
          <w:lang w:val="fr-FR"/>
        </w:rPr>
        <w:t>Composante 2</w:t>
      </w:r>
      <w:r w:rsidRPr="00D305EE">
        <w:rPr>
          <w:rFonts w:ascii="Arial" w:hAnsi="Arial" w:cs="Arial"/>
          <w:sz w:val="20"/>
          <w:szCs w:val="20"/>
          <w:lang w:val="fr-FR"/>
        </w:rPr>
        <w:t xml:space="preserve"> « Appui transitoire à la stabilisation et au développement territorial des communautés » à travers l’accès aux infrastructures et services socio-économiques résilients et les moyens de subsistance résilients et interventions de développement économique local.</w:t>
      </w:r>
    </w:p>
    <w:p w14:paraId="0A0B8AA6" w14:textId="77777777" w:rsidR="00D305EE" w:rsidRPr="00D305EE" w:rsidRDefault="00D305EE" w:rsidP="00D305EE">
      <w:pPr>
        <w:jc w:val="both"/>
        <w:rPr>
          <w:rFonts w:ascii="Arial" w:hAnsi="Arial" w:cs="Arial"/>
          <w:sz w:val="20"/>
          <w:szCs w:val="20"/>
          <w:lang w:val="fr-FR" w:eastAsia="fr-CA"/>
        </w:rPr>
      </w:pPr>
      <w:r w:rsidRPr="00D305EE">
        <w:rPr>
          <w:rFonts w:ascii="Arial" w:hAnsi="Arial" w:cs="Arial"/>
          <w:b/>
          <w:sz w:val="20"/>
          <w:szCs w:val="20"/>
          <w:lang w:val="fr-FR"/>
        </w:rPr>
        <w:t>Composante 3</w:t>
      </w:r>
      <w:r w:rsidRPr="00D305EE">
        <w:rPr>
          <w:rFonts w:ascii="Arial" w:hAnsi="Arial" w:cs="Arial"/>
          <w:sz w:val="20"/>
          <w:szCs w:val="20"/>
          <w:lang w:val="fr-FR"/>
        </w:rPr>
        <w:t xml:space="preserve"> : « Dialogue régional, coordination et renforcement des données et des capacités » mise en œuvre par l’Autorité du Liptako-Gourma (ALG) à travers le renforcement d'une plate-forme de collaboration régionale pour le relèvement et la stabilisation, le renforcement des capacités nationales pour la collaboration régionale le renforcement des capacités au niveau local, engagement des citoyens et inclusion sociale.</w:t>
      </w:r>
    </w:p>
    <w:p w14:paraId="77D2BB66" w14:textId="77777777" w:rsidR="00D305EE" w:rsidRPr="00D305EE" w:rsidRDefault="00D305EE" w:rsidP="00D305EE">
      <w:pPr>
        <w:jc w:val="both"/>
        <w:rPr>
          <w:rFonts w:ascii="Arial" w:hAnsi="Arial" w:cs="Arial"/>
          <w:sz w:val="20"/>
          <w:szCs w:val="20"/>
          <w:lang w:val="fr-FR" w:eastAsia="fr-CA"/>
        </w:rPr>
      </w:pPr>
      <w:r w:rsidRPr="00D305EE">
        <w:rPr>
          <w:rFonts w:ascii="Arial" w:hAnsi="Arial" w:cs="Arial"/>
          <w:b/>
          <w:sz w:val="20"/>
          <w:szCs w:val="20"/>
          <w:lang w:val="fr-FR"/>
        </w:rPr>
        <w:t>Composante 5</w:t>
      </w:r>
      <w:r w:rsidRPr="00D305EE">
        <w:rPr>
          <w:rFonts w:ascii="Arial" w:hAnsi="Arial" w:cs="Arial"/>
          <w:sz w:val="20"/>
          <w:szCs w:val="20"/>
          <w:lang w:val="fr-FR"/>
        </w:rPr>
        <w:t xml:space="preserve"> : Composante d’Intervention d’Urgence Contingente (CERC), en cas de crise provoquée par l'homme ou un désastre naturel par une déclaration officielle d'urgence nationale ou sur demande officielle du gouvernement.</w:t>
      </w:r>
    </w:p>
    <w:p w14:paraId="6A6C21A0"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Les composantes 1 et 2 notamment le développement économique, l’amélioration de l’offre des services sociaux de base notamment l’accès à l’eau potable et à l’assainissement, constituent des axes de synergie sur lesquels les deux projets vont travailler spécifiquement dans la zone commune d’intervention qui est la commune Gorom-Gorom.</w:t>
      </w:r>
    </w:p>
    <w:p w14:paraId="5152F4C7" w14:textId="77777777" w:rsidR="00D305EE" w:rsidRPr="00CB3AFC" w:rsidRDefault="00D305EE" w:rsidP="00D305EE">
      <w:pPr>
        <w:pStyle w:val="Titre4"/>
        <w:numPr>
          <w:ilvl w:val="0"/>
          <w:numId w:val="0"/>
        </w:numPr>
        <w:spacing w:before="120" w:after="120" w:line="259" w:lineRule="auto"/>
        <w:jc w:val="both"/>
        <w:rPr>
          <w:rFonts w:ascii="Arial" w:hAnsi="Arial" w:cs="Arial"/>
          <w:b/>
          <w:bCs/>
          <w:color w:val="auto"/>
          <w:sz w:val="20"/>
          <w:szCs w:val="20"/>
        </w:rPr>
      </w:pPr>
      <w:bookmarkStart w:id="113" w:name="_Toc141737544"/>
      <w:r w:rsidRPr="00CB3AFC">
        <w:rPr>
          <w:rFonts w:ascii="Arial" w:hAnsi="Arial" w:cs="Arial"/>
          <w:b/>
          <w:bCs/>
          <w:color w:val="auto"/>
          <w:sz w:val="20"/>
          <w:szCs w:val="20"/>
        </w:rPr>
        <w:t>Projet Résilience des Écosystèmes et Leadership des femmes au Sahel (REELS) du CECI</w:t>
      </w:r>
      <w:bookmarkEnd w:id="113"/>
      <w:r w:rsidRPr="00CB3AFC">
        <w:rPr>
          <w:rFonts w:ascii="Arial" w:hAnsi="Arial" w:cs="Arial"/>
          <w:b/>
          <w:bCs/>
          <w:color w:val="auto"/>
          <w:sz w:val="20"/>
          <w:szCs w:val="20"/>
        </w:rPr>
        <w:t xml:space="preserve"> </w:t>
      </w:r>
    </w:p>
    <w:p w14:paraId="76856795" w14:textId="77777777" w:rsidR="00D305EE" w:rsidRPr="00D305EE" w:rsidRDefault="00D305EE" w:rsidP="00D305EE">
      <w:pPr>
        <w:jc w:val="both"/>
        <w:rPr>
          <w:rFonts w:ascii="Arial" w:eastAsia="Arial" w:hAnsi="Arial" w:cs="Arial"/>
          <w:sz w:val="20"/>
          <w:szCs w:val="20"/>
          <w:lang w:val="fr-FR"/>
        </w:rPr>
      </w:pPr>
      <w:r w:rsidRPr="00D305EE">
        <w:rPr>
          <w:rFonts w:ascii="Arial" w:eastAsia="Arial" w:hAnsi="Arial" w:cs="Arial"/>
          <w:sz w:val="20"/>
          <w:szCs w:val="20"/>
          <w:lang w:val="fr-FR"/>
        </w:rPr>
        <w:t>Le projet Résilience des Écosystèmes et Leadership des femmes au Sahel (REELS) est financé par Affaires mondiales canada (AMC) et exécuté par le CECI.  Le projet intervient dans la région du Sahel, notamment dans six (6) communes : Dori, Gorom-Gorom, Gorgadji, Aribinda, Djibo et Sebba. L’objectif est l’amélioration de la résilience aux effets des changements climatiques des femmes, de leurs communautés et des écosystèmes de la zone soudano-sahélienne du Liptako-Gourma sous l’impulsion d’un leadership accru des femmes.</w:t>
      </w:r>
    </w:p>
    <w:p w14:paraId="76E3B18B" w14:textId="77777777" w:rsidR="00D305EE" w:rsidRPr="00D305EE" w:rsidRDefault="00D305EE" w:rsidP="00D305EE">
      <w:pPr>
        <w:spacing w:after="240"/>
        <w:jc w:val="both"/>
        <w:rPr>
          <w:rFonts w:ascii="Arial" w:eastAsia="Arial" w:hAnsi="Arial" w:cs="Arial"/>
          <w:sz w:val="20"/>
          <w:szCs w:val="20"/>
          <w:lang w:val="fr-FR"/>
        </w:rPr>
      </w:pPr>
      <w:r w:rsidRPr="00D305EE">
        <w:rPr>
          <w:rFonts w:ascii="Arial" w:eastAsia="Arial" w:hAnsi="Arial" w:cs="Arial"/>
          <w:sz w:val="20"/>
          <w:szCs w:val="20"/>
          <w:lang w:val="fr-FR"/>
        </w:rPr>
        <w:lastRenderedPageBreak/>
        <w:t>Le leadership des femmes constitue un axe de synergie sur lequel ESEPV-Sahel et REELS vont collaborer.</w:t>
      </w:r>
    </w:p>
    <w:p w14:paraId="79B94BAC" w14:textId="77777777" w:rsidR="00D305EE" w:rsidRPr="00D305EE" w:rsidRDefault="00D305EE" w:rsidP="00D305EE">
      <w:pPr>
        <w:pStyle w:val="Paragraphedeliste"/>
        <w:numPr>
          <w:ilvl w:val="0"/>
          <w:numId w:val="40"/>
        </w:numPr>
        <w:spacing w:after="0"/>
        <w:outlineLvl w:val="0"/>
        <w:rPr>
          <w:rFonts w:ascii="Arial" w:hAnsi="Arial" w:cs="Arial"/>
          <w:b/>
          <w:sz w:val="20"/>
          <w:szCs w:val="20"/>
          <w:lang w:val="fr-FR"/>
        </w:rPr>
      </w:pPr>
      <w:bookmarkStart w:id="114" w:name="_Hlk177556485"/>
      <w:bookmarkStart w:id="115" w:name="_Toc187310650"/>
      <w:r w:rsidRPr="00D305EE">
        <w:rPr>
          <w:rFonts w:ascii="Arial" w:hAnsi="Arial" w:cs="Arial"/>
          <w:b/>
          <w:sz w:val="20"/>
          <w:szCs w:val="20"/>
          <w:lang w:val="fr-FR"/>
        </w:rPr>
        <w:t>ANALYSE DES IMPACTS ET RISQUES ENVIRONNEMENTAUX ET SOCIAUX POTENTIELS DU PROJET</w:t>
      </w:r>
      <w:bookmarkEnd w:id="115"/>
    </w:p>
    <w:p w14:paraId="0D56A472" w14:textId="77777777" w:rsidR="00D305EE" w:rsidRPr="00D305EE" w:rsidRDefault="00D305EE" w:rsidP="00D305EE">
      <w:pPr>
        <w:tabs>
          <w:tab w:val="left" w:pos="1470"/>
        </w:tabs>
        <w:jc w:val="both"/>
        <w:rPr>
          <w:rFonts w:ascii="Arial" w:hAnsi="Arial" w:cs="Arial"/>
          <w:sz w:val="20"/>
          <w:szCs w:val="20"/>
          <w:lang w:val="fr-FR"/>
        </w:rPr>
      </w:pPr>
      <w:r w:rsidRPr="00D305EE">
        <w:rPr>
          <w:rFonts w:ascii="Arial" w:hAnsi="Arial" w:cs="Arial"/>
          <w:sz w:val="20"/>
          <w:szCs w:val="20"/>
          <w:lang w:val="fr-FR"/>
        </w:rPr>
        <w:t xml:space="preserve">Cette partie explicite les effets associés aux activités du projet ainsi que leurs répercussions sur les milieux biophysique et humain qui peuvent être modifiés positivement ou négativement. Il est attendu du projet une amplification des impacts positifs. </w:t>
      </w:r>
      <w:bookmarkEnd w:id="114"/>
    </w:p>
    <w:p w14:paraId="4FEF5339" w14:textId="77777777" w:rsidR="00D305EE" w:rsidRPr="00D305EE" w:rsidRDefault="00D305EE" w:rsidP="00D305EE">
      <w:pPr>
        <w:adjustRightInd w:val="0"/>
        <w:spacing w:before="120" w:after="120"/>
        <w:jc w:val="both"/>
        <w:textAlignment w:val="baseline"/>
        <w:rPr>
          <w:rFonts w:ascii="Arial" w:hAnsi="Arial" w:cs="Arial"/>
          <w:b/>
          <w:bCs/>
          <w:sz w:val="20"/>
          <w:szCs w:val="20"/>
          <w:lang w:val="fr-FR"/>
        </w:rPr>
      </w:pPr>
      <w:r w:rsidRPr="00D305EE">
        <w:rPr>
          <w:rFonts w:ascii="Arial" w:hAnsi="Arial" w:cs="Arial"/>
          <w:b/>
          <w:bCs/>
          <w:sz w:val="20"/>
          <w:szCs w:val="20"/>
          <w:lang w:val="fr-FR"/>
        </w:rPr>
        <w:t>Composante 1 : Gouvernance locale et gestion territoriale inclusives et participatives</w:t>
      </w:r>
    </w:p>
    <w:p w14:paraId="2B58992F" w14:textId="77777777" w:rsidR="00D305EE" w:rsidRPr="00D305EE" w:rsidRDefault="00D305EE" w:rsidP="00D305EE">
      <w:pPr>
        <w:rPr>
          <w:rFonts w:ascii="Arial" w:hAnsi="Arial" w:cs="Arial"/>
          <w:b/>
          <w:bCs/>
          <w:sz w:val="20"/>
          <w:szCs w:val="20"/>
          <w:lang w:val="fr-FR"/>
        </w:rPr>
      </w:pPr>
      <w:r w:rsidRPr="00D305EE">
        <w:rPr>
          <w:rFonts w:ascii="Arial" w:hAnsi="Arial" w:cs="Arial"/>
          <w:b/>
          <w:bCs/>
          <w:sz w:val="20"/>
          <w:szCs w:val="20"/>
          <w:lang w:val="fr-FR"/>
        </w:rPr>
        <w:t>Résultat immédiat 1110 : Coopération et communication entre les communes Dori, Falagountou et Gorom-Gorom sur les enjeux importants de développement, renforcées</w:t>
      </w:r>
    </w:p>
    <w:p w14:paraId="00F97400" w14:textId="77777777" w:rsidR="00D305EE" w:rsidRPr="00D305EE" w:rsidRDefault="00D305EE" w:rsidP="00D305EE">
      <w:pPr>
        <w:jc w:val="both"/>
        <w:rPr>
          <w:rFonts w:ascii="Arial" w:hAnsi="Arial" w:cs="Arial"/>
          <w:bCs/>
          <w:sz w:val="20"/>
          <w:szCs w:val="20"/>
          <w:lang w:val="fr-FR"/>
        </w:rPr>
      </w:pPr>
      <w:r w:rsidRPr="00D305EE">
        <w:rPr>
          <w:rFonts w:ascii="Arial" w:hAnsi="Arial" w:cs="Arial"/>
          <w:bCs/>
          <w:sz w:val="20"/>
          <w:szCs w:val="20"/>
          <w:lang w:val="fr-FR"/>
        </w:rPr>
        <w:t>L’appui aux trois communes pour la mise en place d’un cadre de concertation intercommunal fonctionnel sur les enjeux et priorités de développement interterritorial donnera une opportunité de résoudre les problèmes communs de façon durable et harmonieuse et de participer à la promotion de la paix et de la cohésion sociale. Elle peut permettre également lors des consultations publiques sur les priorités communes de faire un diagnostic environnemental des pratiques et des comportements des populations compromettantes à l’environnement, puis de planifier des mesures d’atténuation à mettre en œuvre à travers des approches ASCC.</w:t>
      </w:r>
    </w:p>
    <w:p w14:paraId="7CE3C1E5" w14:textId="77777777" w:rsidR="00D305EE" w:rsidRPr="00D305EE" w:rsidRDefault="00D305EE" w:rsidP="00D305EE">
      <w:pPr>
        <w:jc w:val="both"/>
        <w:rPr>
          <w:rFonts w:ascii="Arial" w:hAnsi="Arial" w:cs="Arial"/>
          <w:bCs/>
          <w:sz w:val="20"/>
          <w:szCs w:val="20"/>
          <w:lang w:val="fr-FR"/>
        </w:rPr>
      </w:pPr>
      <w:r w:rsidRPr="00D305EE">
        <w:rPr>
          <w:rFonts w:ascii="Arial" w:hAnsi="Arial" w:cs="Arial"/>
          <w:bCs/>
          <w:sz w:val="20"/>
          <w:szCs w:val="20"/>
          <w:lang w:val="fr-FR"/>
        </w:rPr>
        <w:t>L’assistance technique qui sera fournie aux communes pour la conception et mise en œuvre des actions de protection des bassins versants qui verra le renouvellement ou la dynamisation et le renforcement des capacités des AUE et des CLE sur leurs rôles, techniques et bonnes pratiques environnementales en matière de préservation et de protection des bassins versants va permettre de mieux les protéger en réduisant leur ensablement. Cette intervention contribuera également à la restauration et valorisation agroforestière et à l'atténuation des impacts potentiels de l’installation des infrastructures d’eau et d’assainissement.</w:t>
      </w:r>
    </w:p>
    <w:p w14:paraId="48925A3D" w14:textId="77777777" w:rsidR="00D305EE" w:rsidRPr="00D305EE" w:rsidRDefault="00D305EE" w:rsidP="00D305EE">
      <w:pPr>
        <w:jc w:val="both"/>
        <w:rPr>
          <w:rFonts w:ascii="Arial" w:hAnsi="Arial" w:cs="Arial"/>
          <w:bCs/>
          <w:sz w:val="20"/>
          <w:szCs w:val="20"/>
          <w:lang w:val="fr-FR"/>
        </w:rPr>
      </w:pPr>
      <w:r w:rsidRPr="00D305EE">
        <w:rPr>
          <w:rFonts w:ascii="Arial" w:hAnsi="Arial" w:cs="Arial"/>
          <w:bCs/>
          <w:sz w:val="20"/>
          <w:szCs w:val="20"/>
          <w:lang w:val="fr-FR"/>
        </w:rPr>
        <w:t xml:space="preserve">Enfin, la diffusion des bonnes pratiques et le changement de comportement devra inclure celles relatives à la protection de l’environnement et à l’adaptation au changement climatique. </w:t>
      </w:r>
    </w:p>
    <w:p w14:paraId="319CB8B1"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Les activités entrant dans le cadre de l’atteinte de ce résultat intermédiaire ne présentent pas des impacts négatifs sur l’environnement.</w:t>
      </w:r>
    </w:p>
    <w:p w14:paraId="646632AB" w14:textId="77777777" w:rsidR="00D305EE" w:rsidRPr="00D305EE" w:rsidRDefault="00D305EE" w:rsidP="00D305EE">
      <w:pPr>
        <w:jc w:val="both"/>
        <w:rPr>
          <w:rFonts w:ascii="Arial" w:hAnsi="Arial" w:cs="Arial"/>
          <w:bCs/>
          <w:sz w:val="20"/>
          <w:szCs w:val="20"/>
          <w:lang w:val="fr-FR"/>
        </w:rPr>
      </w:pPr>
    </w:p>
    <w:p w14:paraId="3FB2B831" w14:textId="77777777" w:rsidR="00D305EE" w:rsidRPr="00D305EE" w:rsidRDefault="00D305EE" w:rsidP="00D305EE">
      <w:pPr>
        <w:jc w:val="both"/>
        <w:rPr>
          <w:rFonts w:ascii="Arial" w:hAnsi="Arial" w:cs="Arial"/>
          <w:b/>
          <w:bCs/>
          <w:sz w:val="20"/>
          <w:szCs w:val="20"/>
          <w:lang w:val="fr-FR"/>
        </w:rPr>
      </w:pPr>
      <w:r w:rsidRPr="00D305EE">
        <w:rPr>
          <w:rFonts w:ascii="Arial" w:hAnsi="Arial" w:cs="Arial"/>
          <w:b/>
          <w:bCs/>
          <w:sz w:val="20"/>
          <w:szCs w:val="20"/>
          <w:lang w:val="fr-FR"/>
        </w:rPr>
        <w:t>Résultat immédiat 1120 : Connaissances et compétences accrues des communes et des services déconcentrés en matière de planification et de mise en œuvre du développement local y compris l’intégration des genres, l'inclusion sociale, et l’adaptation aux changements climatiques</w:t>
      </w:r>
    </w:p>
    <w:p w14:paraId="4651031F" w14:textId="77777777" w:rsidR="00D305EE" w:rsidRPr="00D305EE" w:rsidRDefault="00D305EE" w:rsidP="00D305EE">
      <w:pPr>
        <w:jc w:val="both"/>
        <w:rPr>
          <w:rFonts w:ascii="Arial" w:hAnsi="Arial" w:cs="Arial"/>
          <w:sz w:val="20"/>
          <w:szCs w:val="20"/>
          <w:lang w:val="fr-FR"/>
        </w:rPr>
      </w:pPr>
      <w:r w:rsidRPr="00D305EE">
        <w:rPr>
          <w:rFonts w:ascii="Arial" w:hAnsi="Arial" w:cs="Arial"/>
          <w:bCs/>
          <w:sz w:val="20"/>
          <w:szCs w:val="20"/>
          <w:lang w:val="fr-FR"/>
        </w:rPr>
        <w:t xml:space="preserve">Le renforcement des compétences des commues et des services déconcentrés ne présente pas d’impacts négatifs sur l’environnement. Il permettra plutôt à ces structures d’être outillés à gérer certains problèmes environnementaux et des effets du changement climatique dans les communes. </w:t>
      </w:r>
      <w:r w:rsidRPr="00D305EE">
        <w:rPr>
          <w:rFonts w:ascii="Arial" w:hAnsi="Arial" w:cs="Arial"/>
          <w:sz w:val="20"/>
          <w:szCs w:val="20"/>
          <w:lang w:val="fr-FR"/>
        </w:rPr>
        <w:t>Il permettra également aux communes d’assurer de manière durable et autonome la maitrise d’ouvrage communale dans tous les secteurs de développement, notamment sur les volets alimentation en eau potable (AEP) et gestion efficace des eaux usées et excreta, le volet développement économique et le volet gestion vertueuse et responsable de la collectivité.</w:t>
      </w:r>
    </w:p>
    <w:p w14:paraId="2CF19581" w14:textId="77777777" w:rsidR="00D305EE" w:rsidRPr="00D305EE" w:rsidRDefault="00D305EE" w:rsidP="00D305EE">
      <w:pPr>
        <w:jc w:val="both"/>
        <w:rPr>
          <w:rFonts w:ascii="Arial" w:hAnsi="Arial" w:cs="Arial"/>
          <w:sz w:val="20"/>
          <w:szCs w:val="20"/>
          <w:lang w:val="fr-FR"/>
        </w:rPr>
      </w:pPr>
    </w:p>
    <w:p w14:paraId="4B013627" w14:textId="77777777" w:rsidR="00D305EE" w:rsidRPr="00D305EE" w:rsidRDefault="00D305EE" w:rsidP="00D305EE">
      <w:pPr>
        <w:spacing w:before="120"/>
        <w:rPr>
          <w:rFonts w:ascii="Arial" w:hAnsi="Arial" w:cs="Arial"/>
          <w:b/>
          <w:bCs/>
          <w:sz w:val="20"/>
          <w:szCs w:val="20"/>
          <w:lang w:val="fr-FR"/>
        </w:rPr>
      </w:pPr>
      <w:r w:rsidRPr="00D305EE">
        <w:rPr>
          <w:rFonts w:ascii="Arial" w:hAnsi="Arial" w:cs="Arial"/>
          <w:b/>
          <w:bCs/>
          <w:sz w:val="20"/>
          <w:szCs w:val="20"/>
          <w:lang w:val="fr-FR"/>
        </w:rPr>
        <w:t>Composante 1200 : Accès aux services sociaux de base et aux activités de production</w:t>
      </w:r>
    </w:p>
    <w:p w14:paraId="08874A2B" w14:textId="77777777" w:rsidR="00D305EE" w:rsidRPr="00D305EE" w:rsidRDefault="00D305EE" w:rsidP="00D305EE">
      <w:pPr>
        <w:rPr>
          <w:rFonts w:ascii="Arial" w:hAnsi="Arial" w:cs="Arial"/>
          <w:b/>
          <w:bCs/>
          <w:sz w:val="20"/>
          <w:szCs w:val="20"/>
          <w:lang w:val="fr-FR"/>
        </w:rPr>
      </w:pPr>
      <w:r w:rsidRPr="00D305EE">
        <w:rPr>
          <w:rFonts w:ascii="Arial" w:hAnsi="Arial" w:cs="Arial"/>
          <w:b/>
          <w:bCs/>
          <w:sz w:val="20"/>
          <w:szCs w:val="20"/>
          <w:lang w:val="fr-FR"/>
        </w:rPr>
        <w:t>Résultat immédiat 1210 : Capacité accrue des autorités locales, des services déconcentrés et des populations pour réduire les obstacles physiques liés à l'accès aux services sociaux de base et activités économiques</w:t>
      </w:r>
    </w:p>
    <w:p w14:paraId="4934F87C" w14:textId="77777777" w:rsidR="00D305EE" w:rsidRPr="00D305EE" w:rsidRDefault="00D305EE" w:rsidP="00D305EE">
      <w:pPr>
        <w:jc w:val="both"/>
        <w:rPr>
          <w:rFonts w:ascii="Arial" w:eastAsiaTheme="majorEastAsia" w:hAnsi="Arial" w:cs="Arial"/>
          <w:b/>
          <w:i/>
          <w:iCs/>
          <w:kern w:val="2"/>
          <w:sz w:val="20"/>
          <w:szCs w:val="20"/>
          <w:lang w:val="fr-FR"/>
        </w:rPr>
      </w:pPr>
      <w:r w:rsidRPr="00D305EE">
        <w:rPr>
          <w:rFonts w:ascii="Arial" w:eastAsia="Arial" w:hAnsi="Arial" w:cs="Arial"/>
          <w:b/>
          <w:bCs/>
          <w:i/>
          <w:iCs/>
          <w:sz w:val="20"/>
          <w:szCs w:val="20"/>
          <w:lang w:val="fr-FR"/>
        </w:rPr>
        <w:t>Extrant 1211 : Systèmes AEP performants construits dans les communes de Falangountou et de Gorom-Gorom</w:t>
      </w:r>
      <w:bookmarkStart w:id="116" w:name="_Hlk12631360"/>
    </w:p>
    <w:p w14:paraId="102D94FA" w14:textId="77777777" w:rsidR="00D305EE" w:rsidRPr="00D305EE" w:rsidRDefault="00D305EE" w:rsidP="00D305EE">
      <w:pPr>
        <w:spacing w:before="120"/>
        <w:jc w:val="both"/>
        <w:rPr>
          <w:rFonts w:ascii="Arial" w:eastAsia="Arial" w:hAnsi="Arial" w:cs="Arial"/>
          <w:b/>
          <w:bCs/>
          <w:iCs/>
          <w:sz w:val="20"/>
          <w:szCs w:val="20"/>
          <w:lang w:val="fr-FR"/>
        </w:rPr>
      </w:pPr>
      <w:r w:rsidRPr="00D305EE">
        <w:rPr>
          <w:rFonts w:ascii="Arial" w:eastAsia="Arial" w:hAnsi="Arial" w:cs="Arial"/>
          <w:b/>
          <w:bCs/>
          <w:iCs/>
          <w:sz w:val="20"/>
          <w:szCs w:val="20"/>
          <w:lang w:val="fr-FR"/>
        </w:rPr>
        <w:lastRenderedPageBreak/>
        <w:t>IMPACTS POSITIFS</w:t>
      </w:r>
    </w:p>
    <w:p w14:paraId="3FB8EBD3" w14:textId="77777777" w:rsidR="00D305EE" w:rsidRPr="00D305EE" w:rsidRDefault="00D305EE" w:rsidP="00D305EE">
      <w:pPr>
        <w:jc w:val="both"/>
        <w:rPr>
          <w:rFonts w:ascii="Arial" w:eastAsiaTheme="minorEastAsia" w:hAnsi="Arial" w:cs="Arial"/>
          <w:iCs/>
          <w:sz w:val="20"/>
          <w:szCs w:val="20"/>
          <w:lang w:val="fr-FR"/>
        </w:rPr>
      </w:pPr>
      <w:r w:rsidRPr="00D305EE">
        <w:rPr>
          <w:rFonts w:ascii="Arial" w:eastAsia="Arial" w:hAnsi="Arial" w:cs="Arial"/>
          <w:iCs/>
          <w:sz w:val="20"/>
          <w:szCs w:val="20"/>
          <w:lang w:val="fr-FR"/>
        </w:rPr>
        <w:t>Le système d’AEP en milieu urbain ou rural est composé d’une source de production durable d’eau de bonne qualité, d’ouvrages de stockage et de réseaux de canalisations desservant des branchements particuliers et des bornes fontaines situés à des distance raisonnable des habitations. La construction de systèmes AEP est la solution la plus efficace pour accroître rapidement et à des coûts optimums, le taux d’accès des populations à l’eau potable</w:t>
      </w:r>
      <w:r w:rsidRPr="00D305EE">
        <w:rPr>
          <w:rFonts w:ascii="Arial" w:eastAsiaTheme="minorEastAsia" w:hAnsi="Arial" w:cs="Arial"/>
          <w:iCs/>
          <w:sz w:val="20"/>
          <w:szCs w:val="20"/>
          <w:lang w:val="fr-FR"/>
        </w:rPr>
        <w:t xml:space="preserve">. </w:t>
      </w:r>
      <w:r w:rsidRPr="00D305EE">
        <w:rPr>
          <w:rFonts w:ascii="Arial" w:eastAsia="Arial" w:hAnsi="Arial" w:cs="Arial"/>
          <w:iCs/>
          <w:sz w:val="20"/>
          <w:szCs w:val="20"/>
          <w:lang w:val="fr-FR"/>
        </w:rPr>
        <w:t>Elle permettra d’’améliorer des conditions de vie des ménages comme l’assainissement et l’hygiène. Un système d’AEP performant en milieu rural ou semi-urbain favorise aussi l’émergence d’activités professionnelles et de petites unités de production artisanale ou semi-industrielle, contribuant ainsi au développement socio-économique. Il permet de soutenir le développement d’activités génératrices de revenu au profit des femmes à qui revient généralement la charge de la “corvée d’eau” dans les ménages. La construction de systèmes AEP permettre de réduire le temps de puisage aussi bien au niveau des branchements particuliers que des bornes fontaines, le gain de temps pouvant être réinvesti à d’autres activités comme l’apprentissage pour les jeunes filles.</w:t>
      </w:r>
    </w:p>
    <w:p w14:paraId="343BCF8D" w14:textId="77777777" w:rsidR="00D305EE" w:rsidRPr="00D305EE" w:rsidRDefault="00D305EE" w:rsidP="00D305EE">
      <w:pPr>
        <w:jc w:val="both"/>
        <w:rPr>
          <w:rFonts w:ascii="Arial" w:eastAsiaTheme="minorEastAsia" w:hAnsi="Arial" w:cs="Arial"/>
          <w:iCs/>
          <w:sz w:val="20"/>
          <w:szCs w:val="20"/>
          <w:lang w:val="fr-FR"/>
        </w:rPr>
      </w:pPr>
      <w:r w:rsidRPr="00D305EE">
        <w:rPr>
          <w:rFonts w:ascii="Arial" w:eastAsiaTheme="minorEastAsia" w:hAnsi="Arial" w:cs="Arial"/>
          <w:iCs/>
          <w:sz w:val="20"/>
          <w:szCs w:val="20"/>
          <w:lang w:val="fr-FR"/>
        </w:rPr>
        <w:t xml:space="preserve">Cependant, lorsque les systèmes AEP sont mal conçus ou gérés de manière inefficace, ils peuvent entraîner des impacts négatifs qui peuvent compenser ou éliminer les avantages escomptés. </w:t>
      </w:r>
    </w:p>
    <w:p w14:paraId="75961C27" w14:textId="77777777" w:rsidR="00D305EE" w:rsidRPr="00D305EE" w:rsidRDefault="00D305EE" w:rsidP="00D305EE">
      <w:pPr>
        <w:jc w:val="both"/>
        <w:rPr>
          <w:rFonts w:ascii="Arial" w:eastAsiaTheme="minorEastAsia" w:hAnsi="Arial" w:cs="Arial"/>
          <w:iCs/>
          <w:sz w:val="20"/>
          <w:szCs w:val="20"/>
          <w:lang w:val="fr-FR"/>
        </w:rPr>
      </w:pPr>
    </w:p>
    <w:p w14:paraId="1AC2EC65" w14:textId="77777777" w:rsidR="00D305EE" w:rsidRPr="00D305EE" w:rsidRDefault="00D305EE" w:rsidP="00D305EE">
      <w:pPr>
        <w:spacing w:before="120"/>
        <w:jc w:val="both"/>
        <w:rPr>
          <w:rFonts w:ascii="Arial" w:eastAsiaTheme="minorEastAsia" w:hAnsi="Arial" w:cs="Arial"/>
          <w:b/>
          <w:bCs/>
          <w:iCs/>
          <w:sz w:val="20"/>
          <w:szCs w:val="20"/>
          <w:lang w:val="fr-FR"/>
        </w:rPr>
      </w:pPr>
      <w:r w:rsidRPr="00D305EE">
        <w:rPr>
          <w:rFonts w:ascii="Arial" w:eastAsiaTheme="minorEastAsia" w:hAnsi="Arial" w:cs="Arial"/>
          <w:b/>
          <w:bCs/>
          <w:iCs/>
          <w:sz w:val="20"/>
          <w:szCs w:val="20"/>
          <w:lang w:val="fr-FR"/>
        </w:rPr>
        <w:t xml:space="preserve">IMPACTS NÉGATIFS </w:t>
      </w:r>
    </w:p>
    <w:p w14:paraId="42F3ABA5" w14:textId="77777777" w:rsidR="00D305EE" w:rsidRPr="00D305EE" w:rsidRDefault="00D305EE" w:rsidP="00D305EE">
      <w:pPr>
        <w:spacing w:before="120"/>
        <w:jc w:val="both"/>
        <w:rPr>
          <w:rFonts w:ascii="Arial" w:eastAsiaTheme="minorEastAsia" w:hAnsi="Arial" w:cs="Arial"/>
          <w:i/>
          <w:sz w:val="20"/>
          <w:szCs w:val="20"/>
          <w:lang w:val="fr-FR"/>
        </w:rPr>
      </w:pPr>
      <w:r w:rsidRPr="00D305EE">
        <w:rPr>
          <w:rFonts w:ascii="Arial" w:eastAsiaTheme="minorEastAsia" w:hAnsi="Arial" w:cs="Arial"/>
          <w:i/>
          <w:sz w:val="20"/>
          <w:szCs w:val="20"/>
          <w:lang w:val="fr-FR"/>
        </w:rPr>
        <w:t>IMPACTS SUR L’ENVIRONNMENT</w:t>
      </w:r>
    </w:p>
    <w:p w14:paraId="190CA153" w14:textId="77777777" w:rsidR="00D305EE" w:rsidRPr="00D305EE" w:rsidRDefault="00D305EE" w:rsidP="00D305EE">
      <w:pPr>
        <w:jc w:val="both"/>
        <w:rPr>
          <w:rFonts w:ascii="Arial" w:eastAsia="MS Mincho" w:hAnsi="Arial" w:cs="Arial"/>
          <w:b/>
          <w:bCs/>
          <w:iCs/>
          <w:sz w:val="20"/>
          <w:szCs w:val="20"/>
          <w:lang w:val="fr-FR"/>
        </w:rPr>
      </w:pPr>
      <w:r w:rsidRPr="00D305EE">
        <w:rPr>
          <w:rFonts w:ascii="Arial" w:eastAsia="MS Mincho" w:hAnsi="Arial" w:cs="Arial"/>
          <w:b/>
          <w:bCs/>
          <w:iCs/>
          <w:sz w:val="20"/>
          <w:szCs w:val="20"/>
          <w:lang w:val="fr-FR"/>
        </w:rPr>
        <w:t>Épuisement des eaux souterraines ou des eaux de surfaces</w:t>
      </w:r>
    </w:p>
    <w:p w14:paraId="1495B277" w14:textId="77777777" w:rsidR="00D305EE" w:rsidRPr="00D305EE" w:rsidRDefault="00D305EE" w:rsidP="00D305EE">
      <w:pPr>
        <w:spacing w:before="40" w:after="120"/>
        <w:jc w:val="both"/>
        <w:rPr>
          <w:rFonts w:ascii="Arial" w:eastAsia="MS Mincho" w:hAnsi="Arial" w:cs="Arial"/>
          <w:iCs/>
          <w:sz w:val="20"/>
          <w:szCs w:val="20"/>
          <w:lang w:val="fr-FR"/>
        </w:rPr>
      </w:pPr>
      <w:r w:rsidRPr="00D305EE">
        <w:rPr>
          <w:rFonts w:ascii="Arial" w:eastAsia="MS Mincho" w:hAnsi="Arial" w:cs="Arial"/>
          <w:iCs/>
          <w:sz w:val="20"/>
          <w:szCs w:val="20"/>
          <w:lang w:val="fr-FR"/>
        </w:rPr>
        <w:t>L’épuisement des ressources en eaux intervient lorsque le prélèvement dépasse la reconstitution de la ressource en eau. Ainsi, u</w:t>
      </w:r>
      <w:r w:rsidRPr="00D305EE">
        <w:rPr>
          <w:rFonts w:ascii="Arial" w:eastAsiaTheme="minorEastAsia" w:hAnsi="Arial" w:cs="Arial"/>
          <w:iCs/>
          <w:sz w:val="20"/>
          <w:szCs w:val="20"/>
          <w:lang w:val="fr-FR"/>
        </w:rPr>
        <w:t>n système d’AEP mal conçu peut entrainer la surexploitation de l'eau douce, entraînant une réduction des débits pour les utilisateurs et ceux en aval ainsi que des débits insuffisants pour maintenir l'habitat, les zones humides et la biodiversité.</w:t>
      </w:r>
      <w:r w:rsidRPr="00D305EE">
        <w:rPr>
          <w:rFonts w:ascii="Arial" w:eastAsia="MS Mincho" w:hAnsi="Arial" w:cs="Arial"/>
          <w:iCs/>
          <w:sz w:val="20"/>
          <w:szCs w:val="20"/>
          <w:lang w:val="fr-FR"/>
        </w:rPr>
        <w:t xml:space="preserve"> Cela peut conduire à des conflits entre les utilisateurs et la perte de faune aquatique. Pendant la phase de construction, le prélèvement de l’eau pour les travaux peut également contribuer à l’épuisement des eaux.</w:t>
      </w:r>
    </w:p>
    <w:p w14:paraId="4DEC3361" w14:textId="77777777" w:rsidR="00D305EE" w:rsidRPr="00D305EE" w:rsidRDefault="00D305EE" w:rsidP="00D305EE">
      <w:pPr>
        <w:jc w:val="both"/>
        <w:rPr>
          <w:rFonts w:ascii="Arial" w:eastAsia="MS Mincho" w:hAnsi="Arial" w:cs="Arial"/>
          <w:b/>
          <w:bCs/>
          <w:iCs/>
          <w:sz w:val="20"/>
          <w:szCs w:val="20"/>
          <w:lang w:val="fr-FR"/>
        </w:rPr>
      </w:pPr>
      <w:r w:rsidRPr="00D305EE">
        <w:rPr>
          <w:rFonts w:ascii="Arial" w:eastAsia="MS Mincho" w:hAnsi="Arial" w:cs="Arial"/>
          <w:b/>
          <w:bCs/>
          <w:iCs/>
          <w:sz w:val="20"/>
          <w:szCs w:val="20"/>
          <w:lang w:val="fr-FR"/>
        </w:rPr>
        <w:t>Erosion du sol et sédimentation des cours ou plan d’eaux</w:t>
      </w:r>
    </w:p>
    <w:p w14:paraId="797BFA42" w14:textId="77777777" w:rsidR="00D305EE" w:rsidRPr="00D305EE" w:rsidRDefault="00D305EE" w:rsidP="00D305EE">
      <w:pPr>
        <w:jc w:val="both"/>
        <w:rPr>
          <w:rFonts w:ascii="Arial" w:eastAsiaTheme="minorEastAsia" w:hAnsi="Arial" w:cs="Arial"/>
          <w:iCs/>
          <w:sz w:val="20"/>
          <w:szCs w:val="20"/>
          <w:lang w:val="fr-FR"/>
        </w:rPr>
      </w:pPr>
      <w:r w:rsidRPr="00D305EE">
        <w:rPr>
          <w:rFonts w:ascii="Arial" w:eastAsia="MS Mincho" w:hAnsi="Arial" w:cs="Arial"/>
          <w:iCs/>
          <w:sz w:val="20"/>
          <w:szCs w:val="20"/>
          <w:lang w:val="fr-FR"/>
        </w:rPr>
        <w:t>Le défrichage et l’ouverture des tranchés pour la pose des conduites vont entrainer la dénudation et une instabilité sol, et ainsi les exposés à l’érosion</w:t>
      </w:r>
      <w:r w:rsidRPr="00D305EE">
        <w:rPr>
          <w:rFonts w:ascii="Arial" w:eastAsiaTheme="minorEastAsia" w:hAnsi="Arial" w:cs="Arial"/>
          <w:iCs/>
          <w:sz w:val="20"/>
          <w:szCs w:val="20"/>
          <w:lang w:val="fr-FR"/>
        </w:rPr>
        <w:t xml:space="preserve"> pendant la construction</w:t>
      </w:r>
      <w:r w:rsidRPr="00D305EE">
        <w:rPr>
          <w:rFonts w:ascii="Arial" w:eastAsia="MS Mincho" w:hAnsi="Arial" w:cs="Arial"/>
          <w:iCs/>
          <w:sz w:val="20"/>
          <w:szCs w:val="20"/>
          <w:lang w:val="fr-FR"/>
        </w:rPr>
        <w:t xml:space="preserve">. </w:t>
      </w:r>
      <w:r w:rsidRPr="00D305EE">
        <w:rPr>
          <w:rFonts w:ascii="Arial" w:eastAsiaTheme="minorEastAsia" w:hAnsi="Arial" w:cs="Arial"/>
          <w:iCs/>
          <w:sz w:val="20"/>
          <w:szCs w:val="20"/>
          <w:lang w:val="fr-FR"/>
        </w:rPr>
        <w:t>L’érosion des sols exposés peut provoquer une sédimentation dans les plans d'eau à proximité, réduisant la capacité hydraulique et la qualité de l'eau de surface, et augmentant le risque d'inondation et de perte de biodiversité.</w:t>
      </w:r>
    </w:p>
    <w:p w14:paraId="243CB701" w14:textId="77777777" w:rsidR="00D305EE" w:rsidRPr="00D305EE" w:rsidRDefault="00D305EE" w:rsidP="00D305EE">
      <w:pPr>
        <w:spacing w:after="120"/>
        <w:jc w:val="both"/>
        <w:rPr>
          <w:rFonts w:ascii="Arial" w:eastAsia="MS Mincho" w:hAnsi="Arial" w:cs="Arial"/>
          <w:b/>
          <w:bCs/>
          <w:iCs/>
          <w:sz w:val="20"/>
          <w:szCs w:val="20"/>
          <w:lang w:val="fr-FR"/>
        </w:rPr>
      </w:pPr>
      <w:r w:rsidRPr="00D305EE">
        <w:rPr>
          <w:rFonts w:ascii="Arial" w:eastAsia="MS Mincho" w:hAnsi="Arial" w:cs="Arial"/>
          <w:b/>
          <w:bCs/>
          <w:iCs/>
          <w:sz w:val="20"/>
          <w:szCs w:val="20"/>
          <w:lang w:val="fr-FR"/>
        </w:rPr>
        <w:t>Pertes de biodiversité et de fonctionnement des écosystèmes</w:t>
      </w:r>
    </w:p>
    <w:p w14:paraId="4845731C" w14:textId="77777777" w:rsidR="00D305EE" w:rsidRPr="00D305EE" w:rsidRDefault="00D305EE" w:rsidP="00D305EE">
      <w:pPr>
        <w:jc w:val="both"/>
        <w:rPr>
          <w:rFonts w:ascii="Arial" w:eastAsiaTheme="minorEastAsia" w:hAnsi="Arial" w:cs="Arial"/>
          <w:iCs/>
          <w:sz w:val="20"/>
          <w:szCs w:val="20"/>
          <w:lang w:val="fr-FR"/>
        </w:rPr>
      </w:pPr>
      <w:r w:rsidRPr="00D305EE">
        <w:rPr>
          <w:rFonts w:ascii="Arial" w:eastAsiaTheme="minorEastAsia" w:hAnsi="Arial" w:cs="Arial"/>
          <w:iCs/>
          <w:sz w:val="20"/>
          <w:szCs w:val="20"/>
          <w:lang w:val="fr-FR"/>
        </w:rPr>
        <w:t xml:space="preserve">La construction d'infrastructures d'approvisionnement nécessite le défrichage, les excavations et le compactage des sols, ainsi que la recherche des matériaux de construction. Une telle activité dans ou à proximité de zones sensibles comme les zones humides ou les estuaires peut détruire la flore, la faune et/ou leurs habitats, entraînant des pertes de biodiversité et de fonctionnement des écosystèmes. </w:t>
      </w:r>
    </w:p>
    <w:p w14:paraId="2B5DD988" w14:textId="77777777" w:rsidR="00D305EE" w:rsidRPr="00D305EE" w:rsidRDefault="00D305EE" w:rsidP="00D305EE">
      <w:pPr>
        <w:spacing w:after="120"/>
        <w:jc w:val="both"/>
        <w:rPr>
          <w:rFonts w:ascii="Arial" w:eastAsia="MS Mincho" w:hAnsi="Arial" w:cs="Arial"/>
          <w:b/>
          <w:bCs/>
          <w:iCs/>
          <w:sz w:val="20"/>
          <w:szCs w:val="20"/>
          <w:lang w:val="fr-FR"/>
        </w:rPr>
      </w:pPr>
      <w:r w:rsidRPr="00D305EE">
        <w:rPr>
          <w:rFonts w:ascii="Arial" w:eastAsia="MS Mincho" w:hAnsi="Arial" w:cs="Arial"/>
          <w:b/>
          <w:bCs/>
          <w:iCs/>
          <w:sz w:val="20"/>
          <w:szCs w:val="20"/>
          <w:lang w:val="fr-FR"/>
        </w:rPr>
        <w:t>Impact sur la qualité de l’air</w:t>
      </w:r>
    </w:p>
    <w:bookmarkEnd w:id="116"/>
    <w:p w14:paraId="4A6F0083" w14:textId="77777777" w:rsidR="00D305EE" w:rsidRPr="00D305EE" w:rsidRDefault="00D305EE" w:rsidP="00D305EE">
      <w:pPr>
        <w:jc w:val="both"/>
        <w:rPr>
          <w:rFonts w:ascii="Arial" w:hAnsi="Arial" w:cs="Arial"/>
          <w:iCs/>
          <w:sz w:val="20"/>
          <w:szCs w:val="20"/>
          <w:lang w:val="fr-FR"/>
        </w:rPr>
      </w:pPr>
      <w:r w:rsidRPr="00D305EE">
        <w:rPr>
          <w:rFonts w:ascii="Arial" w:hAnsi="Arial" w:cs="Arial"/>
          <w:iCs/>
          <w:sz w:val="20"/>
          <w:szCs w:val="20"/>
          <w:lang w:val="fr-FR"/>
        </w:rPr>
        <w:t>Les projets d’approvisionnement en eau nécessitent souvent l’utilisation des engins et des groupes électrogènes qui utilise de l’énergie. Leur fonctionnement entraine l’émission des gaz a effet de serre qui contribue à la pollution de l’air et au changement climatique.</w:t>
      </w:r>
    </w:p>
    <w:p w14:paraId="1F736DB8" w14:textId="77777777" w:rsidR="00D305EE" w:rsidRPr="00D305EE" w:rsidRDefault="00D305EE" w:rsidP="00D305EE">
      <w:pPr>
        <w:spacing w:after="120"/>
        <w:jc w:val="both"/>
        <w:rPr>
          <w:rFonts w:ascii="Arial" w:eastAsia="MS Mincho" w:hAnsi="Arial" w:cs="Arial"/>
          <w:b/>
          <w:bCs/>
          <w:iCs/>
          <w:sz w:val="20"/>
          <w:szCs w:val="20"/>
          <w:lang w:val="fr-FR"/>
        </w:rPr>
      </w:pPr>
      <w:r w:rsidRPr="00D305EE">
        <w:rPr>
          <w:rFonts w:ascii="Arial" w:eastAsia="MS Mincho" w:hAnsi="Arial" w:cs="Arial"/>
          <w:b/>
          <w:bCs/>
          <w:iCs/>
          <w:sz w:val="20"/>
          <w:szCs w:val="20"/>
          <w:lang w:val="fr-FR"/>
        </w:rPr>
        <w:t>Impact du sol et sur la qualité de l’eau</w:t>
      </w:r>
    </w:p>
    <w:p w14:paraId="2A44F44D" w14:textId="77777777" w:rsidR="00D305EE" w:rsidRPr="00D305EE" w:rsidRDefault="00D305EE" w:rsidP="00D305EE">
      <w:pPr>
        <w:jc w:val="both"/>
        <w:rPr>
          <w:rFonts w:ascii="Arial" w:eastAsia="MS Mincho" w:hAnsi="Arial" w:cs="Arial"/>
          <w:iCs/>
          <w:sz w:val="20"/>
          <w:szCs w:val="20"/>
          <w:lang w:val="fr-FR"/>
        </w:rPr>
      </w:pPr>
      <w:r w:rsidRPr="00D305EE">
        <w:rPr>
          <w:rFonts w:ascii="Arial" w:eastAsia="MS Mincho" w:hAnsi="Arial" w:cs="Arial"/>
          <w:iCs/>
          <w:sz w:val="20"/>
          <w:szCs w:val="20"/>
          <w:lang w:val="fr-FR"/>
        </w:rPr>
        <w:t xml:space="preserve">La construction d’un AEP génère des déchets (résidus de ciment, les eaux usées, les huiles de vidanges, …). Il en est de même pendant la phase d’exploitation avec la production des batteries usées, des plaques solaires en fin de vie ou endommagées et des huiles de vidanges des groupes électrogènes (sources d’énergies alternatives à l’utilisation des sources d’énergie renouvelable).  Dans le cas où ces déchets sont mal gérés, ils peuvent impacter sur la qualité du sol. Le sol peut être également impacté négativement par des déversements accidentels d’hydrocarbures par suite d’une </w:t>
      </w:r>
      <w:r w:rsidRPr="00D305EE">
        <w:rPr>
          <w:rFonts w:ascii="Arial" w:eastAsia="MS Mincho" w:hAnsi="Arial" w:cs="Arial"/>
          <w:iCs/>
          <w:sz w:val="20"/>
          <w:szCs w:val="20"/>
          <w:lang w:val="fr-FR"/>
        </w:rPr>
        <w:lastRenderedPageBreak/>
        <w:t>défaillance technique éventuelle ou d’accident d’engins lors de la construction. Le drainage des substances toxiques par les eaux de ruissellement porter atteinte à la composition physicochimique de l’eau.</w:t>
      </w:r>
    </w:p>
    <w:p w14:paraId="325CFA40" w14:textId="77777777" w:rsidR="00D305EE" w:rsidRPr="00D305EE" w:rsidRDefault="00D305EE" w:rsidP="00D305EE">
      <w:pPr>
        <w:jc w:val="both"/>
        <w:rPr>
          <w:rFonts w:ascii="Arial" w:eastAsia="MS Mincho" w:hAnsi="Arial" w:cs="Arial"/>
          <w:iCs/>
          <w:sz w:val="20"/>
          <w:szCs w:val="20"/>
          <w:lang w:val="fr-FR"/>
        </w:rPr>
      </w:pPr>
      <w:r w:rsidRPr="00D305EE">
        <w:rPr>
          <w:rFonts w:ascii="Arial" w:eastAsia="MS Mincho" w:hAnsi="Arial" w:cs="Arial"/>
          <w:iCs/>
          <w:sz w:val="20"/>
          <w:szCs w:val="20"/>
          <w:lang w:val="fr-FR"/>
        </w:rPr>
        <w:t xml:space="preserve">L’un des objectifs de la construction des AEP est de fournir aux bénéficiaires l’eau de qualité. Même si l’analyse initiale de l’eau montre que l'eau n'est pas contaminée, on peut enregistrer des risques de contamination de l’eau tout au long de la chaine d’approvisionnement par des inondations, le fait de ne pas exclure le bétail au point de distribution d'eau, l'utilisation de conteneurs contaminés pour puiser l'eau. </w:t>
      </w:r>
    </w:p>
    <w:p w14:paraId="33F93FA5" w14:textId="77777777" w:rsidR="00D305EE" w:rsidRPr="00D305EE" w:rsidRDefault="00D305EE" w:rsidP="00D305EE">
      <w:pPr>
        <w:spacing w:after="240"/>
        <w:jc w:val="both"/>
        <w:rPr>
          <w:rFonts w:ascii="Arial" w:eastAsia="MS Mincho" w:hAnsi="Arial" w:cs="Arial"/>
          <w:iCs/>
          <w:sz w:val="20"/>
          <w:szCs w:val="20"/>
          <w:lang w:val="fr-FR"/>
        </w:rPr>
      </w:pPr>
      <w:r w:rsidRPr="00D305EE">
        <w:rPr>
          <w:rFonts w:ascii="Arial" w:eastAsia="MS Mincho" w:hAnsi="Arial" w:cs="Arial"/>
          <w:iCs/>
          <w:sz w:val="20"/>
          <w:szCs w:val="20"/>
          <w:lang w:val="fr-FR"/>
        </w:rPr>
        <w:t>Un système AEP dispose généralement dans la chaine d’approvisionnement une unité de traitement de l’eau.</w:t>
      </w:r>
      <w:r w:rsidRPr="00D305EE">
        <w:rPr>
          <w:rFonts w:ascii="Arial" w:eastAsia="MS Mincho" w:hAnsi="Arial" w:cs="Arial"/>
          <w:iCs/>
          <w:sz w:val="20"/>
          <w:szCs w:val="20"/>
          <w:u w:val="single"/>
          <w:lang w:val="fr-FR"/>
        </w:rPr>
        <w:t xml:space="preserve"> </w:t>
      </w:r>
      <w:r w:rsidRPr="00D305EE">
        <w:rPr>
          <w:rFonts w:ascii="Arial" w:eastAsia="MS Mincho" w:hAnsi="Arial" w:cs="Arial"/>
          <w:iCs/>
          <w:sz w:val="20"/>
          <w:szCs w:val="20"/>
          <w:lang w:val="fr-FR"/>
        </w:rPr>
        <w:t xml:space="preserve">Le traitement de l'eau présente de grands avantages si les niveaux de dosage et les procédures requis sont suivis. Toutefois, un mauvais dosage peut également entrainer la contamination de l’eau et en conséquence l’intoxication d’un très grand nombre d’utilisateurs. </w:t>
      </w:r>
    </w:p>
    <w:p w14:paraId="7C0B60F9" w14:textId="77777777" w:rsidR="00D305EE" w:rsidRPr="00D305EE" w:rsidRDefault="00D305EE" w:rsidP="00D305EE">
      <w:pPr>
        <w:jc w:val="both"/>
        <w:rPr>
          <w:rFonts w:ascii="Arial" w:eastAsiaTheme="minorEastAsia" w:hAnsi="Arial" w:cs="Arial"/>
          <w:i/>
          <w:sz w:val="20"/>
          <w:szCs w:val="20"/>
          <w:lang w:val="fr-FR"/>
        </w:rPr>
      </w:pPr>
      <w:r w:rsidRPr="00D305EE">
        <w:rPr>
          <w:rFonts w:ascii="Arial" w:eastAsiaTheme="minorEastAsia" w:hAnsi="Arial" w:cs="Arial"/>
          <w:i/>
          <w:sz w:val="20"/>
          <w:szCs w:val="20"/>
          <w:lang w:val="fr-FR"/>
        </w:rPr>
        <w:t>IMPACTS SUR LA SANTÉ HUMAINE</w:t>
      </w:r>
    </w:p>
    <w:p w14:paraId="5B942DF6" w14:textId="77777777" w:rsidR="00D305EE" w:rsidRPr="00D305EE" w:rsidRDefault="00D305EE" w:rsidP="00D305EE">
      <w:pPr>
        <w:spacing w:after="120"/>
        <w:rPr>
          <w:rFonts w:ascii="Arial" w:eastAsia="MS Mincho" w:hAnsi="Arial" w:cs="Arial"/>
          <w:sz w:val="20"/>
          <w:szCs w:val="20"/>
          <w:lang w:val="fr-FR"/>
        </w:rPr>
      </w:pPr>
      <w:r w:rsidRPr="00D305EE">
        <w:rPr>
          <w:rFonts w:ascii="Arial" w:eastAsia="MS Mincho" w:hAnsi="Arial" w:cs="Arial"/>
          <w:sz w:val="20"/>
          <w:szCs w:val="20"/>
          <w:lang w:val="fr-FR"/>
        </w:rPr>
        <w:t>Un système AEP mal conçu, construit et exploité peut augmenter l'incidence des maladies humaines d'origine hydrique.</w:t>
      </w:r>
    </w:p>
    <w:p w14:paraId="5EB419CC" w14:textId="77777777" w:rsidR="00D305EE" w:rsidRPr="00D305EE" w:rsidRDefault="00D305EE" w:rsidP="00D305EE">
      <w:pPr>
        <w:spacing w:before="40"/>
        <w:rPr>
          <w:rFonts w:ascii="Arial" w:eastAsia="MS Mincho" w:hAnsi="Arial" w:cs="Arial"/>
          <w:b/>
          <w:bCs/>
          <w:sz w:val="20"/>
          <w:szCs w:val="20"/>
          <w:lang w:val="fr-FR"/>
        </w:rPr>
      </w:pPr>
      <w:r w:rsidRPr="00D305EE">
        <w:rPr>
          <w:rFonts w:ascii="Arial" w:eastAsia="MS Mincho" w:hAnsi="Arial" w:cs="Arial"/>
          <w:b/>
          <w:bCs/>
          <w:sz w:val="20"/>
          <w:szCs w:val="20"/>
          <w:lang w:val="fr-FR"/>
        </w:rPr>
        <w:t>Maladies vectorielles</w:t>
      </w:r>
    </w:p>
    <w:p w14:paraId="3E4E825F" w14:textId="77777777" w:rsidR="00D305EE" w:rsidRPr="00D305EE" w:rsidRDefault="00D305EE" w:rsidP="00D305EE">
      <w:pPr>
        <w:spacing w:before="40" w:after="120"/>
        <w:rPr>
          <w:rFonts w:ascii="Arial" w:eastAsia="MS Mincho" w:hAnsi="Arial" w:cs="Arial"/>
          <w:sz w:val="20"/>
          <w:szCs w:val="20"/>
          <w:lang w:val="fr-FR"/>
        </w:rPr>
      </w:pPr>
      <w:r w:rsidRPr="00D305EE">
        <w:rPr>
          <w:rFonts w:ascii="Arial" w:eastAsia="MS Mincho" w:hAnsi="Arial" w:cs="Arial"/>
          <w:sz w:val="20"/>
          <w:szCs w:val="20"/>
          <w:lang w:val="fr-FR"/>
        </w:rPr>
        <w:t>Les flaques d'eau stagnante laissées près des robinets, des conduites d'eau ou des réservoirs de stockage sont des sites potentiels de reproduction pour les vecteurs de maladies tels que la dingue, le paludisme, l’onchocercose, la trypanosomiase, etc.</w:t>
      </w:r>
    </w:p>
    <w:p w14:paraId="64EC597D" w14:textId="77777777" w:rsidR="00D305EE" w:rsidRPr="00D305EE" w:rsidRDefault="00D305EE" w:rsidP="00D305EE">
      <w:pPr>
        <w:spacing w:before="40"/>
        <w:rPr>
          <w:rFonts w:ascii="Arial" w:eastAsia="MS Mincho" w:hAnsi="Arial" w:cs="Arial"/>
          <w:b/>
          <w:bCs/>
          <w:sz w:val="20"/>
          <w:szCs w:val="20"/>
          <w:lang w:val="fr-FR"/>
        </w:rPr>
      </w:pPr>
      <w:r w:rsidRPr="00D305EE">
        <w:rPr>
          <w:rFonts w:ascii="Arial" w:eastAsia="MS Mincho" w:hAnsi="Arial" w:cs="Arial"/>
          <w:b/>
          <w:bCs/>
          <w:sz w:val="20"/>
          <w:szCs w:val="20"/>
          <w:lang w:val="fr-FR"/>
        </w:rPr>
        <w:t>Maladies infectieuses</w:t>
      </w:r>
    </w:p>
    <w:p w14:paraId="5A320E97" w14:textId="77777777" w:rsidR="00D305EE" w:rsidRPr="00D305EE" w:rsidRDefault="00D305EE" w:rsidP="00D305EE">
      <w:pPr>
        <w:spacing w:before="40" w:after="120"/>
        <w:rPr>
          <w:rFonts w:ascii="Arial" w:eastAsia="MS Mincho" w:hAnsi="Arial" w:cs="Arial"/>
          <w:sz w:val="20"/>
          <w:szCs w:val="20"/>
          <w:lang w:val="fr-FR"/>
        </w:rPr>
      </w:pPr>
      <w:r w:rsidRPr="00D305EE">
        <w:rPr>
          <w:rFonts w:ascii="Arial" w:eastAsia="MS Mincho" w:hAnsi="Arial" w:cs="Arial"/>
          <w:sz w:val="20"/>
          <w:szCs w:val="20"/>
          <w:lang w:val="fr-FR"/>
        </w:rPr>
        <w:t>Une élimination inappropriée des déchets solides, un système d’approvisionnement mal construit ou entretenu et une source d’eau de mauvaise qualité peuvent entraîner des maladies infectieuses à proximité du site d'élimination ou non infectieuses, notamment :</w:t>
      </w:r>
    </w:p>
    <w:p w14:paraId="4D668C33" w14:textId="77777777" w:rsidR="00D305EE" w:rsidRPr="00D305EE" w:rsidRDefault="00D305EE" w:rsidP="00D305EE">
      <w:pPr>
        <w:pStyle w:val="Paragraphedeliste"/>
        <w:numPr>
          <w:ilvl w:val="0"/>
          <w:numId w:val="91"/>
        </w:numPr>
        <w:spacing w:before="40" w:after="120"/>
        <w:rPr>
          <w:rFonts w:ascii="Arial" w:eastAsia="MS Mincho" w:hAnsi="Arial" w:cs="Arial"/>
          <w:sz w:val="20"/>
          <w:szCs w:val="20"/>
          <w:lang w:val="fr-FR"/>
        </w:rPr>
      </w:pPr>
      <w:r w:rsidRPr="00D305EE">
        <w:rPr>
          <w:rFonts w:ascii="Arial" w:eastAsia="MS Mincho" w:hAnsi="Arial" w:cs="Arial"/>
          <w:sz w:val="20"/>
          <w:szCs w:val="20"/>
          <w:lang w:val="fr-FR"/>
        </w:rPr>
        <w:t xml:space="preserve">Maladies infectieuses d'origine hydrique (propagées par contamination fécale de l'eau potable) : typhoïde, choléra ; </w:t>
      </w:r>
    </w:p>
    <w:p w14:paraId="721D5618" w14:textId="77777777" w:rsidR="00D305EE" w:rsidRPr="00D305EE" w:rsidRDefault="00D305EE" w:rsidP="00D305EE">
      <w:pPr>
        <w:pStyle w:val="Paragraphedeliste"/>
        <w:numPr>
          <w:ilvl w:val="0"/>
          <w:numId w:val="91"/>
        </w:numPr>
        <w:spacing w:before="40" w:after="120"/>
        <w:rPr>
          <w:rFonts w:ascii="Arial" w:eastAsia="MS Mincho" w:hAnsi="Arial" w:cs="Arial"/>
          <w:sz w:val="20"/>
          <w:szCs w:val="20"/>
          <w:lang w:val="fr-FR"/>
        </w:rPr>
      </w:pPr>
      <w:r w:rsidRPr="00D305EE">
        <w:rPr>
          <w:rFonts w:ascii="Arial" w:eastAsia="MS Mincho" w:hAnsi="Arial" w:cs="Arial"/>
          <w:sz w:val="20"/>
          <w:szCs w:val="20"/>
          <w:lang w:val="fr-FR"/>
        </w:rPr>
        <w:t xml:space="preserve">Maladies non infectieuses d'origine hydrique (liées aux paramètres chimiques) : empoisonnement à l'arsenic, au fluorure ; au cyanure, au mercure, etc. ; </w:t>
      </w:r>
    </w:p>
    <w:p w14:paraId="6A7CC131" w14:textId="77777777" w:rsidR="00D305EE" w:rsidRPr="00D305EE" w:rsidRDefault="00D305EE" w:rsidP="00D305EE">
      <w:pPr>
        <w:pStyle w:val="Paragraphedeliste"/>
        <w:numPr>
          <w:ilvl w:val="0"/>
          <w:numId w:val="91"/>
        </w:numPr>
        <w:spacing w:before="40" w:after="120"/>
        <w:rPr>
          <w:rFonts w:ascii="Arial" w:eastAsia="MS Mincho" w:hAnsi="Arial" w:cs="Arial"/>
          <w:sz w:val="20"/>
          <w:szCs w:val="20"/>
          <w:lang w:val="fr-FR"/>
        </w:rPr>
      </w:pPr>
      <w:r w:rsidRPr="00D305EE">
        <w:rPr>
          <w:rFonts w:ascii="Arial" w:eastAsia="MS Mincho" w:hAnsi="Arial" w:cs="Arial"/>
          <w:sz w:val="20"/>
          <w:szCs w:val="20"/>
          <w:lang w:val="fr-FR"/>
        </w:rPr>
        <w:t xml:space="preserve">Maladies d'origine hydrique (l'organisme responsable vit dans l'eau pendant une partie de son cycle de vie) : schistosomiase, dracunculose ; </w:t>
      </w:r>
    </w:p>
    <w:p w14:paraId="4F0C52FC" w14:textId="77777777" w:rsidR="00D305EE" w:rsidRPr="00D305EE" w:rsidRDefault="00D305EE" w:rsidP="00D305EE">
      <w:pPr>
        <w:pStyle w:val="Paragraphedeliste"/>
        <w:numPr>
          <w:ilvl w:val="0"/>
          <w:numId w:val="91"/>
        </w:numPr>
        <w:spacing w:before="40" w:after="120"/>
        <w:rPr>
          <w:rFonts w:ascii="Arial" w:eastAsia="MS Mincho" w:hAnsi="Arial" w:cs="Arial"/>
          <w:sz w:val="20"/>
          <w:szCs w:val="20"/>
          <w:lang w:val="fr-FR"/>
        </w:rPr>
      </w:pPr>
      <w:r w:rsidRPr="00D305EE">
        <w:rPr>
          <w:rFonts w:ascii="Arial" w:eastAsia="MS Mincho" w:hAnsi="Arial" w:cs="Arial"/>
          <w:sz w:val="20"/>
          <w:szCs w:val="20"/>
          <w:lang w:val="fr-FR"/>
        </w:rPr>
        <w:t>Maladies causées par l'eau (propagées dans les communautés qui n'ont pas suffisamment d'eau pour une bonne hygiène) : trachome, gale, shigella.</w:t>
      </w:r>
    </w:p>
    <w:p w14:paraId="26D873C0" w14:textId="77777777" w:rsidR="00D305EE" w:rsidRPr="00D305EE" w:rsidRDefault="00D305EE" w:rsidP="00D305EE">
      <w:pPr>
        <w:jc w:val="both"/>
        <w:rPr>
          <w:rFonts w:ascii="Arial" w:eastAsiaTheme="minorEastAsia" w:hAnsi="Arial" w:cs="Arial"/>
          <w:i/>
          <w:sz w:val="20"/>
          <w:szCs w:val="20"/>
          <w:lang w:val="fr-FR"/>
        </w:rPr>
      </w:pPr>
    </w:p>
    <w:p w14:paraId="58DD5D4C" w14:textId="77777777" w:rsidR="00D305EE" w:rsidRPr="00D305EE" w:rsidRDefault="00D305EE" w:rsidP="00D305EE">
      <w:pPr>
        <w:jc w:val="both"/>
        <w:rPr>
          <w:rFonts w:ascii="Arial" w:eastAsiaTheme="minorEastAsia" w:hAnsi="Arial" w:cs="Arial"/>
          <w:i/>
          <w:sz w:val="20"/>
          <w:szCs w:val="20"/>
          <w:lang w:val="fr-FR"/>
        </w:rPr>
      </w:pPr>
      <w:r w:rsidRPr="00D305EE">
        <w:rPr>
          <w:rFonts w:ascii="Arial" w:eastAsiaTheme="minorEastAsia" w:hAnsi="Arial" w:cs="Arial"/>
          <w:i/>
          <w:sz w:val="20"/>
          <w:szCs w:val="20"/>
          <w:lang w:val="fr-FR"/>
        </w:rPr>
        <w:t>IMPACTS SOCIAUX</w:t>
      </w:r>
    </w:p>
    <w:p w14:paraId="3F511090" w14:textId="77777777" w:rsidR="00D305EE" w:rsidRPr="00D305EE" w:rsidRDefault="00D305EE" w:rsidP="00D305EE">
      <w:pPr>
        <w:jc w:val="both"/>
        <w:rPr>
          <w:rFonts w:ascii="Arial" w:eastAsia="MS Mincho" w:hAnsi="Arial" w:cs="Arial"/>
          <w:sz w:val="20"/>
          <w:szCs w:val="20"/>
          <w:lang w:val="fr-FR"/>
        </w:rPr>
      </w:pPr>
      <w:r w:rsidRPr="00D305EE">
        <w:rPr>
          <w:rFonts w:ascii="Arial" w:eastAsia="MS Mincho" w:hAnsi="Arial" w:cs="Arial"/>
          <w:sz w:val="20"/>
          <w:szCs w:val="20"/>
          <w:lang w:val="fr-FR"/>
        </w:rPr>
        <w:t>La construction d’AEP présente des risques sociaux tels que :</w:t>
      </w:r>
    </w:p>
    <w:p w14:paraId="23F549FE" w14:textId="77777777" w:rsidR="00D305EE" w:rsidRPr="00D305EE" w:rsidRDefault="00D305EE" w:rsidP="00D305EE">
      <w:pPr>
        <w:pStyle w:val="Paragraphedeliste"/>
        <w:numPr>
          <w:ilvl w:val="0"/>
          <w:numId w:val="90"/>
        </w:numPr>
        <w:spacing w:after="0"/>
        <w:jc w:val="both"/>
        <w:rPr>
          <w:rFonts w:ascii="Arial" w:eastAsia="MS Mincho" w:hAnsi="Arial" w:cs="Arial"/>
          <w:sz w:val="20"/>
          <w:szCs w:val="20"/>
          <w:lang w:val="fr-FR"/>
        </w:rPr>
      </w:pPr>
      <w:r w:rsidRPr="00D305EE">
        <w:rPr>
          <w:rFonts w:ascii="Arial" w:eastAsia="MS Mincho" w:hAnsi="Arial" w:cs="Arial"/>
          <w:sz w:val="20"/>
          <w:szCs w:val="20"/>
          <w:lang w:val="fr-FR"/>
        </w:rPr>
        <w:t>Les risques de conflits entre les utilisateurs de la ressource ou les bénéficiaires de l’eau distribuée liés à une pénurie d'eau et une concurrence accrue entre les utilisateurs ou lorsque la distribution et l'accès à l'eau sont souvent inégaux ;</w:t>
      </w:r>
    </w:p>
    <w:p w14:paraId="14245B69" w14:textId="77777777" w:rsidR="00D305EE" w:rsidRPr="00D305EE" w:rsidRDefault="00D305EE" w:rsidP="00D305EE">
      <w:pPr>
        <w:pStyle w:val="Paragraphedeliste"/>
        <w:numPr>
          <w:ilvl w:val="0"/>
          <w:numId w:val="90"/>
        </w:numPr>
        <w:spacing w:after="0"/>
        <w:jc w:val="both"/>
        <w:rPr>
          <w:rFonts w:ascii="Arial" w:eastAsia="MS Mincho" w:hAnsi="Arial" w:cs="Arial"/>
          <w:sz w:val="20"/>
          <w:szCs w:val="20"/>
          <w:lang w:val="fr-FR"/>
        </w:rPr>
      </w:pPr>
      <w:r w:rsidRPr="00D305EE">
        <w:rPr>
          <w:rFonts w:ascii="Arial" w:eastAsia="MS Mincho" w:hAnsi="Arial" w:cs="Arial"/>
          <w:sz w:val="20"/>
          <w:szCs w:val="20"/>
          <w:lang w:val="fr-FR"/>
        </w:rPr>
        <w:t>Les risques d’accidents liés à la circulation des engins et les risques professionnels ;</w:t>
      </w:r>
    </w:p>
    <w:p w14:paraId="51D37F38" w14:textId="77777777" w:rsidR="00D305EE" w:rsidRPr="00D305EE" w:rsidRDefault="00D305EE" w:rsidP="00D305EE">
      <w:pPr>
        <w:pStyle w:val="Paragraphedeliste"/>
        <w:numPr>
          <w:ilvl w:val="0"/>
          <w:numId w:val="90"/>
        </w:numPr>
        <w:spacing w:after="0"/>
        <w:jc w:val="both"/>
        <w:rPr>
          <w:rFonts w:ascii="Arial" w:eastAsia="MS Mincho" w:hAnsi="Arial" w:cs="Arial"/>
          <w:sz w:val="20"/>
          <w:szCs w:val="20"/>
          <w:lang w:val="fr-FR"/>
        </w:rPr>
      </w:pPr>
      <w:r w:rsidRPr="00D305EE">
        <w:rPr>
          <w:rFonts w:ascii="Arial" w:eastAsia="MS Mincho" w:hAnsi="Arial" w:cs="Arial"/>
          <w:sz w:val="20"/>
          <w:szCs w:val="20"/>
          <w:lang w:val="fr-FR"/>
        </w:rPr>
        <w:t>Les risques de la violence et des actes éventuels d’harcèlement sexuel sur les femmes et l’accroissement de maladies sexuellement transmissibles et du VIH/SIDA dû à la présence des employés ;</w:t>
      </w:r>
    </w:p>
    <w:p w14:paraId="39C46A66" w14:textId="77777777" w:rsidR="00D305EE" w:rsidRPr="00D305EE" w:rsidRDefault="00D305EE" w:rsidP="00D305EE">
      <w:pPr>
        <w:pStyle w:val="Paragraphedeliste"/>
        <w:numPr>
          <w:ilvl w:val="0"/>
          <w:numId w:val="90"/>
        </w:numPr>
        <w:spacing w:after="0"/>
        <w:jc w:val="both"/>
        <w:rPr>
          <w:rFonts w:ascii="Arial" w:eastAsia="MS Mincho" w:hAnsi="Arial" w:cs="Arial"/>
          <w:sz w:val="20"/>
          <w:szCs w:val="20"/>
          <w:lang w:val="fr-FR"/>
        </w:rPr>
      </w:pPr>
      <w:r w:rsidRPr="00D305EE">
        <w:rPr>
          <w:rFonts w:ascii="Arial" w:eastAsia="MS Mincho" w:hAnsi="Arial" w:cs="Arial"/>
          <w:sz w:val="20"/>
          <w:szCs w:val="20"/>
          <w:lang w:val="fr-FR"/>
        </w:rPr>
        <w:t>Risque de dégradation de la qualité de vie dans les localités des travaux ou les localités traversées par des engins du fait du bruit, des vibrations récurrents, la poussière et l’émissions des gaz ;</w:t>
      </w:r>
    </w:p>
    <w:p w14:paraId="3F32A9D7" w14:textId="77777777" w:rsidR="00D305EE" w:rsidRPr="00D305EE" w:rsidRDefault="00D305EE" w:rsidP="00D305EE">
      <w:pPr>
        <w:pStyle w:val="Paragraphedeliste"/>
        <w:widowControl w:val="0"/>
        <w:numPr>
          <w:ilvl w:val="0"/>
          <w:numId w:val="90"/>
        </w:numPr>
        <w:spacing w:before="40" w:after="120"/>
        <w:rPr>
          <w:rFonts w:ascii="Arial" w:eastAsia="MS Mincho" w:hAnsi="Arial" w:cs="Arial"/>
          <w:sz w:val="20"/>
          <w:szCs w:val="20"/>
          <w:lang w:val="fr-FR"/>
        </w:rPr>
      </w:pPr>
      <w:r w:rsidRPr="00D305EE">
        <w:rPr>
          <w:rFonts w:ascii="Arial" w:eastAsia="MS Mincho" w:hAnsi="Arial" w:cs="Arial"/>
          <w:sz w:val="20"/>
          <w:szCs w:val="20"/>
          <w:lang w:val="fr-FR"/>
        </w:rPr>
        <w:t>Impacts sur les activités socio-économiques pendant la phase de construction dû à la restriction de l’accès à certains services écosystémiques par l’ouverture des tranchés ou à la dégradation des sols ;</w:t>
      </w:r>
    </w:p>
    <w:p w14:paraId="15AA6E55" w14:textId="77777777" w:rsidR="00D305EE" w:rsidRPr="00D305EE" w:rsidRDefault="00D305EE" w:rsidP="00D305EE">
      <w:pPr>
        <w:pStyle w:val="Paragraphedeliste"/>
        <w:widowControl w:val="0"/>
        <w:numPr>
          <w:ilvl w:val="0"/>
          <w:numId w:val="90"/>
        </w:numPr>
        <w:spacing w:before="40" w:after="120"/>
        <w:rPr>
          <w:rFonts w:ascii="Arial" w:eastAsia="MS Mincho" w:hAnsi="Arial" w:cs="Arial"/>
          <w:sz w:val="20"/>
          <w:szCs w:val="20"/>
          <w:lang w:val="fr-FR"/>
        </w:rPr>
      </w:pPr>
      <w:r w:rsidRPr="00D305EE">
        <w:rPr>
          <w:rFonts w:ascii="Arial" w:eastAsia="MS Mincho" w:hAnsi="Arial" w:cs="Arial"/>
          <w:sz w:val="20"/>
          <w:szCs w:val="20"/>
          <w:lang w:val="fr-FR"/>
        </w:rPr>
        <w:t xml:space="preserve">Les risques d’insécurités pour les matériels connexes ; comme les éventuels groupes électrogènes, les batteries, les plaques solaires, etc. </w:t>
      </w:r>
    </w:p>
    <w:p w14:paraId="21690975" w14:textId="77777777" w:rsidR="00D305EE" w:rsidRPr="00D305EE" w:rsidRDefault="00D305EE" w:rsidP="00D305EE">
      <w:pPr>
        <w:jc w:val="both"/>
        <w:rPr>
          <w:rFonts w:ascii="Arial" w:hAnsi="Arial" w:cs="Arial"/>
          <w:b/>
          <w:i/>
          <w:iCs/>
          <w:sz w:val="20"/>
          <w:szCs w:val="20"/>
          <w:lang w:val="fr-FR"/>
        </w:rPr>
      </w:pPr>
      <w:r w:rsidRPr="00D305EE">
        <w:rPr>
          <w:rFonts w:ascii="Arial" w:hAnsi="Arial" w:cs="Arial"/>
          <w:b/>
          <w:i/>
          <w:iCs/>
          <w:sz w:val="20"/>
          <w:szCs w:val="20"/>
          <w:lang w:val="fr-FR"/>
        </w:rPr>
        <w:lastRenderedPageBreak/>
        <w:t xml:space="preserve">Extrant 1212 : </w:t>
      </w:r>
      <w:r w:rsidRPr="00D305EE">
        <w:rPr>
          <w:rFonts w:ascii="Arial" w:eastAsiaTheme="minorEastAsia" w:hAnsi="Arial" w:cs="Arial"/>
          <w:b/>
          <w:i/>
          <w:iCs/>
          <w:sz w:val="20"/>
          <w:szCs w:val="20"/>
          <w:lang w:val="fr-FR"/>
        </w:rPr>
        <w:t>Ouvrages d'assainissement performants</w:t>
      </w:r>
      <w:r w:rsidRPr="00D305EE">
        <w:rPr>
          <w:rFonts w:ascii="Arial" w:eastAsiaTheme="minorEastAsia" w:hAnsi="Arial" w:cs="Arial"/>
          <w:b/>
          <w:bCs/>
          <w:i/>
          <w:iCs/>
          <w:sz w:val="20"/>
          <w:szCs w:val="20"/>
          <w:lang w:val="fr-FR"/>
        </w:rPr>
        <w:t>, inclusifs</w:t>
      </w:r>
      <w:r w:rsidRPr="00D305EE">
        <w:rPr>
          <w:rFonts w:ascii="Arial" w:eastAsiaTheme="minorEastAsia" w:hAnsi="Arial" w:cs="Arial"/>
          <w:b/>
          <w:i/>
          <w:iCs/>
          <w:sz w:val="20"/>
          <w:szCs w:val="20"/>
          <w:lang w:val="fr-FR"/>
        </w:rPr>
        <w:t xml:space="preserve"> et sensibles au genre construits dans les écoles, centres de santé et lieux publics des communes de Dori, Falagountou et de Gorom-Gorom</w:t>
      </w:r>
    </w:p>
    <w:p w14:paraId="559C9702" w14:textId="77777777" w:rsidR="00D305EE" w:rsidRPr="00D305EE" w:rsidRDefault="00D305EE" w:rsidP="00D305EE">
      <w:pPr>
        <w:spacing w:before="120"/>
        <w:jc w:val="both"/>
        <w:rPr>
          <w:rFonts w:ascii="Arial" w:eastAsiaTheme="minorEastAsia" w:hAnsi="Arial" w:cs="Arial"/>
          <w:i/>
          <w:sz w:val="20"/>
          <w:szCs w:val="20"/>
          <w:lang w:val="fr-FR"/>
        </w:rPr>
      </w:pPr>
      <w:r w:rsidRPr="00D305EE">
        <w:rPr>
          <w:rFonts w:ascii="Arial" w:eastAsiaTheme="minorEastAsia" w:hAnsi="Arial" w:cs="Arial"/>
          <w:i/>
          <w:sz w:val="20"/>
          <w:szCs w:val="20"/>
          <w:lang w:val="fr-FR"/>
        </w:rPr>
        <w:t>IMPACTS POSITIFS</w:t>
      </w:r>
    </w:p>
    <w:p w14:paraId="735A08D5" w14:textId="77777777" w:rsidR="00D305EE" w:rsidRPr="00D305EE" w:rsidRDefault="00D305EE" w:rsidP="00D305EE">
      <w:pPr>
        <w:jc w:val="both"/>
        <w:rPr>
          <w:rFonts w:ascii="Arial" w:eastAsiaTheme="minorEastAsia" w:hAnsi="Arial" w:cs="Arial"/>
          <w:sz w:val="20"/>
          <w:szCs w:val="20"/>
          <w:lang w:val="fr-FR"/>
        </w:rPr>
      </w:pPr>
      <w:r w:rsidRPr="00D305EE">
        <w:rPr>
          <w:rFonts w:ascii="Arial" w:eastAsiaTheme="minorEastAsia" w:hAnsi="Arial" w:cs="Arial"/>
          <w:sz w:val="20"/>
          <w:szCs w:val="20"/>
          <w:lang w:val="fr-FR"/>
        </w:rPr>
        <w:t xml:space="preserve">La défécation en plein air expose les individus à un risque élevé de contracter des maladies d’origine fécale. En effet, les excréments humains contiennent des agents pathogènes tels que des bactéries, des virus et des parasites qui peuvent contaminer l’eau, les sols et les aliments. En conséquence, les personnes qui n’utilisent pas de toilettes pour leurs besoins ou qui vivent à proximité de sites de défécation non sécurisés sont plus susceptibles de développer des maladies telles que la diarrhée, le choléra, la dysenterie et la fièvre typhoïde. </w:t>
      </w:r>
      <w:r w:rsidRPr="00D305EE">
        <w:rPr>
          <w:rFonts w:ascii="Arial" w:eastAsia="Arial" w:hAnsi="Arial" w:cs="Arial"/>
          <w:sz w:val="20"/>
          <w:szCs w:val="20"/>
          <w:lang w:val="fr-FR"/>
        </w:rPr>
        <w:t xml:space="preserve">La construction d’ouvrages d'assainissement dans les écoles, les centres de santé et les lieux publics des communes de Dori, Falagountou et Gorom-Gorom </w:t>
      </w:r>
      <w:r w:rsidRPr="00D305EE">
        <w:rPr>
          <w:rFonts w:ascii="Arial" w:eastAsiaTheme="minorEastAsia" w:hAnsi="Arial" w:cs="Arial"/>
          <w:sz w:val="20"/>
          <w:szCs w:val="20"/>
          <w:lang w:val="fr-FR"/>
        </w:rPr>
        <w:t>contribue à mettre fin à la défécation à l’air libre qui entraine la pollution des eaux de surface et souterraine, à fournir un moyen sûr et hygiénique d’éliminer les déchets, réduisant ainsi le risque de transmission de ces maladies. Elle permet aussi de résoudre le problème d’absentéisme chez les élèves, en particulier chez les filles qui ne trouvent pas d’infrastructures de gestion des menstrues. Au niveau des centres de santé et les lieux publics, les ouvrages d’assainissement contribue à améliorer la qualité de vie des usagers tout en limitant la propagation des maladies.</w:t>
      </w:r>
    </w:p>
    <w:p w14:paraId="2384F431" w14:textId="77777777" w:rsidR="00D305EE" w:rsidRPr="00D305EE" w:rsidRDefault="00D305EE" w:rsidP="00D305EE">
      <w:pPr>
        <w:jc w:val="both"/>
        <w:rPr>
          <w:rFonts w:ascii="Arial" w:eastAsiaTheme="minorEastAsia" w:hAnsi="Arial" w:cs="Arial"/>
          <w:sz w:val="20"/>
          <w:szCs w:val="20"/>
          <w:lang w:val="fr-FR"/>
        </w:rPr>
      </w:pPr>
      <w:r w:rsidRPr="00D305EE">
        <w:rPr>
          <w:rFonts w:ascii="Arial" w:eastAsiaTheme="minorEastAsia" w:hAnsi="Arial" w:cs="Arial"/>
          <w:sz w:val="20"/>
          <w:szCs w:val="20"/>
          <w:lang w:val="fr-FR"/>
        </w:rPr>
        <w:t xml:space="preserve">Aussi, grâce à la construction </w:t>
      </w:r>
      <w:r w:rsidRPr="00D305EE">
        <w:rPr>
          <w:rFonts w:ascii="Arial" w:eastAsia="Arial" w:hAnsi="Arial" w:cs="Arial"/>
          <w:sz w:val="20"/>
          <w:szCs w:val="20"/>
          <w:lang w:val="fr-FR"/>
        </w:rPr>
        <w:t>d’ouvrages d'assainissement</w:t>
      </w:r>
      <w:r w:rsidRPr="00D305EE">
        <w:rPr>
          <w:rFonts w:ascii="Arial" w:eastAsiaTheme="minorEastAsia" w:hAnsi="Arial" w:cs="Arial"/>
          <w:sz w:val="20"/>
          <w:szCs w:val="20"/>
          <w:lang w:val="fr-FR"/>
        </w:rPr>
        <w:t>, les filles et femmes sont moins exposées aux dangers lorsqu’elles doivent se soulager pendant la nuit, surtout dans les zones où la sécurité personnelle est déjà précaire. Sans la présence de ces installations, elles peuvent être contraintes de se rendre dans des endroits isolés ou peu sûrs pour satisfaire leurs besoins physiologiques, les exposant ainsi à des risques d’agression, de violence sexuelle ou de rencontres dangereuses avec des animaux sauvages. </w:t>
      </w:r>
    </w:p>
    <w:p w14:paraId="0748F1C4" w14:textId="77777777" w:rsidR="00D305EE" w:rsidRPr="00D305EE" w:rsidRDefault="00D305EE" w:rsidP="00D305EE">
      <w:pPr>
        <w:spacing w:before="120"/>
        <w:jc w:val="both"/>
        <w:rPr>
          <w:rFonts w:ascii="Arial" w:eastAsiaTheme="minorEastAsia" w:hAnsi="Arial" w:cs="Arial"/>
          <w:i/>
          <w:sz w:val="20"/>
          <w:szCs w:val="20"/>
          <w:lang w:val="fr-FR"/>
        </w:rPr>
      </w:pPr>
      <w:r w:rsidRPr="00D305EE">
        <w:rPr>
          <w:rFonts w:ascii="Arial" w:eastAsiaTheme="minorEastAsia" w:hAnsi="Arial" w:cs="Arial"/>
          <w:i/>
          <w:sz w:val="20"/>
          <w:szCs w:val="20"/>
          <w:lang w:val="fr-FR"/>
        </w:rPr>
        <w:t xml:space="preserve">IMPACTS NÉGATIFS </w:t>
      </w:r>
    </w:p>
    <w:p w14:paraId="146F8E60" w14:textId="77777777" w:rsidR="00D305EE" w:rsidRPr="00D305EE" w:rsidRDefault="00D305EE" w:rsidP="00D305EE">
      <w:pPr>
        <w:jc w:val="both"/>
        <w:rPr>
          <w:rFonts w:ascii="Arial" w:eastAsia="MS Mincho" w:hAnsi="Arial" w:cs="Arial"/>
          <w:sz w:val="20"/>
          <w:szCs w:val="20"/>
          <w:lang w:val="fr-FR"/>
        </w:rPr>
      </w:pPr>
      <w:r w:rsidRPr="00D305EE">
        <w:rPr>
          <w:rFonts w:ascii="Arial" w:eastAsiaTheme="minorEastAsia" w:hAnsi="Arial" w:cs="Arial"/>
          <w:sz w:val="20"/>
          <w:szCs w:val="20"/>
          <w:lang w:val="fr-FR"/>
        </w:rPr>
        <w:t xml:space="preserve">Les ouvrages d’assainissement mal conçus, construits ou entretenus sont des sources de contamination des eaux souterraines et de surface et </w:t>
      </w:r>
      <w:r w:rsidRPr="00D305EE">
        <w:rPr>
          <w:rFonts w:ascii="Arial" w:eastAsia="MS Mincho" w:hAnsi="Arial" w:cs="Arial"/>
          <w:sz w:val="20"/>
          <w:szCs w:val="20"/>
          <w:lang w:val="fr-FR"/>
        </w:rPr>
        <w:t xml:space="preserve">peuvent entraîner des maladies. En effet, sans une gestion adéquate des eaux usées et des déchets solides, les </w:t>
      </w:r>
      <w:r w:rsidRPr="00D305EE">
        <w:rPr>
          <w:rFonts w:ascii="Arial" w:eastAsiaTheme="minorEastAsia" w:hAnsi="Arial" w:cs="Arial"/>
          <w:sz w:val="20"/>
          <w:szCs w:val="20"/>
          <w:lang w:val="fr-FR"/>
        </w:rPr>
        <w:t>ouvrages d’assainissement</w:t>
      </w:r>
      <w:r w:rsidRPr="00D305EE">
        <w:rPr>
          <w:rFonts w:ascii="Arial" w:eastAsia="MS Mincho" w:hAnsi="Arial" w:cs="Arial"/>
          <w:sz w:val="20"/>
          <w:szCs w:val="20"/>
          <w:lang w:val="fr-FR"/>
        </w:rPr>
        <w:t xml:space="preserve"> elles-mêmes peuvent devenir des sources potentielles de contamination pour l’environnement et les sources d’eau locales. De même, s’il y a un manque par exemple des systèmes de lavage des mains, de l’eau potable et des détergents pour les utilisateurs, il y a risque de propagation des maladies. Un mauvais emplacement de l’ouvrage peut impacter la qualité de vie des populations par les odeurs. </w:t>
      </w:r>
      <w:r w:rsidRPr="00D305EE">
        <w:rPr>
          <w:rFonts w:ascii="Arial" w:eastAsiaTheme="minorEastAsia" w:hAnsi="Arial" w:cs="Arial"/>
          <w:iCs/>
          <w:sz w:val="20"/>
          <w:szCs w:val="20"/>
          <w:lang w:val="fr-FR"/>
        </w:rPr>
        <w:t xml:space="preserve">La construction </w:t>
      </w:r>
      <w:r w:rsidRPr="00D305EE">
        <w:rPr>
          <w:rFonts w:ascii="Arial" w:eastAsia="MS Mincho" w:hAnsi="Arial" w:cs="Arial"/>
          <w:iCs/>
          <w:sz w:val="20"/>
          <w:szCs w:val="20"/>
          <w:lang w:val="fr-FR"/>
        </w:rPr>
        <w:t xml:space="preserve">d’ouvrage d’assainissement </w:t>
      </w:r>
      <w:r w:rsidRPr="00D305EE">
        <w:rPr>
          <w:rFonts w:ascii="Arial" w:eastAsiaTheme="minorEastAsia" w:hAnsi="Arial" w:cs="Arial"/>
          <w:iCs/>
          <w:sz w:val="20"/>
          <w:szCs w:val="20"/>
          <w:lang w:val="fr-FR"/>
        </w:rPr>
        <w:t xml:space="preserve">nécessite la recherche des matériaux de construction. Une telle activité dans ou à proximité de zones sensibles comme les zones humides ou les estuaires peut détruire la flore, la faune et/ou leurs habitats, entraînant des pertes de biodiversité et de fonctionnement des écosystèmes. </w:t>
      </w:r>
    </w:p>
    <w:p w14:paraId="16B5A5C3" w14:textId="77777777" w:rsidR="00D305EE" w:rsidRPr="00D305EE" w:rsidRDefault="00D305EE" w:rsidP="00D305EE">
      <w:pPr>
        <w:jc w:val="both"/>
        <w:rPr>
          <w:rFonts w:ascii="Arial" w:eastAsia="MS Mincho" w:hAnsi="Arial" w:cs="Arial"/>
          <w:sz w:val="20"/>
          <w:szCs w:val="20"/>
          <w:lang w:val="fr-FR"/>
        </w:rPr>
      </w:pPr>
      <w:r w:rsidRPr="00D305EE">
        <w:rPr>
          <w:rFonts w:ascii="Arial" w:eastAsia="MS Mincho" w:hAnsi="Arial" w:cs="Arial"/>
          <w:sz w:val="20"/>
          <w:szCs w:val="20"/>
          <w:lang w:val="fr-FR"/>
        </w:rPr>
        <w:t>La construction d’ouvrage d’assainissement présente des risques sur la santé et la sécurité des travailleurs et de la population tels que :</w:t>
      </w:r>
    </w:p>
    <w:p w14:paraId="51A4D5BF" w14:textId="77777777" w:rsidR="00D305EE" w:rsidRPr="00D305EE" w:rsidRDefault="00D305EE" w:rsidP="00D305EE">
      <w:pPr>
        <w:pStyle w:val="Paragraphedeliste"/>
        <w:numPr>
          <w:ilvl w:val="0"/>
          <w:numId w:val="90"/>
        </w:numPr>
        <w:spacing w:after="0"/>
        <w:jc w:val="both"/>
        <w:rPr>
          <w:rFonts w:ascii="Arial" w:eastAsia="MS Mincho" w:hAnsi="Arial" w:cs="Arial"/>
          <w:sz w:val="20"/>
          <w:szCs w:val="20"/>
          <w:lang w:val="fr-FR"/>
        </w:rPr>
      </w:pPr>
      <w:r w:rsidRPr="00D305EE">
        <w:rPr>
          <w:rFonts w:ascii="Arial" w:eastAsia="MS Mincho" w:hAnsi="Arial" w:cs="Arial"/>
          <w:sz w:val="20"/>
          <w:szCs w:val="20"/>
          <w:lang w:val="fr-FR"/>
        </w:rPr>
        <w:t>Les risques de blessure du personnel ;</w:t>
      </w:r>
    </w:p>
    <w:p w14:paraId="3BA8EB29" w14:textId="77777777" w:rsidR="00D305EE" w:rsidRPr="00D305EE" w:rsidRDefault="00D305EE" w:rsidP="00D305EE">
      <w:pPr>
        <w:pStyle w:val="Paragraphedeliste"/>
        <w:numPr>
          <w:ilvl w:val="0"/>
          <w:numId w:val="90"/>
        </w:numPr>
        <w:spacing w:after="0"/>
        <w:jc w:val="both"/>
        <w:rPr>
          <w:rFonts w:ascii="Arial" w:eastAsia="MS Mincho" w:hAnsi="Arial" w:cs="Arial"/>
          <w:sz w:val="20"/>
          <w:szCs w:val="20"/>
          <w:lang w:val="fr-FR"/>
        </w:rPr>
      </w:pPr>
      <w:r w:rsidRPr="00D305EE">
        <w:rPr>
          <w:rFonts w:ascii="Arial" w:eastAsia="MS Mincho" w:hAnsi="Arial" w:cs="Arial"/>
          <w:sz w:val="20"/>
          <w:szCs w:val="20"/>
          <w:lang w:val="fr-FR"/>
        </w:rPr>
        <w:t xml:space="preserve">Les risques d’éboulement de l’ouvrage ; </w:t>
      </w:r>
    </w:p>
    <w:p w14:paraId="5A525783" w14:textId="77777777" w:rsidR="00D305EE" w:rsidRPr="00D305EE" w:rsidRDefault="00D305EE" w:rsidP="00D305EE">
      <w:pPr>
        <w:pStyle w:val="Paragraphedeliste"/>
        <w:numPr>
          <w:ilvl w:val="0"/>
          <w:numId w:val="90"/>
        </w:numPr>
        <w:spacing w:after="0"/>
        <w:jc w:val="both"/>
        <w:rPr>
          <w:rFonts w:ascii="Arial" w:eastAsia="MS Mincho" w:hAnsi="Arial" w:cs="Arial"/>
          <w:sz w:val="20"/>
          <w:szCs w:val="20"/>
          <w:lang w:val="fr-FR"/>
        </w:rPr>
      </w:pPr>
      <w:r w:rsidRPr="00D305EE">
        <w:rPr>
          <w:rFonts w:ascii="Arial" w:eastAsia="MS Mincho" w:hAnsi="Arial" w:cs="Arial"/>
          <w:sz w:val="20"/>
          <w:szCs w:val="20"/>
          <w:lang w:val="fr-FR"/>
        </w:rPr>
        <w:t>Les risques de la violence et des actes éventuels d’harcèlement sexuel sur les femmes et l’accroissement de maladies sexuellement transmissibles et du VIH/SIDA dû à la présence des personnes étrangères ;</w:t>
      </w:r>
    </w:p>
    <w:p w14:paraId="23F431B4" w14:textId="77777777" w:rsidR="00D305EE" w:rsidRPr="00D305EE" w:rsidRDefault="00D305EE" w:rsidP="00D305EE">
      <w:pPr>
        <w:pStyle w:val="Paragraphedeliste"/>
        <w:numPr>
          <w:ilvl w:val="0"/>
          <w:numId w:val="90"/>
        </w:numPr>
        <w:spacing w:after="0"/>
        <w:jc w:val="both"/>
        <w:rPr>
          <w:rFonts w:ascii="Arial" w:eastAsia="MS Mincho" w:hAnsi="Arial" w:cs="Arial"/>
          <w:sz w:val="20"/>
          <w:szCs w:val="20"/>
          <w:lang w:val="fr-FR"/>
        </w:rPr>
      </w:pPr>
      <w:r w:rsidRPr="00D305EE">
        <w:rPr>
          <w:rFonts w:ascii="Arial" w:eastAsia="MS Mincho" w:hAnsi="Arial" w:cs="Arial"/>
          <w:sz w:val="20"/>
          <w:szCs w:val="20"/>
          <w:lang w:val="fr-FR"/>
        </w:rPr>
        <w:t>Risques de conflits liés au non-respect des us et coutumes de la localité ;</w:t>
      </w:r>
    </w:p>
    <w:p w14:paraId="6A239C8E" w14:textId="77777777" w:rsidR="00D305EE" w:rsidRPr="00D305EE" w:rsidRDefault="00D305EE" w:rsidP="00D305EE">
      <w:pPr>
        <w:pStyle w:val="Paragraphedeliste"/>
        <w:numPr>
          <w:ilvl w:val="0"/>
          <w:numId w:val="90"/>
        </w:numPr>
        <w:spacing w:after="0"/>
        <w:jc w:val="both"/>
        <w:rPr>
          <w:rFonts w:ascii="Arial" w:eastAsia="MS Mincho" w:hAnsi="Arial" w:cs="Arial"/>
          <w:sz w:val="20"/>
          <w:szCs w:val="20"/>
          <w:lang w:val="fr-FR"/>
        </w:rPr>
      </w:pPr>
      <w:r w:rsidRPr="00D305EE">
        <w:rPr>
          <w:rFonts w:ascii="Arial" w:eastAsia="MS Mincho" w:hAnsi="Arial" w:cs="Arial"/>
          <w:sz w:val="20"/>
          <w:szCs w:val="20"/>
          <w:lang w:val="fr-FR"/>
        </w:rPr>
        <w:t>Risque de dégradation de la qualité de vie dans les localités des travaux ou les localités traversées par des engins du fait du bruit, des vibrations récurrents, la poussière et l’émissions des gaz.</w:t>
      </w:r>
    </w:p>
    <w:p w14:paraId="7339EF71" w14:textId="77777777" w:rsidR="00D305EE" w:rsidRPr="00D305EE" w:rsidRDefault="00D305EE" w:rsidP="00D305EE">
      <w:pPr>
        <w:spacing w:before="120"/>
        <w:rPr>
          <w:rFonts w:ascii="Arial" w:hAnsi="Arial" w:cs="Arial"/>
          <w:b/>
          <w:i/>
          <w:iCs/>
          <w:kern w:val="2"/>
          <w:sz w:val="20"/>
          <w:szCs w:val="20"/>
          <w:lang w:val="fr-FR"/>
        </w:rPr>
      </w:pPr>
    </w:p>
    <w:p w14:paraId="1A898855" w14:textId="77777777" w:rsidR="0090342E" w:rsidRDefault="0090342E">
      <w:pPr>
        <w:rPr>
          <w:rFonts w:ascii="Arial" w:hAnsi="Arial" w:cs="Arial"/>
          <w:b/>
          <w:i/>
          <w:iCs/>
          <w:kern w:val="2"/>
          <w:sz w:val="20"/>
          <w:szCs w:val="20"/>
          <w:lang w:val="fr-FR"/>
        </w:rPr>
      </w:pPr>
      <w:r>
        <w:rPr>
          <w:rFonts w:ascii="Arial" w:hAnsi="Arial" w:cs="Arial"/>
          <w:b/>
          <w:i/>
          <w:iCs/>
          <w:kern w:val="2"/>
          <w:sz w:val="20"/>
          <w:szCs w:val="20"/>
          <w:lang w:val="fr-FR"/>
        </w:rPr>
        <w:br w:type="page"/>
      </w:r>
    </w:p>
    <w:p w14:paraId="10A3A58F" w14:textId="0E98E4AD" w:rsidR="00D305EE" w:rsidRPr="00D305EE" w:rsidRDefault="00D305EE" w:rsidP="00D305EE">
      <w:pPr>
        <w:spacing w:before="120"/>
        <w:rPr>
          <w:rFonts w:ascii="Arial" w:hAnsi="Arial" w:cs="Arial"/>
          <w:b/>
          <w:i/>
          <w:iCs/>
          <w:kern w:val="2"/>
          <w:sz w:val="20"/>
          <w:szCs w:val="20"/>
          <w:lang w:val="fr-FR"/>
        </w:rPr>
      </w:pPr>
      <w:r w:rsidRPr="00D305EE">
        <w:rPr>
          <w:rFonts w:ascii="Arial" w:hAnsi="Arial" w:cs="Arial"/>
          <w:b/>
          <w:i/>
          <w:iCs/>
          <w:kern w:val="2"/>
          <w:sz w:val="20"/>
          <w:szCs w:val="20"/>
          <w:lang w:val="fr-FR"/>
        </w:rPr>
        <w:lastRenderedPageBreak/>
        <w:t>Extrant 1213 : A</w:t>
      </w:r>
      <w:r w:rsidRPr="00D305EE">
        <w:rPr>
          <w:rFonts w:ascii="Arial" w:hAnsi="Arial" w:cs="Arial"/>
          <w:b/>
          <w:i/>
          <w:iCs/>
          <w:sz w:val="20"/>
          <w:szCs w:val="20"/>
          <w:lang w:val="fr-FR"/>
        </w:rPr>
        <w:t xml:space="preserve">ssistante </w:t>
      </w:r>
      <w:r w:rsidRPr="00D305EE">
        <w:rPr>
          <w:rFonts w:ascii="Arial" w:hAnsi="Arial" w:cs="Arial"/>
          <w:b/>
          <w:i/>
          <w:iCs/>
          <w:kern w:val="2"/>
          <w:sz w:val="20"/>
          <w:szCs w:val="20"/>
          <w:lang w:val="fr-FR"/>
        </w:rPr>
        <w:t xml:space="preserve">Technique </w:t>
      </w:r>
      <w:r w:rsidRPr="00D305EE">
        <w:rPr>
          <w:rFonts w:ascii="Arial" w:hAnsi="Arial" w:cs="Arial"/>
          <w:b/>
          <w:bCs/>
          <w:i/>
          <w:iCs/>
          <w:sz w:val="20"/>
          <w:szCs w:val="20"/>
          <w:lang w:val="fr-FR"/>
        </w:rPr>
        <w:t>fournie</w:t>
      </w:r>
      <w:r w:rsidRPr="00D305EE">
        <w:rPr>
          <w:rFonts w:ascii="Arial" w:hAnsi="Arial" w:cs="Arial"/>
          <w:b/>
          <w:i/>
          <w:iCs/>
          <w:kern w:val="2"/>
          <w:sz w:val="20"/>
          <w:szCs w:val="20"/>
          <w:lang w:val="fr-FR"/>
        </w:rPr>
        <w:t xml:space="preserve"> aux </w:t>
      </w:r>
      <w:r w:rsidRPr="00D305EE">
        <w:rPr>
          <w:rFonts w:ascii="Arial" w:hAnsi="Arial" w:cs="Arial"/>
          <w:b/>
          <w:bCs/>
          <w:i/>
          <w:iCs/>
          <w:kern w:val="2"/>
          <w:sz w:val="20"/>
          <w:szCs w:val="20"/>
          <w:lang w:val="fr-FR"/>
        </w:rPr>
        <w:t>trois communes</w:t>
      </w:r>
      <w:r w:rsidRPr="00D305EE">
        <w:rPr>
          <w:rFonts w:ascii="Arial" w:hAnsi="Arial" w:cs="Arial"/>
          <w:b/>
          <w:i/>
          <w:iCs/>
          <w:kern w:val="2"/>
          <w:sz w:val="20"/>
          <w:szCs w:val="20"/>
          <w:lang w:val="fr-FR"/>
        </w:rPr>
        <w:t xml:space="preserve"> pour mettre en place une chaîne de </w:t>
      </w:r>
      <w:r w:rsidRPr="00D305EE">
        <w:rPr>
          <w:rFonts w:ascii="Arial" w:hAnsi="Arial" w:cs="Arial"/>
          <w:b/>
          <w:i/>
          <w:iCs/>
          <w:sz w:val="20"/>
          <w:szCs w:val="20"/>
          <w:lang w:val="fr-FR"/>
        </w:rPr>
        <w:t xml:space="preserve">valeur inclusive </w:t>
      </w:r>
      <w:r w:rsidRPr="00D305EE">
        <w:rPr>
          <w:rFonts w:ascii="Arial" w:hAnsi="Arial" w:cs="Arial"/>
          <w:b/>
          <w:i/>
          <w:iCs/>
          <w:kern w:val="2"/>
          <w:sz w:val="20"/>
          <w:szCs w:val="20"/>
          <w:lang w:val="fr-FR"/>
        </w:rPr>
        <w:t>des boues de vidange</w:t>
      </w:r>
    </w:p>
    <w:p w14:paraId="71131AD0" w14:textId="77777777" w:rsidR="00D305EE" w:rsidRPr="00D305EE" w:rsidRDefault="00D305EE" w:rsidP="00D305EE">
      <w:pPr>
        <w:shd w:val="clear" w:color="auto" w:fill="FFFFFF" w:themeFill="background1"/>
        <w:spacing w:before="120"/>
        <w:rPr>
          <w:rFonts w:ascii="Arial" w:eastAsia="Arial" w:hAnsi="Arial" w:cs="Arial"/>
          <w:i/>
          <w:sz w:val="20"/>
          <w:szCs w:val="20"/>
          <w:lang w:val="fr-FR"/>
        </w:rPr>
      </w:pPr>
      <w:r w:rsidRPr="00D305EE">
        <w:rPr>
          <w:rFonts w:ascii="Arial" w:eastAsia="Arial" w:hAnsi="Arial" w:cs="Arial"/>
          <w:i/>
          <w:sz w:val="20"/>
          <w:szCs w:val="20"/>
          <w:lang w:val="fr-FR"/>
        </w:rPr>
        <w:t>IMPACTS POSITITS</w:t>
      </w:r>
    </w:p>
    <w:p w14:paraId="04F8A2CA" w14:textId="77777777" w:rsidR="00D305EE" w:rsidRPr="00D305EE" w:rsidRDefault="00D305EE" w:rsidP="00D305EE">
      <w:pPr>
        <w:shd w:val="clear" w:color="auto" w:fill="FFFFFF" w:themeFill="background1"/>
        <w:jc w:val="both"/>
        <w:rPr>
          <w:rFonts w:ascii="Arial" w:eastAsia="Arial" w:hAnsi="Arial" w:cs="Arial"/>
          <w:iCs/>
          <w:sz w:val="20"/>
          <w:szCs w:val="20"/>
          <w:lang w:val="fr-FR"/>
        </w:rPr>
      </w:pPr>
      <w:r w:rsidRPr="00D305EE">
        <w:rPr>
          <w:rFonts w:ascii="Arial" w:eastAsia="Arial" w:hAnsi="Arial" w:cs="Arial"/>
          <w:iCs/>
          <w:sz w:val="20"/>
          <w:szCs w:val="20"/>
          <w:lang w:val="fr-FR"/>
        </w:rPr>
        <w:t>L’assistance technique aux trois communes pour la gestion</w:t>
      </w:r>
      <w:r w:rsidRPr="00D305EE">
        <w:rPr>
          <w:rFonts w:ascii="Arial" w:hAnsi="Arial" w:cs="Arial"/>
          <w:b/>
          <w:iCs/>
          <w:sz w:val="20"/>
          <w:szCs w:val="20"/>
          <w:lang w:val="fr-FR"/>
        </w:rPr>
        <w:t xml:space="preserve"> </w:t>
      </w:r>
      <w:r w:rsidRPr="00D305EE">
        <w:rPr>
          <w:rFonts w:ascii="Arial" w:hAnsi="Arial" w:cs="Arial"/>
          <w:b/>
          <w:iCs/>
          <w:kern w:val="2"/>
          <w:sz w:val="20"/>
          <w:szCs w:val="20"/>
          <w:lang w:val="fr-FR"/>
        </w:rPr>
        <w:t xml:space="preserve">des boues de vidange est de </w:t>
      </w:r>
      <w:r w:rsidRPr="00D305EE">
        <w:rPr>
          <w:rFonts w:ascii="Arial" w:eastAsia="Arial" w:hAnsi="Arial" w:cs="Arial"/>
          <w:iCs/>
          <w:sz w:val="20"/>
          <w:szCs w:val="20"/>
          <w:lang w:val="fr-FR"/>
        </w:rPr>
        <w:t>garantir un environnement sain. La gestion des boues de vidanges à l’avantage de contribuer à la diminution de la pollution de l’environnement et d’amélioration des problèmes de santé publique que pourrait entrainer les excrétas. Les sous-produits (la boue de vidange et les eaux usées) issus du traitement peuvent être utiliser comme des engrais organiques pour l’amendement du sol et accroitre des rendements agricoles.</w:t>
      </w:r>
    </w:p>
    <w:p w14:paraId="2F31962E" w14:textId="77777777" w:rsidR="00D305EE" w:rsidRPr="00D305EE" w:rsidRDefault="00D305EE" w:rsidP="00D305EE">
      <w:pPr>
        <w:spacing w:before="120"/>
        <w:rPr>
          <w:rFonts w:ascii="Arial" w:eastAsia="MS Mincho" w:hAnsi="Arial" w:cs="Arial"/>
          <w:sz w:val="20"/>
          <w:szCs w:val="20"/>
          <w:lang w:val="fr-FR"/>
        </w:rPr>
      </w:pPr>
      <w:r w:rsidRPr="00D305EE">
        <w:rPr>
          <w:rFonts w:ascii="Arial" w:eastAsia="MS Mincho" w:hAnsi="Arial" w:cs="Arial"/>
          <w:sz w:val="20"/>
          <w:szCs w:val="20"/>
          <w:lang w:val="fr-FR"/>
        </w:rPr>
        <w:t>IMPACTS NEGATIFS</w:t>
      </w:r>
    </w:p>
    <w:p w14:paraId="1C5B41CC" w14:textId="77777777" w:rsidR="00D305EE" w:rsidRPr="00D305EE" w:rsidRDefault="00D305EE" w:rsidP="00D305EE">
      <w:pPr>
        <w:jc w:val="both"/>
        <w:rPr>
          <w:rFonts w:ascii="Arial" w:eastAsia="Arial" w:hAnsi="Arial" w:cs="Arial"/>
          <w:iCs/>
          <w:sz w:val="20"/>
          <w:szCs w:val="20"/>
          <w:lang w:val="fr-FR"/>
        </w:rPr>
      </w:pPr>
      <w:r w:rsidRPr="00D305EE">
        <w:rPr>
          <w:rFonts w:ascii="Arial" w:eastAsia="Arial" w:hAnsi="Arial" w:cs="Arial"/>
          <w:iCs/>
          <w:sz w:val="20"/>
          <w:szCs w:val="20"/>
          <w:lang w:val="fr-FR"/>
        </w:rPr>
        <w:t>La gestion des boues de vidange nécessite le curage des ouvrages d’assainissements, la collecte, le transport, le stockage dans des fosses conçues à cet effet le traitement et la valorisation des produits. Une mauvaise gestion des boues de vidanges peut engendrer des problèmes de santé publique, des problèmes sociaux et des problèmes environnementaux.</w:t>
      </w:r>
    </w:p>
    <w:p w14:paraId="73F7F5D7" w14:textId="77777777" w:rsidR="00D305EE" w:rsidRPr="00D305EE" w:rsidRDefault="00D305EE" w:rsidP="00D305EE">
      <w:pPr>
        <w:jc w:val="both"/>
        <w:rPr>
          <w:rFonts w:ascii="Arial" w:eastAsia="Arial" w:hAnsi="Arial" w:cs="Arial"/>
          <w:iCs/>
          <w:sz w:val="20"/>
          <w:szCs w:val="20"/>
          <w:lang w:val="fr-FR"/>
        </w:rPr>
      </w:pPr>
      <w:r w:rsidRPr="00D305EE">
        <w:rPr>
          <w:rFonts w:ascii="Arial" w:eastAsia="Arial" w:hAnsi="Arial" w:cs="Arial"/>
          <w:iCs/>
          <w:sz w:val="20"/>
          <w:szCs w:val="20"/>
          <w:lang w:val="fr-FR"/>
        </w:rPr>
        <w:t xml:space="preserve">La vidange des boues de vidanges par un personnel non qualifié ou qui ne portent pas d’équipements de protection individuelles appropriés peut les exposés à des risques de maladies professionnels.  </w:t>
      </w:r>
    </w:p>
    <w:p w14:paraId="165880A0" w14:textId="77777777" w:rsidR="00D305EE" w:rsidRPr="00D305EE" w:rsidRDefault="00D305EE" w:rsidP="00D305EE">
      <w:pPr>
        <w:jc w:val="both"/>
        <w:rPr>
          <w:rFonts w:ascii="Arial" w:eastAsia="Arial" w:hAnsi="Arial" w:cs="Arial"/>
          <w:iCs/>
          <w:sz w:val="20"/>
          <w:szCs w:val="20"/>
          <w:lang w:val="fr-FR"/>
        </w:rPr>
      </w:pPr>
      <w:r w:rsidRPr="00D305EE">
        <w:rPr>
          <w:rFonts w:ascii="Arial" w:eastAsia="Arial" w:hAnsi="Arial" w:cs="Arial"/>
          <w:iCs/>
          <w:sz w:val="20"/>
          <w:szCs w:val="20"/>
          <w:lang w:val="fr-FR"/>
        </w:rPr>
        <w:t xml:space="preserve">Aussi, une mauvaise construction de la fosse de stockage des boues de vidanges ou une implantation de la fosse dans une zone où la nappe est peu profonde peut entrainer une pollution des eaux souterraines par l’infiltration. Il en est de même pour les eaux de surfaces en cas de débordement de la fosse ou de déversement accidentel lors du transport.  De plus, Lorsque que les eaux issues usées issues du traitement des boues, ne sont pas suffisamment traitées et sont rejetées soit dans la nature ou réutilisées pour l’amendement des sols ou pour l’arrosage des plantes, elles peuvent entrainer la pollution des eaux souterraines ou de surfaces. En conséquence, une pollution des eaux de surfaces ou souterraines entrainera des problèmes de maladies pour la population. La vie aquatique peut également être impacter par l’eutrophisation de cours ou plan d’eau. </w:t>
      </w:r>
    </w:p>
    <w:p w14:paraId="5C4B3C83" w14:textId="77777777" w:rsidR="00D305EE" w:rsidRPr="00D305EE" w:rsidRDefault="00D305EE" w:rsidP="00D305EE">
      <w:pPr>
        <w:jc w:val="both"/>
        <w:rPr>
          <w:rFonts w:ascii="Arial" w:eastAsia="Arial" w:hAnsi="Arial" w:cs="Arial"/>
          <w:iCs/>
          <w:sz w:val="20"/>
          <w:szCs w:val="20"/>
          <w:lang w:val="fr-FR"/>
        </w:rPr>
      </w:pPr>
      <w:r w:rsidRPr="00D305EE">
        <w:rPr>
          <w:rFonts w:ascii="Arial" w:eastAsia="Arial" w:hAnsi="Arial" w:cs="Arial"/>
          <w:iCs/>
          <w:sz w:val="20"/>
          <w:szCs w:val="20"/>
          <w:lang w:val="fr-FR"/>
        </w:rPr>
        <w:t>La fosse à boue est également une source de nuisances olfactives pour les résidents qui sont installés à proximité.</w:t>
      </w:r>
    </w:p>
    <w:p w14:paraId="4D5D44E1" w14:textId="77777777" w:rsidR="00D305EE" w:rsidRPr="00D305EE" w:rsidRDefault="00D305EE" w:rsidP="00D305EE">
      <w:pPr>
        <w:spacing w:after="120"/>
        <w:jc w:val="both"/>
        <w:rPr>
          <w:rFonts w:ascii="Arial" w:eastAsia="Arial" w:hAnsi="Arial" w:cs="Arial"/>
          <w:iCs/>
          <w:sz w:val="20"/>
          <w:szCs w:val="20"/>
          <w:lang w:val="fr-FR"/>
        </w:rPr>
      </w:pPr>
      <w:r w:rsidRPr="00D305EE">
        <w:rPr>
          <w:rFonts w:ascii="Arial" w:eastAsia="Arial" w:hAnsi="Arial" w:cs="Arial"/>
          <w:iCs/>
          <w:sz w:val="20"/>
          <w:szCs w:val="20"/>
          <w:lang w:val="fr-FR"/>
        </w:rPr>
        <w:t>La fosse à boue est un lieu à risque de chute des animaux et des personnes. Un tel site doit être bien sécurisé.</w:t>
      </w:r>
    </w:p>
    <w:p w14:paraId="0E285D09" w14:textId="77777777" w:rsidR="00D305EE" w:rsidRPr="00D305EE" w:rsidRDefault="00D305EE" w:rsidP="00D305EE">
      <w:pPr>
        <w:spacing w:after="120"/>
        <w:jc w:val="both"/>
        <w:rPr>
          <w:rFonts w:ascii="Arial" w:eastAsia="Arial" w:hAnsi="Arial" w:cs="Arial"/>
          <w:iCs/>
          <w:sz w:val="20"/>
          <w:szCs w:val="20"/>
          <w:lang w:val="fr-FR"/>
        </w:rPr>
      </w:pPr>
    </w:p>
    <w:p w14:paraId="3D85C7F5" w14:textId="77777777" w:rsidR="00D305EE" w:rsidRPr="00D305EE" w:rsidRDefault="00D305EE" w:rsidP="00D305EE">
      <w:pPr>
        <w:rPr>
          <w:rFonts w:ascii="Arial" w:hAnsi="Arial" w:cs="Arial"/>
          <w:b/>
          <w:bCs/>
          <w:sz w:val="20"/>
          <w:szCs w:val="20"/>
          <w:lang w:val="fr-FR"/>
        </w:rPr>
      </w:pPr>
      <w:r w:rsidRPr="00D305EE">
        <w:rPr>
          <w:rFonts w:ascii="Arial" w:hAnsi="Arial" w:cs="Arial"/>
          <w:b/>
          <w:bCs/>
          <w:sz w:val="20"/>
          <w:szCs w:val="20"/>
          <w:lang w:val="fr-FR"/>
        </w:rPr>
        <w:t>Résultat immédiat 1220 : Capacités accrues de l’ONEA, des autorités locales, des services techniques, et des populations des trois communes dans la gestion des systèmes AEP et ouvrages d’assainissement</w:t>
      </w:r>
    </w:p>
    <w:p w14:paraId="5054E9DB" w14:textId="77777777" w:rsidR="00D305EE" w:rsidRPr="00D305EE" w:rsidRDefault="00D305EE" w:rsidP="00D305EE">
      <w:pPr>
        <w:shd w:val="clear" w:color="auto" w:fill="FFFFFF" w:themeFill="background1"/>
        <w:jc w:val="both"/>
        <w:rPr>
          <w:rFonts w:ascii="Arial" w:eastAsia="Arial" w:hAnsi="Arial" w:cs="Arial"/>
          <w:iCs/>
          <w:sz w:val="20"/>
          <w:szCs w:val="20"/>
          <w:lang w:val="fr-FR"/>
        </w:rPr>
      </w:pPr>
      <w:r w:rsidRPr="00D305EE">
        <w:rPr>
          <w:rFonts w:ascii="Arial" w:eastAsia="Arial" w:hAnsi="Arial" w:cs="Arial"/>
          <w:iCs/>
          <w:sz w:val="20"/>
          <w:szCs w:val="20"/>
          <w:lang w:val="fr-FR"/>
        </w:rPr>
        <w:t>Dans ce résultat intermédiaire, l’accompagnement dans la maintenance et la gestion des ouvrages AEP et des ouvrages d'assainissement publics ne présente pas de problèmes environnementaux et sociaux. Cependant les maintenances des installations connexes, tels que les groupes électrogènes ; génère des huiles usées. Des batteries ou des plaques solaires usagers constituent également des déchets à traiter. Dans le cas où ces déchets ne sont pas traités convenablement ; ils peuvent causer des problèmes de santé publique, des pollutions de l’environnement. Il y a également des risques de blessures ou de contamination par les matières fécales qui peuvent être enregistrés lors de la maintenance. La méconnaissance des bonnes pratiques peut conduire à polluer l’eau lors de la maintenance du système AEP.</w:t>
      </w:r>
    </w:p>
    <w:p w14:paraId="649C46F4" w14:textId="77777777" w:rsidR="00D305EE" w:rsidRPr="00D305EE" w:rsidRDefault="00D305EE" w:rsidP="00D305EE">
      <w:pPr>
        <w:spacing w:before="120"/>
        <w:rPr>
          <w:rFonts w:ascii="Arial" w:hAnsi="Arial" w:cs="Arial"/>
          <w:b/>
          <w:bCs/>
          <w:sz w:val="20"/>
          <w:szCs w:val="20"/>
          <w:lang w:val="fr-FR"/>
        </w:rPr>
      </w:pPr>
      <w:r w:rsidRPr="00D305EE">
        <w:rPr>
          <w:rFonts w:ascii="Arial" w:hAnsi="Arial" w:cs="Arial"/>
          <w:b/>
          <w:bCs/>
          <w:sz w:val="20"/>
          <w:szCs w:val="20"/>
          <w:lang w:val="fr-FR"/>
        </w:rPr>
        <w:t>Résultat immédiat 1310 : Capacités des femmes et jeunes filles renforcées pour contrer les barrières sexospécifiques entravant leur épanouissement et leur participation économique</w:t>
      </w:r>
    </w:p>
    <w:p w14:paraId="5A5AFB05" w14:textId="77777777" w:rsidR="00D305EE" w:rsidRPr="00D305EE" w:rsidRDefault="00D305EE" w:rsidP="00D305EE">
      <w:pPr>
        <w:spacing w:before="40" w:after="120"/>
        <w:jc w:val="both"/>
        <w:rPr>
          <w:rFonts w:ascii="Arial" w:eastAsia="MS Mincho" w:hAnsi="Arial" w:cs="Arial"/>
          <w:sz w:val="20"/>
          <w:szCs w:val="20"/>
          <w:lang w:val="fr-FR"/>
        </w:rPr>
      </w:pPr>
      <w:r w:rsidRPr="00D305EE">
        <w:rPr>
          <w:rFonts w:ascii="Arial" w:eastAsia="MS Mincho" w:hAnsi="Arial" w:cs="Arial"/>
          <w:sz w:val="20"/>
          <w:szCs w:val="20"/>
          <w:lang w:val="fr-FR"/>
        </w:rPr>
        <w:t>Ce résultat intermédiaire ne présente pas des impacts environnementaux et sociaux négatifs sur l’environnement</w:t>
      </w:r>
    </w:p>
    <w:p w14:paraId="6F5CDCBC" w14:textId="77777777" w:rsidR="00D305EE" w:rsidRPr="00D305EE" w:rsidRDefault="00D305EE" w:rsidP="00D305EE">
      <w:pPr>
        <w:rPr>
          <w:rFonts w:ascii="Arial" w:hAnsi="Arial" w:cs="Arial"/>
          <w:b/>
          <w:bCs/>
          <w:sz w:val="20"/>
          <w:szCs w:val="20"/>
          <w:lang w:val="fr-FR"/>
        </w:rPr>
      </w:pPr>
      <w:r w:rsidRPr="00D305EE">
        <w:rPr>
          <w:rFonts w:ascii="Arial" w:hAnsi="Arial" w:cs="Arial"/>
          <w:b/>
          <w:bCs/>
          <w:sz w:val="20"/>
          <w:szCs w:val="20"/>
          <w:lang w:val="fr-FR"/>
        </w:rPr>
        <w:lastRenderedPageBreak/>
        <w:t>Résultat immédiat 1320 : Connaissances et compétences des femmes en développement des activités économiques améliorées</w:t>
      </w:r>
    </w:p>
    <w:p w14:paraId="588D040B" w14:textId="77777777" w:rsidR="00D305EE" w:rsidRPr="00D305EE" w:rsidRDefault="00D305EE" w:rsidP="00D305EE">
      <w:pPr>
        <w:shd w:val="clear" w:color="auto" w:fill="FFFFFF" w:themeFill="background1"/>
        <w:jc w:val="both"/>
        <w:rPr>
          <w:rFonts w:ascii="Arial" w:hAnsi="Arial" w:cs="Arial"/>
          <w:sz w:val="20"/>
          <w:szCs w:val="20"/>
          <w:lang w:val="fr-FR"/>
        </w:rPr>
      </w:pPr>
      <w:bookmarkStart w:id="117" w:name="_Hlk177992163"/>
      <w:r w:rsidRPr="00D305EE">
        <w:rPr>
          <w:rFonts w:ascii="Arial" w:hAnsi="Arial" w:cs="Arial"/>
          <w:sz w:val="20"/>
          <w:szCs w:val="20"/>
          <w:lang w:val="fr-FR"/>
        </w:rPr>
        <w:t>L’assistante technique offerte aux unités économiques de femmes dans l’amélioration des techniques de production, et les processus d’achat et de vente</w:t>
      </w:r>
      <w:bookmarkEnd w:id="117"/>
      <w:r w:rsidRPr="00D305EE">
        <w:rPr>
          <w:rFonts w:ascii="Arial" w:hAnsi="Arial" w:cs="Arial"/>
          <w:sz w:val="20"/>
          <w:szCs w:val="20"/>
          <w:lang w:val="fr-FR"/>
        </w:rPr>
        <w:t xml:space="preserve"> à promouvoir un environnement social et économique favorables à leur épanouissement. Cependant certains de leurs secteurs d’activité génératrices de revenus, notamment l’embouche bovine et ovine, le maraîchage, l’artisanat, l’agriculture ou le petit commerce ne sont pas sans conséquences sur l’environnement et la santé humaine. En effet ces activités génèrent des déchets non dangereux (fumier et les résidus de transformation des produits agricoles) ou dangereux (emballages vides de pesticides et des engrais) qui contribuent à la pollution du sol, des eaux de surface ou souterraine et de l’air.  </w:t>
      </w:r>
    </w:p>
    <w:p w14:paraId="34E0FBA1" w14:textId="77777777" w:rsidR="00D305EE" w:rsidRPr="00D305EE" w:rsidRDefault="00D305EE" w:rsidP="00D305EE">
      <w:pPr>
        <w:jc w:val="both"/>
        <w:rPr>
          <w:rFonts w:ascii="Arial" w:hAnsi="Arial" w:cs="Arial"/>
          <w:sz w:val="20"/>
          <w:szCs w:val="20"/>
          <w:lang w:val="fr-FR"/>
        </w:rPr>
        <w:sectPr w:rsidR="00D305EE" w:rsidRPr="00D305EE" w:rsidSect="00D305EE">
          <w:pgSz w:w="11906" w:h="16838"/>
          <w:pgMar w:top="1440" w:right="1440" w:bottom="1440" w:left="1440" w:header="708" w:footer="0" w:gutter="0"/>
          <w:cols w:space="708"/>
          <w:docGrid w:linePitch="360"/>
        </w:sectPr>
      </w:pPr>
      <w:r w:rsidRPr="00D305EE">
        <w:rPr>
          <w:rFonts w:ascii="Arial" w:hAnsi="Arial" w:cs="Arial"/>
          <w:sz w:val="20"/>
          <w:szCs w:val="20"/>
          <w:lang w:val="fr-FR"/>
        </w:rPr>
        <w:t xml:space="preserve">Les unités économiques qui interviennent dans le domaine de l’agriculture et l’élevage utilisent des intrants chimiques (pesticides, engrais chimiques, des médicaments antiparasitaires et des vaccins) qui ne sont pas sans conséquence sur l’environnement et la santé des utilisateurs. Une mauvaise gestion des déchets biomédicaux et des emballages vides des intrants chimiques peut également avoir des impacts négatifs sur l’environnement. </w:t>
      </w:r>
    </w:p>
    <w:p w14:paraId="36221CF7" w14:textId="77777777" w:rsidR="00D305EE" w:rsidRPr="00CB3AFC" w:rsidRDefault="00D305EE" w:rsidP="00D305EE">
      <w:pPr>
        <w:pStyle w:val="Lgende"/>
        <w:spacing w:line="259" w:lineRule="auto"/>
        <w:rPr>
          <w:rFonts w:eastAsia="MS Mincho"/>
          <w:sz w:val="20"/>
          <w:szCs w:val="20"/>
          <w:lang w:val="fr-FR"/>
        </w:rPr>
      </w:pPr>
      <w:bookmarkStart w:id="118" w:name="_Toc187229569"/>
      <w:r w:rsidRPr="00CB3AFC">
        <w:rPr>
          <w:sz w:val="20"/>
          <w:szCs w:val="20"/>
          <w:lang w:val="fr-FR"/>
        </w:rPr>
        <w:lastRenderedPageBreak/>
        <w:t xml:space="preserve">Tableau </w:t>
      </w:r>
      <w:r w:rsidRPr="00CB3AFC">
        <w:rPr>
          <w:sz w:val="20"/>
          <w:szCs w:val="20"/>
          <w:lang w:val="fr-FR"/>
        </w:rPr>
        <w:fldChar w:fldCharType="begin"/>
      </w:r>
      <w:r w:rsidRPr="00CB3AFC">
        <w:rPr>
          <w:sz w:val="20"/>
          <w:szCs w:val="20"/>
          <w:lang w:val="fr-FR"/>
        </w:rPr>
        <w:instrText xml:space="preserve"> SEQ Tableau \* ARABIC </w:instrText>
      </w:r>
      <w:r w:rsidRPr="00CB3AFC">
        <w:rPr>
          <w:sz w:val="20"/>
          <w:szCs w:val="20"/>
          <w:lang w:val="fr-FR"/>
        </w:rPr>
        <w:fldChar w:fldCharType="separate"/>
      </w:r>
      <w:r w:rsidRPr="00CB3AFC">
        <w:rPr>
          <w:noProof/>
          <w:sz w:val="20"/>
          <w:szCs w:val="20"/>
          <w:lang w:val="fr-FR"/>
        </w:rPr>
        <w:t>8</w:t>
      </w:r>
      <w:r w:rsidRPr="00CB3AFC">
        <w:rPr>
          <w:sz w:val="20"/>
          <w:szCs w:val="20"/>
          <w:lang w:val="fr-FR"/>
        </w:rPr>
        <w:fldChar w:fldCharType="end"/>
      </w:r>
      <w:r w:rsidRPr="00CB3AFC">
        <w:rPr>
          <w:rFonts w:eastAsia="MS Mincho"/>
          <w:sz w:val="20"/>
          <w:szCs w:val="20"/>
          <w:lang w:val="fr-FR"/>
        </w:rPr>
        <w:t>: synthèses des impacts et risques environnementaux et sociaux</w:t>
      </w:r>
      <w:bookmarkEnd w:id="118"/>
    </w:p>
    <w:tbl>
      <w:tblPr>
        <w:tblStyle w:val="Grilledutableau"/>
        <w:tblW w:w="13745" w:type="dxa"/>
        <w:tblLook w:val="04A0" w:firstRow="1" w:lastRow="0" w:firstColumn="1" w:lastColumn="0" w:noHBand="0" w:noVBand="1"/>
      </w:tblPr>
      <w:tblGrid>
        <w:gridCol w:w="4673"/>
        <w:gridCol w:w="9072"/>
      </w:tblGrid>
      <w:tr w:rsidR="00D305EE" w:rsidRPr="00924AB0" w14:paraId="752DF8C8" w14:textId="77777777" w:rsidTr="001B07FF">
        <w:tc>
          <w:tcPr>
            <w:tcW w:w="4673" w:type="dxa"/>
          </w:tcPr>
          <w:p w14:paraId="55BE0286" w14:textId="77777777" w:rsidR="00D305EE" w:rsidRPr="00CB3AFC" w:rsidRDefault="00D305EE" w:rsidP="001B07FF">
            <w:pPr>
              <w:spacing w:line="259" w:lineRule="auto"/>
              <w:rPr>
                <w:rFonts w:ascii="Arial" w:eastAsia="MS Mincho" w:hAnsi="Arial" w:cs="Arial"/>
                <w:b/>
                <w:bCs/>
                <w:sz w:val="20"/>
                <w:szCs w:val="20"/>
              </w:rPr>
            </w:pPr>
            <w:r w:rsidRPr="00CB3AFC">
              <w:rPr>
                <w:rFonts w:ascii="Arial" w:eastAsia="MS Mincho" w:hAnsi="Arial" w:cs="Arial"/>
                <w:b/>
                <w:bCs/>
                <w:sz w:val="20"/>
                <w:szCs w:val="20"/>
              </w:rPr>
              <w:t>Extrants</w:t>
            </w:r>
          </w:p>
        </w:tc>
        <w:tc>
          <w:tcPr>
            <w:tcW w:w="9072" w:type="dxa"/>
          </w:tcPr>
          <w:p w14:paraId="7573C3DD" w14:textId="77777777" w:rsidR="00D305EE" w:rsidRPr="00D305EE" w:rsidRDefault="00D305EE" w:rsidP="001B07FF">
            <w:pPr>
              <w:spacing w:line="259" w:lineRule="auto"/>
              <w:rPr>
                <w:rFonts w:ascii="Arial" w:eastAsia="MS Mincho" w:hAnsi="Arial" w:cs="Arial"/>
                <w:b/>
                <w:bCs/>
                <w:sz w:val="20"/>
                <w:szCs w:val="20"/>
                <w:lang w:val="fr-FR"/>
              </w:rPr>
            </w:pPr>
            <w:r w:rsidRPr="00D305EE">
              <w:rPr>
                <w:rFonts w:ascii="Arial" w:eastAsia="MS Mincho" w:hAnsi="Arial" w:cs="Arial"/>
                <w:b/>
                <w:bCs/>
                <w:sz w:val="20"/>
                <w:szCs w:val="20"/>
                <w:lang w:val="fr-FR"/>
              </w:rPr>
              <w:t>Impacts ou occasions environnementales et sociales potentielles</w:t>
            </w:r>
          </w:p>
        </w:tc>
      </w:tr>
      <w:tr w:rsidR="00D305EE" w:rsidRPr="00924AB0" w14:paraId="5287A827" w14:textId="77777777" w:rsidTr="001B07FF">
        <w:tc>
          <w:tcPr>
            <w:tcW w:w="13745" w:type="dxa"/>
            <w:gridSpan w:val="2"/>
          </w:tcPr>
          <w:p w14:paraId="7FAE0877" w14:textId="77777777" w:rsidR="00D305EE" w:rsidRPr="00D305EE" w:rsidRDefault="00D305EE" w:rsidP="001B07FF">
            <w:pPr>
              <w:adjustRightInd w:val="0"/>
              <w:spacing w:line="259" w:lineRule="auto"/>
              <w:jc w:val="both"/>
              <w:textAlignment w:val="baseline"/>
              <w:rPr>
                <w:rFonts w:ascii="Arial" w:hAnsi="Arial" w:cs="Arial"/>
                <w:b/>
                <w:bCs/>
                <w:sz w:val="20"/>
                <w:szCs w:val="20"/>
                <w:lang w:val="fr-FR"/>
              </w:rPr>
            </w:pPr>
            <w:r w:rsidRPr="00D305EE">
              <w:rPr>
                <w:rFonts w:ascii="Arial" w:hAnsi="Arial" w:cs="Arial"/>
                <w:b/>
                <w:bCs/>
                <w:sz w:val="20"/>
                <w:szCs w:val="20"/>
                <w:lang w:val="fr-FR"/>
              </w:rPr>
              <w:t>Composante 1100 : Amélioration de la gouvernance locale et gestion territoriale inclusives et participatives</w:t>
            </w:r>
          </w:p>
        </w:tc>
      </w:tr>
      <w:tr w:rsidR="00D305EE" w:rsidRPr="00924AB0" w14:paraId="03F9A2F4" w14:textId="77777777" w:rsidTr="001B07FF">
        <w:tc>
          <w:tcPr>
            <w:tcW w:w="13745" w:type="dxa"/>
            <w:gridSpan w:val="2"/>
          </w:tcPr>
          <w:p w14:paraId="394AC1CD"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Résultat immédiat 1110 : Coopération et communication entre les communes Dori, Falangountou et Gorom-Gorom sur les enjeux importants de développement, renforcée</w:t>
            </w:r>
          </w:p>
        </w:tc>
      </w:tr>
      <w:tr w:rsidR="00D305EE" w:rsidRPr="00CB3AFC" w14:paraId="08ED692C" w14:textId="77777777" w:rsidTr="001B07FF">
        <w:tc>
          <w:tcPr>
            <w:tcW w:w="4673" w:type="dxa"/>
          </w:tcPr>
          <w:p w14:paraId="1AED1713"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 xml:space="preserve">Extrant 1111 : Appui offert aux trois communes pour la mise en place d’un cadre de concertation intercommunal fonctionnel sur les enjeux et priorités de développement interterritorial </w:t>
            </w:r>
          </w:p>
        </w:tc>
        <w:tc>
          <w:tcPr>
            <w:tcW w:w="9072" w:type="dxa"/>
          </w:tcPr>
          <w:p w14:paraId="149B02BB" w14:textId="77777777" w:rsidR="00D305EE" w:rsidRPr="00CB3AFC" w:rsidRDefault="00D305EE" w:rsidP="001B07FF">
            <w:pPr>
              <w:spacing w:line="259" w:lineRule="auto"/>
              <w:rPr>
                <w:rFonts w:ascii="Arial" w:eastAsia="MS Mincho" w:hAnsi="Arial" w:cs="Arial"/>
                <w:b/>
                <w:bCs/>
                <w:sz w:val="20"/>
                <w:szCs w:val="20"/>
              </w:rPr>
            </w:pPr>
            <w:r w:rsidRPr="00CB3AFC">
              <w:rPr>
                <w:rFonts w:ascii="Arial" w:eastAsia="MS Mincho" w:hAnsi="Arial" w:cs="Arial"/>
                <w:b/>
                <w:bCs/>
                <w:sz w:val="20"/>
                <w:szCs w:val="20"/>
              </w:rPr>
              <w:t>Impacts positifs</w:t>
            </w:r>
          </w:p>
          <w:p w14:paraId="19C476B5" w14:textId="77777777" w:rsidR="00D305EE" w:rsidRPr="00D305EE" w:rsidRDefault="00D305EE" w:rsidP="00D305EE">
            <w:pPr>
              <w:pStyle w:val="Paragraphedeliste"/>
              <w:numPr>
                <w:ilvl w:val="0"/>
                <w:numId w:val="90"/>
              </w:numPr>
              <w:spacing w:line="259" w:lineRule="auto"/>
              <w:rPr>
                <w:rFonts w:ascii="Arial" w:hAnsi="Arial" w:cs="Arial"/>
                <w:sz w:val="20"/>
                <w:szCs w:val="20"/>
                <w:lang w:val="fr-FR"/>
              </w:rPr>
            </w:pPr>
            <w:r w:rsidRPr="00D305EE">
              <w:rPr>
                <w:rFonts w:ascii="Arial" w:hAnsi="Arial" w:cs="Arial"/>
                <w:sz w:val="20"/>
                <w:szCs w:val="20"/>
                <w:lang w:val="fr-FR"/>
              </w:rPr>
              <w:t>Développement des initiatives et des actions de développement intégrant des bonnes pratiques de gestion environnementale et d’adaptation au changement climatique ;</w:t>
            </w:r>
          </w:p>
          <w:p w14:paraId="210ACF21" w14:textId="77777777" w:rsidR="00D305EE" w:rsidRPr="00D305EE" w:rsidRDefault="00D305EE" w:rsidP="00D305EE">
            <w:pPr>
              <w:pStyle w:val="Paragraphedeliste"/>
              <w:numPr>
                <w:ilvl w:val="0"/>
                <w:numId w:val="90"/>
              </w:numPr>
              <w:spacing w:line="259" w:lineRule="auto"/>
              <w:rPr>
                <w:rFonts w:ascii="Arial" w:hAnsi="Arial" w:cs="Arial"/>
                <w:sz w:val="20"/>
                <w:szCs w:val="20"/>
                <w:lang w:val="fr-FR"/>
              </w:rPr>
            </w:pPr>
            <w:r w:rsidRPr="00D305EE">
              <w:rPr>
                <w:rFonts w:ascii="Arial" w:eastAsia="MS Mincho" w:hAnsi="Arial" w:cs="Arial"/>
                <w:sz w:val="20"/>
                <w:szCs w:val="20"/>
                <w:lang w:val="fr-FR"/>
              </w:rPr>
              <w:t>F</w:t>
            </w:r>
            <w:r w:rsidRPr="00D305EE">
              <w:rPr>
                <w:rFonts w:ascii="Arial" w:hAnsi="Arial" w:cs="Arial"/>
                <w:sz w:val="20"/>
                <w:szCs w:val="20"/>
                <w:lang w:val="fr-FR"/>
              </w:rPr>
              <w:t>avorisation du développement d’un climat de paix et de cohésion sociale</w:t>
            </w:r>
          </w:p>
          <w:p w14:paraId="36B8E281" w14:textId="77777777" w:rsidR="00D305EE" w:rsidRPr="00D305EE" w:rsidRDefault="00D305EE" w:rsidP="001B07FF">
            <w:pPr>
              <w:spacing w:line="259" w:lineRule="auto"/>
              <w:rPr>
                <w:rFonts w:ascii="Arial" w:hAnsi="Arial" w:cs="Arial"/>
                <w:b/>
                <w:bCs/>
                <w:sz w:val="20"/>
                <w:szCs w:val="20"/>
                <w:lang w:val="fr-FR"/>
              </w:rPr>
            </w:pPr>
          </w:p>
          <w:p w14:paraId="6DD64D92"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Impacts négatifs</w:t>
            </w:r>
          </w:p>
          <w:p w14:paraId="516ACAA8" w14:textId="77777777" w:rsidR="00D305EE" w:rsidRPr="00CB3AFC" w:rsidRDefault="00D305EE" w:rsidP="00D305EE">
            <w:pPr>
              <w:pStyle w:val="Paragraphedeliste"/>
              <w:numPr>
                <w:ilvl w:val="0"/>
                <w:numId w:val="90"/>
              </w:numPr>
              <w:spacing w:line="259" w:lineRule="auto"/>
              <w:rPr>
                <w:rFonts w:ascii="Arial" w:eastAsia="MS Mincho" w:hAnsi="Arial" w:cs="Arial"/>
                <w:sz w:val="20"/>
                <w:szCs w:val="20"/>
              </w:rPr>
            </w:pPr>
            <w:r w:rsidRPr="00CB3AFC">
              <w:rPr>
                <w:rFonts w:ascii="Arial" w:hAnsi="Arial" w:cs="Arial"/>
                <w:sz w:val="20"/>
                <w:szCs w:val="20"/>
              </w:rPr>
              <w:t>Pas d’impacts négatifs</w:t>
            </w:r>
          </w:p>
        </w:tc>
      </w:tr>
      <w:tr w:rsidR="00D305EE" w:rsidRPr="00924AB0" w14:paraId="4EB1331E" w14:textId="77777777" w:rsidTr="001B07FF">
        <w:tc>
          <w:tcPr>
            <w:tcW w:w="4673" w:type="dxa"/>
          </w:tcPr>
          <w:p w14:paraId="16E8842B"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 xml:space="preserve">Extrant 1112 : Assistance Technique fournie aux communes pour la conception et mise en œuvre des actions de protection des bassins versants </w:t>
            </w:r>
          </w:p>
        </w:tc>
        <w:tc>
          <w:tcPr>
            <w:tcW w:w="9072" w:type="dxa"/>
          </w:tcPr>
          <w:p w14:paraId="71232E86" w14:textId="77777777" w:rsidR="00D305EE" w:rsidRPr="00CB3AFC" w:rsidRDefault="00D305EE" w:rsidP="001B07FF">
            <w:pPr>
              <w:spacing w:line="259" w:lineRule="auto"/>
              <w:rPr>
                <w:rFonts w:ascii="Arial" w:eastAsia="MS Mincho" w:hAnsi="Arial" w:cs="Arial"/>
                <w:b/>
                <w:bCs/>
                <w:sz w:val="20"/>
                <w:szCs w:val="20"/>
              </w:rPr>
            </w:pPr>
            <w:r w:rsidRPr="00CB3AFC">
              <w:rPr>
                <w:rFonts w:ascii="Arial" w:eastAsia="MS Mincho" w:hAnsi="Arial" w:cs="Arial"/>
                <w:b/>
                <w:bCs/>
                <w:sz w:val="20"/>
                <w:szCs w:val="20"/>
              </w:rPr>
              <w:t>Impacts positifs</w:t>
            </w:r>
          </w:p>
          <w:p w14:paraId="6DBCC0C4" w14:textId="77777777" w:rsidR="00D305EE" w:rsidRPr="00D305EE" w:rsidRDefault="00D305EE" w:rsidP="00D305EE">
            <w:pPr>
              <w:pStyle w:val="Paragraphedeliste"/>
              <w:numPr>
                <w:ilvl w:val="0"/>
                <w:numId w:val="90"/>
              </w:numPr>
              <w:spacing w:line="259" w:lineRule="auto"/>
              <w:rPr>
                <w:rFonts w:ascii="Arial" w:hAnsi="Arial" w:cs="Arial"/>
                <w:sz w:val="20"/>
                <w:szCs w:val="20"/>
                <w:lang w:val="fr-FR"/>
              </w:rPr>
            </w:pPr>
            <w:r w:rsidRPr="00D305EE">
              <w:rPr>
                <w:rFonts w:ascii="Arial" w:hAnsi="Arial" w:cs="Arial"/>
                <w:sz w:val="20"/>
                <w:szCs w:val="20"/>
                <w:lang w:val="fr-FR"/>
              </w:rPr>
              <w:t>Amélioration de la qualité des eaux de surface et souterraine ;</w:t>
            </w:r>
          </w:p>
          <w:p w14:paraId="7D3C033B" w14:textId="77777777" w:rsidR="00D305EE" w:rsidRPr="00D305EE" w:rsidRDefault="00D305EE" w:rsidP="00D305EE">
            <w:pPr>
              <w:numPr>
                <w:ilvl w:val="0"/>
                <w:numId w:val="90"/>
              </w:numPr>
              <w:shd w:val="clear" w:color="auto" w:fill="FFFFFF"/>
              <w:spacing w:line="259" w:lineRule="auto"/>
              <w:rPr>
                <w:rFonts w:ascii="Arial" w:hAnsi="Arial" w:cs="Arial"/>
                <w:sz w:val="20"/>
                <w:szCs w:val="20"/>
                <w:lang w:val="fr-FR"/>
              </w:rPr>
            </w:pPr>
            <w:r w:rsidRPr="00D305EE">
              <w:rPr>
                <w:rFonts w:ascii="Arial" w:hAnsi="Arial" w:cs="Arial"/>
                <w:sz w:val="20"/>
                <w:szCs w:val="20"/>
                <w:lang w:val="fr-FR"/>
              </w:rPr>
              <w:t>Réduction de l'envasement des barrages et des eaux de surface ;</w:t>
            </w:r>
          </w:p>
          <w:p w14:paraId="0254DB29" w14:textId="77777777" w:rsidR="00D305EE" w:rsidRPr="00D305EE" w:rsidRDefault="00D305EE" w:rsidP="00D305EE">
            <w:pPr>
              <w:pStyle w:val="Paragraphedeliste"/>
              <w:numPr>
                <w:ilvl w:val="0"/>
                <w:numId w:val="90"/>
              </w:numPr>
              <w:spacing w:line="259" w:lineRule="auto"/>
              <w:rPr>
                <w:rFonts w:ascii="Arial" w:hAnsi="Arial" w:cs="Arial"/>
                <w:sz w:val="20"/>
                <w:szCs w:val="20"/>
                <w:lang w:val="fr-FR"/>
              </w:rPr>
            </w:pPr>
            <w:r w:rsidRPr="00D305EE">
              <w:rPr>
                <w:rFonts w:ascii="Arial" w:hAnsi="Arial" w:cs="Arial"/>
                <w:sz w:val="20"/>
                <w:szCs w:val="20"/>
                <w:lang w:val="fr-FR"/>
              </w:rPr>
              <w:t>Protection et préservation de la biodiversité aquatique ;</w:t>
            </w:r>
          </w:p>
          <w:p w14:paraId="0C685697" w14:textId="77777777" w:rsidR="00D305EE" w:rsidRPr="00D305EE" w:rsidRDefault="00D305EE" w:rsidP="00D305EE">
            <w:pPr>
              <w:pStyle w:val="Paragraphedeliste"/>
              <w:numPr>
                <w:ilvl w:val="0"/>
                <w:numId w:val="90"/>
              </w:numPr>
              <w:spacing w:line="259" w:lineRule="auto"/>
              <w:rPr>
                <w:rFonts w:ascii="Arial" w:hAnsi="Arial" w:cs="Arial"/>
                <w:sz w:val="20"/>
                <w:szCs w:val="20"/>
                <w:lang w:val="fr-FR"/>
              </w:rPr>
            </w:pPr>
            <w:r w:rsidRPr="00D305EE">
              <w:rPr>
                <w:rFonts w:ascii="Arial" w:hAnsi="Arial" w:cs="Arial"/>
                <w:sz w:val="20"/>
                <w:szCs w:val="20"/>
                <w:lang w:val="fr-FR"/>
              </w:rPr>
              <w:t>Maintien des bénéfices des services écosystémiques ;</w:t>
            </w:r>
          </w:p>
          <w:p w14:paraId="19CE9628" w14:textId="77777777" w:rsidR="00D305EE" w:rsidRPr="00D305EE" w:rsidRDefault="00D305EE" w:rsidP="00D305EE">
            <w:pPr>
              <w:numPr>
                <w:ilvl w:val="0"/>
                <w:numId w:val="90"/>
              </w:numPr>
              <w:shd w:val="clear" w:color="auto" w:fill="FFFFFF"/>
              <w:spacing w:line="259" w:lineRule="auto"/>
              <w:rPr>
                <w:rFonts w:ascii="Arial" w:hAnsi="Arial" w:cs="Arial"/>
                <w:sz w:val="20"/>
                <w:szCs w:val="20"/>
                <w:lang w:val="fr-FR"/>
              </w:rPr>
            </w:pPr>
            <w:r w:rsidRPr="00D305EE">
              <w:rPr>
                <w:rFonts w:ascii="Arial" w:hAnsi="Arial" w:cs="Arial"/>
                <w:sz w:val="20"/>
                <w:szCs w:val="20"/>
                <w:lang w:val="fr-FR"/>
              </w:rPr>
              <w:t>Conservation des sols par la réduction de l’érosion ;</w:t>
            </w:r>
          </w:p>
          <w:p w14:paraId="256348F3" w14:textId="77777777" w:rsidR="00D305EE" w:rsidRPr="00D305EE" w:rsidRDefault="00D305EE" w:rsidP="00D305EE">
            <w:pPr>
              <w:numPr>
                <w:ilvl w:val="0"/>
                <w:numId w:val="90"/>
              </w:numPr>
              <w:shd w:val="clear" w:color="auto" w:fill="FFFFFF"/>
              <w:spacing w:line="259" w:lineRule="auto"/>
              <w:rPr>
                <w:rFonts w:ascii="Arial" w:hAnsi="Arial" w:cs="Arial"/>
                <w:sz w:val="20"/>
                <w:szCs w:val="20"/>
                <w:lang w:val="fr-FR"/>
              </w:rPr>
            </w:pPr>
            <w:r w:rsidRPr="00D305EE">
              <w:rPr>
                <w:rFonts w:ascii="Arial" w:hAnsi="Arial" w:cs="Arial"/>
                <w:sz w:val="20"/>
                <w:szCs w:val="20"/>
                <w:lang w:val="fr-FR"/>
              </w:rPr>
              <w:t>Conservation des ressources et des écosystèmes forestiers.</w:t>
            </w:r>
          </w:p>
          <w:p w14:paraId="6CF2675B" w14:textId="77777777" w:rsidR="00D305EE" w:rsidRPr="00D305EE" w:rsidRDefault="00D305EE" w:rsidP="001B07FF">
            <w:pPr>
              <w:shd w:val="clear" w:color="auto" w:fill="FFFFFF"/>
              <w:spacing w:line="259" w:lineRule="auto"/>
              <w:rPr>
                <w:rFonts w:ascii="Arial" w:hAnsi="Arial" w:cs="Arial"/>
                <w:b/>
                <w:bCs/>
                <w:color w:val="111111"/>
                <w:sz w:val="20"/>
                <w:szCs w:val="20"/>
                <w:lang w:val="fr-FR"/>
              </w:rPr>
            </w:pPr>
            <w:r w:rsidRPr="00D305EE">
              <w:rPr>
                <w:rFonts w:ascii="Arial" w:hAnsi="Arial" w:cs="Arial"/>
                <w:b/>
                <w:bCs/>
                <w:color w:val="111111"/>
                <w:sz w:val="20"/>
                <w:szCs w:val="20"/>
                <w:lang w:val="fr-FR"/>
              </w:rPr>
              <w:t>Impacts négatifs</w:t>
            </w:r>
          </w:p>
          <w:p w14:paraId="2A7404C9"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 xml:space="preserve">Pas d’impacts négatifs </w:t>
            </w:r>
            <w:r w:rsidRPr="00D305EE">
              <w:rPr>
                <w:rFonts w:ascii="Arial" w:hAnsi="Arial" w:cs="Arial"/>
                <w:sz w:val="20"/>
                <w:szCs w:val="20"/>
                <w:lang w:val="fr-FR"/>
              </w:rPr>
              <w:t>pour</w:t>
            </w:r>
            <w:r w:rsidRPr="00D305EE">
              <w:rPr>
                <w:rFonts w:ascii="Arial" w:eastAsia="MS Mincho" w:hAnsi="Arial" w:cs="Arial"/>
                <w:sz w:val="20"/>
                <w:szCs w:val="20"/>
                <w:lang w:val="fr-FR"/>
              </w:rPr>
              <w:t xml:space="preserve"> l’intervention</w:t>
            </w:r>
          </w:p>
          <w:p w14:paraId="3FE8527C" w14:textId="77777777" w:rsidR="00D305EE" w:rsidRPr="00D305EE" w:rsidRDefault="00D305EE" w:rsidP="001B07FF">
            <w:pPr>
              <w:spacing w:line="259" w:lineRule="auto"/>
              <w:rPr>
                <w:rFonts w:ascii="Arial" w:eastAsia="MS Mincho" w:hAnsi="Arial" w:cs="Arial"/>
                <w:sz w:val="20"/>
                <w:szCs w:val="20"/>
                <w:lang w:val="fr-FR"/>
              </w:rPr>
            </w:pPr>
          </w:p>
        </w:tc>
      </w:tr>
      <w:tr w:rsidR="00D305EE" w:rsidRPr="00924AB0" w14:paraId="37D0E1F3" w14:textId="77777777" w:rsidTr="001B07FF">
        <w:tc>
          <w:tcPr>
            <w:tcW w:w="4673" w:type="dxa"/>
          </w:tcPr>
          <w:p w14:paraId="7F02D817"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Extrant 1113 : Bonnes pratiques de gouvernance inclusive, participative et innovante, diffusées au niveau communal, régional et national</w:t>
            </w:r>
          </w:p>
        </w:tc>
        <w:tc>
          <w:tcPr>
            <w:tcW w:w="9072" w:type="dxa"/>
          </w:tcPr>
          <w:p w14:paraId="2B28F486" w14:textId="77777777" w:rsidR="00D305EE" w:rsidRPr="00CB3AFC" w:rsidRDefault="00D305EE" w:rsidP="001B07FF">
            <w:pPr>
              <w:spacing w:line="259" w:lineRule="auto"/>
              <w:rPr>
                <w:rFonts w:ascii="Arial" w:eastAsia="MS Mincho" w:hAnsi="Arial" w:cs="Arial"/>
                <w:b/>
                <w:bCs/>
                <w:sz w:val="20"/>
                <w:szCs w:val="20"/>
              </w:rPr>
            </w:pPr>
            <w:r w:rsidRPr="00CB3AFC">
              <w:rPr>
                <w:rFonts w:ascii="Arial" w:eastAsia="MS Mincho" w:hAnsi="Arial" w:cs="Arial"/>
                <w:b/>
                <w:bCs/>
                <w:sz w:val="20"/>
                <w:szCs w:val="20"/>
              </w:rPr>
              <w:t>Impacts positifs</w:t>
            </w:r>
          </w:p>
          <w:p w14:paraId="5D39906B"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Favorisation de la stabilité politique, la gestion efficace des conflits, la lutte contre la corruption et la stimulation de la croissance économique ;</w:t>
            </w:r>
          </w:p>
          <w:p w14:paraId="04664D9D"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Amélioration des connaissances des populations sur les bonnes pratiques ;</w:t>
            </w:r>
          </w:p>
          <w:p w14:paraId="63BC335C" w14:textId="77777777" w:rsidR="00D305EE" w:rsidRPr="00D305EE" w:rsidRDefault="00D305EE" w:rsidP="001B07FF">
            <w:pPr>
              <w:spacing w:line="259" w:lineRule="auto"/>
              <w:rPr>
                <w:rFonts w:ascii="Arial" w:eastAsia="MS Mincho" w:hAnsi="Arial" w:cs="Arial"/>
                <w:b/>
                <w:bCs/>
                <w:sz w:val="20"/>
                <w:szCs w:val="20"/>
                <w:lang w:val="fr-FR"/>
              </w:rPr>
            </w:pPr>
            <w:r w:rsidRPr="00D305EE">
              <w:rPr>
                <w:rFonts w:ascii="Arial" w:eastAsia="MS Mincho" w:hAnsi="Arial" w:cs="Arial"/>
                <w:b/>
                <w:bCs/>
                <w:sz w:val="20"/>
                <w:szCs w:val="20"/>
                <w:lang w:val="fr-FR"/>
              </w:rPr>
              <w:t>Impacts négatifs</w:t>
            </w:r>
          </w:p>
          <w:p w14:paraId="460B3A85"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 xml:space="preserve">Pas d’impacts négatifs </w:t>
            </w:r>
            <w:r w:rsidRPr="00D305EE">
              <w:rPr>
                <w:rFonts w:ascii="Arial" w:hAnsi="Arial" w:cs="Arial"/>
                <w:sz w:val="20"/>
                <w:szCs w:val="20"/>
                <w:lang w:val="fr-FR"/>
              </w:rPr>
              <w:t>pour</w:t>
            </w:r>
            <w:r w:rsidRPr="00D305EE">
              <w:rPr>
                <w:rFonts w:ascii="Arial" w:eastAsia="MS Mincho" w:hAnsi="Arial" w:cs="Arial"/>
                <w:sz w:val="20"/>
                <w:szCs w:val="20"/>
                <w:lang w:val="fr-FR"/>
              </w:rPr>
              <w:t xml:space="preserve"> cette intervention</w:t>
            </w:r>
          </w:p>
        </w:tc>
      </w:tr>
      <w:tr w:rsidR="00D305EE" w:rsidRPr="00924AB0" w14:paraId="325262E9" w14:textId="77777777" w:rsidTr="001B07FF">
        <w:tc>
          <w:tcPr>
            <w:tcW w:w="13745" w:type="dxa"/>
            <w:gridSpan w:val="2"/>
          </w:tcPr>
          <w:p w14:paraId="6378F4C0"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hAnsi="Arial" w:cs="Arial"/>
                <w:b/>
                <w:bCs/>
                <w:sz w:val="20"/>
                <w:szCs w:val="20"/>
                <w:lang w:val="fr-FR"/>
              </w:rPr>
              <w:t xml:space="preserve">Résultat immédiat </w:t>
            </w:r>
            <w:r w:rsidRPr="00D305EE">
              <w:rPr>
                <w:rFonts w:ascii="Arial" w:eastAsia="MS Mincho" w:hAnsi="Arial" w:cs="Arial"/>
                <w:b/>
                <w:bCs/>
                <w:sz w:val="20"/>
                <w:szCs w:val="20"/>
                <w:lang w:val="fr-FR"/>
              </w:rPr>
              <w:t>1120 : Connaissances et compétences accrues des communes et des services déconcentrés en matière de planification et de mise en œuvre du développement local</w:t>
            </w:r>
          </w:p>
        </w:tc>
      </w:tr>
      <w:tr w:rsidR="00D305EE" w:rsidRPr="00924AB0" w14:paraId="0C0E7DA3" w14:textId="77777777" w:rsidTr="001B07FF">
        <w:tc>
          <w:tcPr>
            <w:tcW w:w="4673" w:type="dxa"/>
          </w:tcPr>
          <w:p w14:paraId="1DA95379"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Extrant 1121 : Assistance Technique et formation offerte aux trois communes et services déconcentrés pour la planification stratégique participative et la mise en œuvre d’actions de développement ;</w:t>
            </w:r>
          </w:p>
          <w:p w14:paraId="03F3FFBC"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lastRenderedPageBreak/>
              <w:t>Extrant 1122 : Assistance Technique et formation offerte aux trois communes pour le renforcement des compétences de base en gouvernance des élus locaux y compris les femmes ;</w:t>
            </w:r>
          </w:p>
          <w:p w14:paraId="42A67A4E"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Extrant 1123 : Assistance Technique offerte aux trois communes et services déconcentrés pour le suivi et l’évaluation des actions de développement</w:t>
            </w:r>
          </w:p>
        </w:tc>
        <w:tc>
          <w:tcPr>
            <w:tcW w:w="9072" w:type="dxa"/>
          </w:tcPr>
          <w:p w14:paraId="07AEE638"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lastRenderedPageBreak/>
              <w:t>Impacts positifs</w:t>
            </w:r>
          </w:p>
          <w:p w14:paraId="5BC2AAB0" w14:textId="77777777" w:rsidR="00D305EE" w:rsidRPr="00D305EE" w:rsidRDefault="00D305EE" w:rsidP="00D305EE">
            <w:pPr>
              <w:pStyle w:val="Paragraphedeliste"/>
              <w:numPr>
                <w:ilvl w:val="0"/>
                <w:numId w:val="90"/>
              </w:numPr>
              <w:spacing w:line="259" w:lineRule="auto"/>
              <w:rPr>
                <w:rFonts w:ascii="Arial" w:hAnsi="Arial" w:cs="Arial"/>
                <w:sz w:val="20"/>
                <w:szCs w:val="20"/>
                <w:lang w:val="fr-FR"/>
              </w:rPr>
            </w:pPr>
            <w:r w:rsidRPr="00D305EE">
              <w:rPr>
                <w:rFonts w:ascii="Arial" w:hAnsi="Arial" w:cs="Arial"/>
                <w:sz w:val="20"/>
                <w:szCs w:val="20"/>
                <w:lang w:val="fr-FR"/>
              </w:rPr>
              <w:t>Amélioration des connaissances et compétences des communes, des services déconcentrés et des élus locaux dans la planification et la mise en œuvre des actions de développement ;</w:t>
            </w:r>
          </w:p>
          <w:p w14:paraId="561B128E" w14:textId="77777777" w:rsidR="00D305EE" w:rsidRPr="00D305EE" w:rsidRDefault="00D305EE" w:rsidP="00D305EE">
            <w:pPr>
              <w:pStyle w:val="Paragraphedeliste"/>
              <w:numPr>
                <w:ilvl w:val="0"/>
                <w:numId w:val="90"/>
              </w:numPr>
              <w:spacing w:line="259" w:lineRule="auto"/>
              <w:rPr>
                <w:rFonts w:ascii="Arial" w:hAnsi="Arial" w:cs="Arial"/>
                <w:sz w:val="20"/>
                <w:szCs w:val="20"/>
                <w:lang w:val="fr-FR"/>
              </w:rPr>
            </w:pPr>
            <w:r w:rsidRPr="00D305EE">
              <w:rPr>
                <w:rFonts w:ascii="Arial" w:hAnsi="Arial" w:cs="Arial"/>
                <w:sz w:val="20"/>
                <w:szCs w:val="20"/>
                <w:lang w:val="fr-FR"/>
              </w:rPr>
              <w:t xml:space="preserve">Favorisation de la gestion durable et autonome des ouvrages communale sur tous les secteurs de développement, notamment sur les volets alimentation en eau potable (AEP), la gestion </w:t>
            </w:r>
            <w:r w:rsidRPr="00D305EE">
              <w:rPr>
                <w:rFonts w:ascii="Arial" w:hAnsi="Arial" w:cs="Arial"/>
                <w:sz w:val="20"/>
                <w:szCs w:val="20"/>
                <w:lang w:val="fr-FR"/>
              </w:rPr>
              <w:lastRenderedPageBreak/>
              <w:t>efficace des eaux usées et excreta, le volet développement économique et le volet gestion vertueuse et responsable de la collectivité ;</w:t>
            </w:r>
          </w:p>
          <w:p w14:paraId="67A3ABA6" w14:textId="77777777" w:rsidR="00D305EE" w:rsidRPr="00D305EE" w:rsidRDefault="00D305EE" w:rsidP="001B07FF">
            <w:pPr>
              <w:spacing w:line="259" w:lineRule="auto"/>
              <w:rPr>
                <w:rFonts w:ascii="Arial" w:hAnsi="Arial" w:cs="Arial"/>
                <w:b/>
                <w:bCs/>
                <w:sz w:val="20"/>
                <w:szCs w:val="20"/>
                <w:lang w:val="fr-FR"/>
              </w:rPr>
            </w:pPr>
          </w:p>
          <w:p w14:paraId="0CFCE5E3"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Impacts négatifs</w:t>
            </w:r>
          </w:p>
          <w:p w14:paraId="5D0BDC20"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t>Pas d’impacts négatifs pour l’intervention</w:t>
            </w:r>
          </w:p>
          <w:p w14:paraId="2B08AD57" w14:textId="77777777" w:rsidR="00D305EE" w:rsidRPr="00D305EE" w:rsidRDefault="00D305EE" w:rsidP="001B07FF">
            <w:pPr>
              <w:spacing w:line="259" w:lineRule="auto"/>
              <w:rPr>
                <w:rFonts w:ascii="Arial" w:hAnsi="Arial" w:cs="Arial"/>
                <w:sz w:val="20"/>
                <w:szCs w:val="20"/>
                <w:lang w:val="fr-FR"/>
              </w:rPr>
            </w:pPr>
          </w:p>
          <w:p w14:paraId="06EEA3CC"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hAnsi="Arial" w:cs="Arial"/>
                <w:sz w:val="20"/>
                <w:szCs w:val="20"/>
                <w:lang w:val="fr-FR"/>
              </w:rPr>
              <w:t xml:space="preserve"> </w:t>
            </w:r>
          </w:p>
        </w:tc>
      </w:tr>
      <w:tr w:rsidR="00D305EE" w:rsidRPr="00924AB0" w14:paraId="68F2E71D" w14:textId="77777777" w:rsidTr="001B07FF">
        <w:tc>
          <w:tcPr>
            <w:tcW w:w="13745" w:type="dxa"/>
            <w:gridSpan w:val="2"/>
          </w:tcPr>
          <w:p w14:paraId="22F6965B" w14:textId="77777777" w:rsidR="00D305EE" w:rsidRPr="00D305EE" w:rsidRDefault="00D305EE" w:rsidP="001B07FF">
            <w:pPr>
              <w:adjustRightInd w:val="0"/>
              <w:spacing w:line="259" w:lineRule="auto"/>
              <w:jc w:val="both"/>
              <w:textAlignment w:val="baseline"/>
              <w:rPr>
                <w:rFonts w:ascii="Arial" w:hAnsi="Arial" w:cs="Arial"/>
                <w:b/>
                <w:bCs/>
                <w:sz w:val="20"/>
                <w:szCs w:val="20"/>
                <w:lang w:val="fr-FR"/>
              </w:rPr>
            </w:pPr>
            <w:r w:rsidRPr="00D305EE">
              <w:rPr>
                <w:rFonts w:ascii="Arial" w:hAnsi="Arial" w:cs="Arial"/>
                <w:b/>
                <w:bCs/>
                <w:sz w:val="20"/>
                <w:szCs w:val="20"/>
                <w:lang w:val="fr-FR"/>
              </w:rPr>
              <w:lastRenderedPageBreak/>
              <w:t xml:space="preserve">Composante 1200 : Accès durable et équitable aux services sociaux de base et aux activités de production </w:t>
            </w:r>
          </w:p>
        </w:tc>
      </w:tr>
      <w:tr w:rsidR="00D305EE" w:rsidRPr="00924AB0" w14:paraId="16D42654" w14:textId="77777777" w:rsidTr="001B07FF">
        <w:tc>
          <w:tcPr>
            <w:tcW w:w="13745" w:type="dxa"/>
            <w:gridSpan w:val="2"/>
          </w:tcPr>
          <w:p w14:paraId="49993D5E"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hAnsi="Arial" w:cs="Arial"/>
                <w:b/>
                <w:bCs/>
                <w:sz w:val="20"/>
                <w:szCs w:val="20"/>
                <w:lang w:val="fr-FR"/>
              </w:rPr>
              <w:t xml:space="preserve">Résultat immédiat </w:t>
            </w:r>
            <w:r w:rsidRPr="00D305EE">
              <w:rPr>
                <w:rFonts w:ascii="Arial" w:eastAsia="MS Mincho" w:hAnsi="Arial" w:cs="Arial"/>
                <w:b/>
                <w:bCs/>
                <w:sz w:val="20"/>
                <w:szCs w:val="20"/>
                <w:lang w:val="fr-FR"/>
              </w:rPr>
              <w:t>1210: Accès aux services sociaux de base d’EHA et aux activités économiques améliorés dans les communes de Dori, Falagountou et Gorom-Gorom</w:t>
            </w:r>
          </w:p>
        </w:tc>
      </w:tr>
      <w:tr w:rsidR="00D305EE" w:rsidRPr="00924AB0" w14:paraId="0210BB8E" w14:textId="77777777" w:rsidTr="001B07FF">
        <w:trPr>
          <w:trHeight w:val="600"/>
        </w:trPr>
        <w:tc>
          <w:tcPr>
            <w:tcW w:w="4673" w:type="dxa"/>
            <w:vMerge w:val="restart"/>
          </w:tcPr>
          <w:p w14:paraId="63CF1C8F"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Extrant 1211 : Systèmes AEP performants construits dans les communes de Falangountou et de Gorom-Gorom</w:t>
            </w:r>
          </w:p>
        </w:tc>
        <w:tc>
          <w:tcPr>
            <w:tcW w:w="9072" w:type="dxa"/>
          </w:tcPr>
          <w:p w14:paraId="1B87950F" w14:textId="77777777" w:rsidR="00D305EE" w:rsidRPr="00CB3AFC" w:rsidRDefault="00D305EE" w:rsidP="001B07FF">
            <w:pPr>
              <w:spacing w:line="259" w:lineRule="auto"/>
              <w:rPr>
                <w:rFonts w:ascii="Arial" w:eastAsia="MS Mincho" w:hAnsi="Arial" w:cs="Arial"/>
                <w:b/>
                <w:bCs/>
                <w:sz w:val="20"/>
                <w:szCs w:val="20"/>
              </w:rPr>
            </w:pPr>
            <w:r w:rsidRPr="00CB3AFC">
              <w:rPr>
                <w:rFonts w:ascii="Arial" w:eastAsia="MS Mincho" w:hAnsi="Arial" w:cs="Arial"/>
                <w:b/>
                <w:bCs/>
                <w:sz w:val="20"/>
                <w:szCs w:val="20"/>
              </w:rPr>
              <w:t>Impacts positifs :</w:t>
            </w:r>
          </w:p>
          <w:p w14:paraId="3B6E24A2"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Amélioration du taux d’accès à l’eau de de bonne qualité ;</w:t>
            </w:r>
          </w:p>
          <w:p w14:paraId="0B803FEF"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 xml:space="preserve">Amélioration </w:t>
            </w:r>
            <w:r w:rsidRPr="00D305EE">
              <w:rPr>
                <w:rFonts w:ascii="Arial" w:eastAsia="Arial" w:hAnsi="Arial" w:cs="Arial"/>
                <w:sz w:val="20"/>
                <w:szCs w:val="20"/>
                <w:lang w:val="fr-FR"/>
              </w:rPr>
              <w:t>des conditions de vie des ménages comme l’assainissement et l’hygiène ;</w:t>
            </w:r>
          </w:p>
          <w:p w14:paraId="52216893"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Arial" w:hAnsi="Arial" w:cs="Arial"/>
                <w:sz w:val="20"/>
                <w:szCs w:val="20"/>
                <w:lang w:val="fr-FR"/>
              </w:rPr>
              <w:t>Développement d’activités génératrices de revenu ;</w:t>
            </w:r>
          </w:p>
          <w:p w14:paraId="66B5A472"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Arial" w:hAnsi="Arial" w:cs="Arial"/>
                <w:sz w:val="20"/>
                <w:szCs w:val="20"/>
                <w:lang w:val="fr-FR"/>
              </w:rPr>
              <w:t>Reduction de la charge de la “corvée d’eau” dans les ménages ;</w:t>
            </w:r>
          </w:p>
          <w:p w14:paraId="61728978"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Arial" w:hAnsi="Arial" w:cs="Arial"/>
                <w:sz w:val="20"/>
                <w:szCs w:val="20"/>
                <w:lang w:val="fr-FR"/>
              </w:rPr>
              <w:t>Gain de temps pouvant être réinvesti à d’autres activités comme l’apprentissage pour les jeunes filles</w:t>
            </w:r>
          </w:p>
        </w:tc>
      </w:tr>
      <w:tr w:rsidR="00D305EE" w:rsidRPr="00924AB0" w14:paraId="0DC53484" w14:textId="77777777" w:rsidTr="001B07FF">
        <w:trPr>
          <w:trHeight w:val="680"/>
        </w:trPr>
        <w:tc>
          <w:tcPr>
            <w:tcW w:w="4673" w:type="dxa"/>
            <w:vMerge/>
          </w:tcPr>
          <w:p w14:paraId="56F7ECD5" w14:textId="77777777" w:rsidR="00D305EE" w:rsidRPr="00D305EE" w:rsidRDefault="00D305EE" w:rsidP="001B07FF">
            <w:pPr>
              <w:spacing w:line="259" w:lineRule="auto"/>
              <w:rPr>
                <w:rFonts w:ascii="Arial" w:eastAsia="MS Mincho" w:hAnsi="Arial" w:cs="Arial"/>
                <w:b/>
                <w:bCs/>
                <w:sz w:val="20"/>
                <w:szCs w:val="20"/>
                <w:lang w:val="fr-FR"/>
              </w:rPr>
            </w:pPr>
          </w:p>
        </w:tc>
        <w:tc>
          <w:tcPr>
            <w:tcW w:w="9072" w:type="dxa"/>
          </w:tcPr>
          <w:p w14:paraId="004594B5" w14:textId="77777777" w:rsidR="00D305EE" w:rsidRPr="00CB3AFC" w:rsidRDefault="00D305EE" w:rsidP="001B07FF">
            <w:pPr>
              <w:spacing w:line="259" w:lineRule="auto"/>
              <w:rPr>
                <w:rFonts w:ascii="Arial" w:eastAsia="MS Mincho" w:hAnsi="Arial" w:cs="Arial"/>
                <w:b/>
                <w:bCs/>
                <w:sz w:val="20"/>
                <w:szCs w:val="20"/>
              </w:rPr>
            </w:pPr>
            <w:r w:rsidRPr="00CB3AFC">
              <w:rPr>
                <w:rFonts w:ascii="Arial" w:eastAsia="MS Mincho" w:hAnsi="Arial" w:cs="Arial"/>
                <w:b/>
                <w:bCs/>
                <w:sz w:val="20"/>
                <w:szCs w:val="20"/>
              </w:rPr>
              <w:t>Impacts négatifs :</w:t>
            </w:r>
          </w:p>
          <w:p w14:paraId="08668866"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Surexploitation et Épuisement des ressources en eaux souterraines ou des eaux de surfaces pouvant générer des conflits entre les utilisateurs et la perte de la faune aquatique ;</w:t>
            </w:r>
          </w:p>
          <w:p w14:paraId="608B5DB6"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Erosion du sol et sédimentation des cours ou plan d’eaux ;</w:t>
            </w:r>
          </w:p>
          <w:p w14:paraId="5D970139"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Pertes de biodiversité et de fonctionnement des écosystèmes ;</w:t>
            </w:r>
          </w:p>
          <w:p w14:paraId="0516CAC4" w14:textId="77777777" w:rsidR="00D305EE" w:rsidRPr="00CB3AFC" w:rsidRDefault="00D305EE" w:rsidP="00D305EE">
            <w:pPr>
              <w:pStyle w:val="Paragraphedeliste"/>
              <w:numPr>
                <w:ilvl w:val="0"/>
                <w:numId w:val="90"/>
              </w:numPr>
              <w:spacing w:line="259" w:lineRule="auto"/>
              <w:rPr>
                <w:rFonts w:ascii="Arial" w:eastAsia="MS Mincho" w:hAnsi="Arial" w:cs="Arial"/>
                <w:sz w:val="20"/>
                <w:szCs w:val="20"/>
              </w:rPr>
            </w:pPr>
            <w:r w:rsidRPr="00CB3AFC">
              <w:rPr>
                <w:rFonts w:ascii="Arial" w:eastAsia="MS Mincho" w:hAnsi="Arial" w:cs="Arial"/>
                <w:sz w:val="20"/>
                <w:szCs w:val="20"/>
              </w:rPr>
              <w:t>Pollution de l’air ;</w:t>
            </w:r>
          </w:p>
          <w:p w14:paraId="566D79A0" w14:textId="77777777" w:rsidR="00D305EE" w:rsidRPr="00CB3AFC" w:rsidRDefault="00D305EE" w:rsidP="00D305EE">
            <w:pPr>
              <w:pStyle w:val="Paragraphedeliste"/>
              <w:numPr>
                <w:ilvl w:val="0"/>
                <w:numId w:val="90"/>
              </w:numPr>
              <w:spacing w:line="259" w:lineRule="auto"/>
              <w:rPr>
                <w:rFonts w:ascii="Arial" w:eastAsia="MS Mincho" w:hAnsi="Arial" w:cs="Arial"/>
                <w:sz w:val="20"/>
                <w:szCs w:val="20"/>
              </w:rPr>
            </w:pPr>
            <w:r w:rsidRPr="00CB3AFC">
              <w:rPr>
                <w:rFonts w:ascii="Arial" w:eastAsia="MS Mincho" w:hAnsi="Arial" w:cs="Arial"/>
                <w:sz w:val="20"/>
                <w:szCs w:val="20"/>
              </w:rPr>
              <w:t>Pollution du sol ;</w:t>
            </w:r>
          </w:p>
          <w:p w14:paraId="40DFC059" w14:textId="77777777" w:rsidR="00D305EE" w:rsidRPr="00CB3AFC" w:rsidRDefault="00D305EE" w:rsidP="00D305EE">
            <w:pPr>
              <w:pStyle w:val="Paragraphedeliste"/>
              <w:numPr>
                <w:ilvl w:val="0"/>
                <w:numId w:val="90"/>
              </w:numPr>
              <w:spacing w:line="259" w:lineRule="auto"/>
              <w:rPr>
                <w:rFonts w:ascii="Arial" w:eastAsia="MS Mincho" w:hAnsi="Arial" w:cs="Arial"/>
                <w:sz w:val="20"/>
                <w:szCs w:val="20"/>
              </w:rPr>
            </w:pPr>
            <w:r w:rsidRPr="00CB3AFC">
              <w:rPr>
                <w:rFonts w:ascii="Arial" w:eastAsia="MS Mincho" w:hAnsi="Arial" w:cs="Arial"/>
                <w:sz w:val="20"/>
                <w:szCs w:val="20"/>
              </w:rPr>
              <w:t>Pollution de l’eau ;</w:t>
            </w:r>
          </w:p>
          <w:p w14:paraId="62E2EC46"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Augmentation de l'incidence des maladies humaines d'origine hydrique ;</w:t>
            </w:r>
          </w:p>
          <w:p w14:paraId="368F2062"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Risques d’accidents liés à la circulation des engins et les risques professionnels ;</w:t>
            </w:r>
          </w:p>
          <w:p w14:paraId="2BDA191C"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Risques de la violence et des actes éventuels d’harcèlement sexuel sur les femmes et l’accroissement de maladies sexuellement transmissibles et du VIH/SIDA dû à la présence des employés ;</w:t>
            </w:r>
          </w:p>
          <w:p w14:paraId="690201EA"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Risque de dégradation de la qualité de vie dans les localités des travaux ou les localités traversées par des engins du fait du bruit, des vibrations récurrents, la poussière et l’émissions des gaz ;</w:t>
            </w:r>
          </w:p>
          <w:p w14:paraId="0D10576F"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Impacts sur les activités socio-économiques pendant la phase de construction dû à la restriction de l’accès à certains services écosystémiques par l’ouverture des tranchés ou à la dégradation des sols ;</w:t>
            </w:r>
          </w:p>
          <w:p w14:paraId="46F7069B"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lastRenderedPageBreak/>
              <w:t xml:space="preserve">Risques d’insécurités pour les matériels connexes ; comme les éventuels groupes électrogènes, les batteries, les plaques solaires, etc. </w:t>
            </w:r>
          </w:p>
        </w:tc>
      </w:tr>
      <w:tr w:rsidR="00D305EE" w:rsidRPr="00924AB0" w14:paraId="37E291A3" w14:textId="77777777" w:rsidTr="001B07FF">
        <w:trPr>
          <w:trHeight w:val="557"/>
        </w:trPr>
        <w:tc>
          <w:tcPr>
            <w:tcW w:w="4673" w:type="dxa"/>
            <w:vMerge w:val="restart"/>
          </w:tcPr>
          <w:p w14:paraId="617C5503"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lastRenderedPageBreak/>
              <w:t>Extrant 1212 : Ouvrages d'assainissement performants, inclusifs et sensibles au genre construits dans les écoles, centres de santé et ménages des communes de Dori, Falangountou et de Gorom-Gorom</w:t>
            </w:r>
          </w:p>
        </w:tc>
        <w:tc>
          <w:tcPr>
            <w:tcW w:w="9072" w:type="dxa"/>
          </w:tcPr>
          <w:p w14:paraId="79D6429B" w14:textId="77777777" w:rsidR="00D305EE" w:rsidRPr="00CB3AFC" w:rsidRDefault="00D305EE" w:rsidP="001B07FF">
            <w:pPr>
              <w:spacing w:line="259" w:lineRule="auto"/>
              <w:rPr>
                <w:rFonts w:ascii="Arial" w:eastAsia="MS Mincho" w:hAnsi="Arial" w:cs="Arial"/>
                <w:b/>
                <w:bCs/>
                <w:sz w:val="20"/>
                <w:szCs w:val="20"/>
              </w:rPr>
            </w:pPr>
            <w:r w:rsidRPr="00CB3AFC">
              <w:rPr>
                <w:rFonts w:ascii="Arial" w:eastAsia="MS Mincho" w:hAnsi="Arial" w:cs="Arial"/>
                <w:b/>
                <w:bCs/>
                <w:sz w:val="20"/>
                <w:szCs w:val="20"/>
              </w:rPr>
              <w:t>Impacts positifs :</w:t>
            </w:r>
          </w:p>
          <w:p w14:paraId="2BC63171"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Theme="minorEastAsia" w:hAnsi="Arial" w:cs="Arial"/>
                <w:sz w:val="20"/>
                <w:szCs w:val="20"/>
                <w:lang w:val="fr-FR"/>
              </w:rPr>
              <w:t>Élimination de la défécation à l’air libre qui entraine la pollution des eaux de surface et souterraine, réduisant ainsi les risque de transmission de ces maladies ;</w:t>
            </w:r>
          </w:p>
          <w:p w14:paraId="6D637CB6"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Theme="minorEastAsia" w:hAnsi="Arial" w:cs="Arial"/>
                <w:sz w:val="20"/>
                <w:szCs w:val="20"/>
                <w:lang w:val="fr-FR"/>
              </w:rPr>
              <w:t>Reduction de l’absentéisme chez les élèves, en particulier chez les filles qui ne trouvent pas d’infrastructures de gestion des menstrues ;</w:t>
            </w:r>
          </w:p>
          <w:p w14:paraId="1CB448F5"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Theme="minorEastAsia" w:hAnsi="Arial" w:cs="Arial"/>
                <w:sz w:val="20"/>
                <w:szCs w:val="20"/>
                <w:lang w:val="fr-FR"/>
              </w:rPr>
              <w:t>Amélioration de la qualité de vie des populations ;</w:t>
            </w:r>
          </w:p>
          <w:p w14:paraId="4B5F95C7"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Reduction des risques d’insécurité pour la population ;</w:t>
            </w:r>
          </w:p>
          <w:p w14:paraId="2D01C4AB"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Theme="minorEastAsia" w:hAnsi="Arial" w:cs="Arial"/>
                <w:sz w:val="20"/>
                <w:szCs w:val="20"/>
                <w:lang w:val="fr-FR"/>
              </w:rPr>
              <w:t>Reduction des risques d’agression et de violence sexuelle pour les femmes. </w:t>
            </w:r>
          </w:p>
        </w:tc>
      </w:tr>
      <w:tr w:rsidR="00D305EE" w:rsidRPr="00924AB0" w14:paraId="7ACF6D51" w14:textId="77777777" w:rsidTr="001B07FF">
        <w:trPr>
          <w:trHeight w:val="1090"/>
        </w:trPr>
        <w:tc>
          <w:tcPr>
            <w:tcW w:w="4673" w:type="dxa"/>
            <w:vMerge/>
          </w:tcPr>
          <w:p w14:paraId="09F9F8EE" w14:textId="77777777" w:rsidR="00D305EE" w:rsidRPr="00D305EE" w:rsidRDefault="00D305EE" w:rsidP="001B07FF">
            <w:pPr>
              <w:spacing w:line="259" w:lineRule="auto"/>
              <w:rPr>
                <w:rFonts w:ascii="Arial" w:eastAsia="MS Mincho" w:hAnsi="Arial" w:cs="Arial"/>
                <w:b/>
                <w:bCs/>
                <w:sz w:val="20"/>
                <w:szCs w:val="20"/>
                <w:lang w:val="fr-FR"/>
              </w:rPr>
            </w:pPr>
          </w:p>
        </w:tc>
        <w:tc>
          <w:tcPr>
            <w:tcW w:w="9072" w:type="dxa"/>
          </w:tcPr>
          <w:p w14:paraId="55CF665A" w14:textId="77777777" w:rsidR="00D305EE" w:rsidRPr="00CB3AFC" w:rsidRDefault="00D305EE" w:rsidP="001B07FF">
            <w:pPr>
              <w:spacing w:line="259" w:lineRule="auto"/>
              <w:rPr>
                <w:rFonts w:ascii="Arial" w:eastAsia="MS Mincho" w:hAnsi="Arial" w:cs="Arial"/>
                <w:b/>
                <w:bCs/>
                <w:sz w:val="20"/>
                <w:szCs w:val="20"/>
              </w:rPr>
            </w:pPr>
            <w:r w:rsidRPr="00CB3AFC">
              <w:rPr>
                <w:rFonts w:ascii="Arial" w:eastAsia="MS Mincho" w:hAnsi="Arial" w:cs="Arial"/>
                <w:b/>
                <w:bCs/>
                <w:sz w:val="20"/>
                <w:szCs w:val="20"/>
              </w:rPr>
              <w:t>Impacts négatifs :</w:t>
            </w:r>
          </w:p>
          <w:p w14:paraId="109664C3"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 xml:space="preserve">Pollution des eaux de surfaces et souterraines ; </w:t>
            </w:r>
          </w:p>
          <w:p w14:paraId="74A44D0D"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Augmentation de l'incidence des maladies d'origine hydrique par la consommation de l’eau contaminées ;</w:t>
            </w:r>
          </w:p>
          <w:p w14:paraId="5E2CDF1C"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Risque de transmission des maladies à transmission vectorielles ;</w:t>
            </w:r>
          </w:p>
          <w:p w14:paraId="7A782AE2" w14:textId="77777777" w:rsidR="00D305EE" w:rsidRPr="00CB3AFC" w:rsidRDefault="00D305EE" w:rsidP="00D305EE">
            <w:pPr>
              <w:pStyle w:val="Paragraphedeliste"/>
              <w:numPr>
                <w:ilvl w:val="0"/>
                <w:numId w:val="90"/>
              </w:numPr>
              <w:spacing w:line="259" w:lineRule="auto"/>
              <w:rPr>
                <w:rFonts w:ascii="Arial" w:eastAsia="MS Mincho" w:hAnsi="Arial" w:cs="Arial"/>
                <w:sz w:val="20"/>
                <w:szCs w:val="20"/>
              </w:rPr>
            </w:pPr>
            <w:r w:rsidRPr="00CB3AFC">
              <w:rPr>
                <w:rFonts w:ascii="Arial" w:eastAsia="MS Mincho" w:hAnsi="Arial" w:cs="Arial"/>
                <w:sz w:val="20"/>
                <w:szCs w:val="20"/>
              </w:rPr>
              <w:t>Des nuisances olfactives ;</w:t>
            </w:r>
          </w:p>
          <w:p w14:paraId="6F1207A6"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Theme="minorEastAsia" w:hAnsi="Arial" w:cs="Arial"/>
                <w:sz w:val="20"/>
                <w:szCs w:val="20"/>
                <w:lang w:val="fr-FR"/>
              </w:rPr>
              <w:t>Perte de la biodiversité et le fonctionnement des écosystèmes liés au prélèvement des matériaux dans les zones sensibles ;</w:t>
            </w:r>
          </w:p>
          <w:p w14:paraId="21BC6CB5" w14:textId="77777777" w:rsidR="00D305EE" w:rsidRPr="00D305EE" w:rsidRDefault="00D305EE" w:rsidP="00D305EE">
            <w:pPr>
              <w:pStyle w:val="Paragraphedeliste"/>
              <w:numPr>
                <w:ilvl w:val="0"/>
                <w:numId w:val="90"/>
              </w:numPr>
              <w:spacing w:line="259" w:lineRule="auto"/>
              <w:jc w:val="both"/>
              <w:rPr>
                <w:rFonts w:ascii="Arial" w:eastAsia="MS Mincho" w:hAnsi="Arial" w:cs="Arial"/>
                <w:sz w:val="20"/>
                <w:szCs w:val="20"/>
                <w:lang w:val="fr-FR"/>
              </w:rPr>
            </w:pPr>
            <w:r w:rsidRPr="00D305EE">
              <w:rPr>
                <w:rFonts w:ascii="Arial" w:eastAsia="MS Mincho" w:hAnsi="Arial" w:cs="Arial"/>
                <w:sz w:val="20"/>
                <w:szCs w:val="20"/>
                <w:lang w:val="fr-FR"/>
              </w:rPr>
              <w:t>Risques de blessure du personnel ;</w:t>
            </w:r>
          </w:p>
          <w:p w14:paraId="54A329E7" w14:textId="77777777" w:rsidR="00D305EE" w:rsidRPr="00CB3AFC" w:rsidRDefault="00D305EE" w:rsidP="00D305EE">
            <w:pPr>
              <w:pStyle w:val="Paragraphedeliste"/>
              <w:numPr>
                <w:ilvl w:val="0"/>
                <w:numId w:val="90"/>
              </w:numPr>
              <w:spacing w:line="259" w:lineRule="auto"/>
              <w:jc w:val="both"/>
              <w:rPr>
                <w:rFonts w:ascii="Arial" w:eastAsia="MS Mincho" w:hAnsi="Arial" w:cs="Arial"/>
                <w:sz w:val="20"/>
                <w:szCs w:val="20"/>
              </w:rPr>
            </w:pPr>
            <w:r w:rsidRPr="00CB3AFC">
              <w:rPr>
                <w:rFonts w:ascii="Arial" w:eastAsia="MS Mincho" w:hAnsi="Arial" w:cs="Arial"/>
                <w:sz w:val="20"/>
                <w:szCs w:val="20"/>
              </w:rPr>
              <w:t xml:space="preserve">Risques d’éboulement de l’ouvrage ; </w:t>
            </w:r>
          </w:p>
          <w:p w14:paraId="128B6E12" w14:textId="77777777" w:rsidR="00D305EE" w:rsidRPr="00D305EE" w:rsidRDefault="00D305EE" w:rsidP="00D305EE">
            <w:pPr>
              <w:pStyle w:val="Paragraphedeliste"/>
              <w:numPr>
                <w:ilvl w:val="0"/>
                <w:numId w:val="90"/>
              </w:numPr>
              <w:spacing w:line="259" w:lineRule="auto"/>
              <w:jc w:val="both"/>
              <w:rPr>
                <w:rFonts w:ascii="Arial" w:eastAsia="MS Mincho" w:hAnsi="Arial" w:cs="Arial"/>
                <w:sz w:val="20"/>
                <w:szCs w:val="20"/>
                <w:lang w:val="fr-FR"/>
              </w:rPr>
            </w:pPr>
            <w:r w:rsidRPr="00D305EE">
              <w:rPr>
                <w:rFonts w:ascii="Arial" w:eastAsia="MS Mincho" w:hAnsi="Arial" w:cs="Arial"/>
                <w:sz w:val="20"/>
                <w:szCs w:val="20"/>
                <w:lang w:val="fr-FR"/>
              </w:rPr>
              <w:t>Risques de la violence et des actes d’harcèlement sexuel sur les femmes et l’accroissement de maladies sexuellement transmissibles pendant la construction ;</w:t>
            </w:r>
          </w:p>
          <w:p w14:paraId="0A0A5247" w14:textId="77777777" w:rsidR="00D305EE" w:rsidRPr="00D305EE" w:rsidRDefault="00D305EE" w:rsidP="00D305EE">
            <w:pPr>
              <w:pStyle w:val="Paragraphedeliste"/>
              <w:numPr>
                <w:ilvl w:val="0"/>
                <w:numId w:val="90"/>
              </w:numPr>
              <w:spacing w:line="259" w:lineRule="auto"/>
              <w:jc w:val="both"/>
              <w:rPr>
                <w:rFonts w:ascii="Arial" w:eastAsia="MS Mincho" w:hAnsi="Arial" w:cs="Arial"/>
                <w:sz w:val="20"/>
                <w:szCs w:val="20"/>
                <w:lang w:val="fr-FR"/>
              </w:rPr>
            </w:pPr>
            <w:r w:rsidRPr="00D305EE">
              <w:rPr>
                <w:rFonts w:ascii="Arial" w:hAnsi="Arial" w:cs="Arial"/>
                <w:iCs/>
                <w:sz w:val="20"/>
                <w:szCs w:val="20"/>
                <w:lang w:val="fr-FR"/>
              </w:rPr>
              <w:t>Risques de viol, harcèlement sexuels et Violence basé sur le genre pendant l’exploitation des ouvrages d’assainissements</w:t>
            </w:r>
          </w:p>
          <w:p w14:paraId="490327F0" w14:textId="77777777" w:rsidR="00D305EE" w:rsidRPr="00D305EE" w:rsidRDefault="00D305EE" w:rsidP="00D305EE">
            <w:pPr>
              <w:pStyle w:val="Paragraphedeliste"/>
              <w:numPr>
                <w:ilvl w:val="0"/>
                <w:numId w:val="90"/>
              </w:numPr>
              <w:spacing w:line="259" w:lineRule="auto"/>
              <w:jc w:val="both"/>
              <w:rPr>
                <w:rFonts w:ascii="Arial" w:eastAsia="MS Mincho" w:hAnsi="Arial" w:cs="Arial"/>
                <w:sz w:val="20"/>
                <w:szCs w:val="20"/>
                <w:lang w:val="fr-FR"/>
              </w:rPr>
            </w:pPr>
            <w:r w:rsidRPr="00D305EE">
              <w:rPr>
                <w:rFonts w:ascii="Arial" w:eastAsia="MS Mincho" w:hAnsi="Arial" w:cs="Arial"/>
                <w:sz w:val="20"/>
                <w:szCs w:val="20"/>
                <w:lang w:val="fr-FR"/>
              </w:rPr>
              <w:t>Risques de conflits liés au non-respect des us et coutumes de la localité ;</w:t>
            </w:r>
          </w:p>
          <w:p w14:paraId="191FFA3B" w14:textId="77777777" w:rsidR="00D305EE" w:rsidRPr="00D305EE" w:rsidRDefault="00D305EE" w:rsidP="00D305EE">
            <w:pPr>
              <w:pStyle w:val="Paragraphedeliste"/>
              <w:numPr>
                <w:ilvl w:val="0"/>
                <w:numId w:val="90"/>
              </w:numPr>
              <w:spacing w:line="259" w:lineRule="auto"/>
              <w:jc w:val="both"/>
              <w:rPr>
                <w:rFonts w:ascii="Arial" w:eastAsia="MS Mincho" w:hAnsi="Arial" w:cs="Arial"/>
                <w:sz w:val="20"/>
                <w:szCs w:val="20"/>
                <w:lang w:val="fr-FR"/>
              </w:rPr>
            </w:pPr>
            <w:r w:rsidRPr="00D305EE">
              <w:rPr>
                <w:rFonts w:ascii="Arial" w:eastAsia="MS Mincho" w:hAnsi="Arial" w:cs="Arial"/>
                <w:sz w:val="20"/>
                <w:szCs w:val="20"/>
                <w:lang w:val="fr-FR"/>
              </w:rPr>
              <w:t>Risque de dégradation de la qualité de vie dans les localités des travaux ou les localités traversées par des engins du fait du bruit, des vibrations récurrents, la poussière et l’émissions des gaz.</w:t>
            </w:r>
          </w:p>
        </w:tc>
      </w:tr>
      <w:tr w:rsidR="00D305EE" w:rsidRPr="00924AB0" w14:paraId="6A49671E" w14:textId="77777777" w:rsidTr="001B07FF">
        <w:trPr>
          <w:trHeight w:val="850"/>
        </w:trPr>
        <w:tc>
          <w:tcPr>
            <w:tcW w:w="4673" w:type="dxa"/>
            <w:vMerge w:val="restart"/>
          </w:tcPr>
          <w:p w14:paraId="02A1AC00"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 xml:space="preserve">Extrant 1213 : Assistance Technique fournie aux trois communes pour mettre en place une chaîne de valeur inclusive des boues de vidange  </w:t>
            </w:r>
          </w:p>
        </w:tc>
        <w:tc>
          <w:tcPr>
            <w:tcW w:w="9072" w:type="dxa"/>
          </w:tcPr>
          <w:p w14:paraId="0F501AF3" w14:textId="77777777" w:rsidR="00D305EE" w:rsidRPr="00CB3AFC" w:rsidRDefault="00D305EE" w:rsidP="001B07FF">
            <w:pPr>
              <w:spacing w:line="259" w:lineRule="auto"/>
              <w:rPr>
                <w:rFonts w:ascii="Arial" w:eastAsia="MS Mincho" w:hAnsi="Arial" w:cs="Arial"/>
                <w:b/>
                <w:bCs/>
                <w:sz w:val="20"/>
                <w:szCs w:val="20"/>
              </w:rPr>
            </w:pPr>
            <w:r w:rsidRPr="00CB3AFC">
              <w:rPr>
                <w:rFonts w:ascii="Arial" w:eastAsia="MS Mincho" w:hAnsi="Arial" w:cs="Arial"/>
                <w:b/>
                <w:bCs/>
                <w:sz w:val="20"/>
                <w:szCs w:val="20"/>
              </w:rPr>
              <w:t>Impacts positifs :</w:t>
            </w:r>
          </w:p>
          <w:p w14:paraId="0F26906F" w14:textId="77777777" w:rsidR="00D305EE" w:rsidRPr="00CB3AFC" w:rsidRDefault="00D305EE" w:rsidP="00D305EE">
            <w:pPr>
              <w:pStyle w:val="Paragraphedeliste"/>
              <w:numPr>
                <w:ilvl w:val="0"/>
                <w:numId w:val="90"/>
              </w:numPr>
              <w:spacing w:line="259" w:lineRule="auto"/>
              <w:rPr>
                <w:rFonts w:ascii="Arial" w:eastAsia="MS Mincho" w:hAnsi="Arial" w:cs="Arial"/>
                <w:sz w:val="20"/>
                <w:szCs w:val="20"/>
              </w:rPr>
            </w:pPr>
            <w:r w:rsidRPr="00CB3AFC">
              <w:rPr>
                <w:rFonts w:ascii="Arial" w:eastAsia="Arial" w:hAnsi="Arial" w:cs="Arial"/>
                <w:sz w:val="20"/>
                <w:szCs w:val="20"/>
              </w:rPr>
              <w:t>Promotion d’un environnement sain ;</w:t>
            </w:r>
          </w:p>
          <w:p w14:paraId="557FA6A0"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Arial" w:hAnsi="Arial" w:cs="Arial"/>
                <w:sz w:val="20"/>
                <w:szCs w:val="20"/>
                <w:lang w:val="fr-FR"/>
              </w:rPr>
              <w:t>Contribution à la diminution de la pollution de l’environnement ;</w:t>
            </w:r>
          </w:p>
          <w:p w14:paraId="1D2819B9"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Arial" w:hAnsi="Arial" w:cs="Arial"/>
                <w:sz w:val="20"/>
                <w:szCs w:val="20"/>
                <w:lang w:val="fr-FR"/>
              </w:rPr>
              <w:t>Reduction des maladies d’origine hydrique ;</w:t>
            </w:r>
          </w:p>
          <w:p w14:paraId="266FA0A1"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Augmentation de la production des engrais organiques entrainant l’accroissement des rendements agricoles ;</w:t>
            </w:r>
          </w:p>
          <w:p w14:paraId="237212D6"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Augmentation des devises et réduction de la pauvreté lié à la vente de l’engrais organique.</w:t>
            </w:r>
          </w:p>
        </w:tc>
      </w:tr>
      <w:tr w:rsidR="00D305EE" w:rsidRPr="00924AB0" w14:paraId="133F0EAE" w14:textId="77777777" w:rsidTr="001B07FF">
        <w:trPr>
          <w:trHeight w:val="710"/>
        </w:trPr>
        <w:tc>
          <w:tcPr>
            <w:tcW w:w="4673" w:type="dxa"/>
            <w:vMerge/>
          </w:tcPr>
          <w:p w14:paraId="1D05DFC3" w14:textId="77777777" w:rsidR="00D305EE" w:rsidRPr="00D305EE" w:rsidRDefault="00D305EE" w:rsidP="001B07FF">
            <w:pPr>
              <w:spacing w:line="259" w:lineRule="auto"/>
              <w:rPr>
                <w:rFonts w:ascii="Arial" w:eastAsia="MS Mincho" w:hAnsi="Arial" w:cs="Arial"/>
                <w:b/>
                <w:bCs/>
                <w:sz w:val="20"/>
                <w:szCs w:val="20"/>
                <w:lang w:val="fr-FR"/>
              </w:rPr>
            </w:pPr>
          </w:p>
        </w:tc>
        <w:tc>
          <w:tcPr>
            <w:tcW w:w="9072" w:type="dxa"/>
          </w:tcPr>
          <w:p w14:paraId="05660AF8" w14:textId="77777777" w:rsidR="00D305EE" w:rsidRPr="00CB3AFC" w:rsidRDefault="00D305EE" w:rsidP="001B07FF">
            <w:pPr>
              <w:spacing w:line="259" w:lineRule="auto"/>
              <w:rPr>
                <w:rFonts w:ascii="Arial" w:eastAsia="MS Mincho" w:hAnsi="Arial" w:cs="Arial"/>
                <w:b/>
                <w:bCs/>
                <w:sz w:val="20"/>
                <w:szCs w:val="20"/>
              </w:rPr>
            </w:pPr>
            <w:r w:rsidRPr="00CB3AFC">
              <w:rPr>
                <w:rFonts w:ascii="Arial" w:eastAsia="MS Mincho" w:hAnsi="Arial" w:cs="Arial"/>
                <w:b/>
                <w:bCs/>
                <w:sz w:val="20"/>
                <w:szCs w:val="20"/>
              </w:rPr>
              <w:t>Impacts négatifs :</w:t>
            </w:r>
          </w:p>
          <w:p w14:paraId="36BF7861"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Impact sur la santé des vidangeurs gestionnaires des boues de vidanges ;</w:t>
            </w:r>
          </w:p>
          <w:p w14:paraId="6A79E220"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Risque de pollution des eaux de surface et souterraine qui entraineront des maladies d’origine hydrique et la perte de la population aquatique lié à une mauvaise gestion des boues de vidanges ;</w:t>
            </w:r>
          </w:p>
          <w:p w14:paraId="60E4CB00"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Dégradation de la qualité de vie par les nuisances olfactives ;</w:t>
            </w:r>
          </w:p>
          <w:p w14:paraId="444CB5FC"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 xml:space="preserve">Impact sur la santé des utilisateurs des produits issues du traitement des boues de vidanges (eaux usées et compost) si le traitement est mal fait ou si les utilisateurs ne respectent pas les bonnes pratiques d’utilisation ; </w:t>
            </w:r>
          </w:p>
          <w:p w14:paraId="4DEE6F78"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Risque de chute pour des animaux et des personnes dans les fosses à boues si elles ne sont pas protégées.</w:t>
            </w:r>
          </w:p>
          <w:p w14:paraId="4F373026" w14:textId="77777777" w:rsidR="00D305EE" w:rsidRPr="00D305EE" w:rsidRDefault="00D305EE" w:rsidP="001B07FF">
            <w:pPr>
              <w:spacing w:line="259" w:lineRule="auto"/>
              <w:rPr>
                <w:rFonts w:ascii="Arial" w:eastAsia="MS Mincho" w:hAnsi="Arial" w:cs="Arial"/>
                <w:sz w:val="20"/>
                <w:szCs w:val="20"/>
                <w:lang w:val="fr-FR"/>
              </w:rPr>
            </w:pPr>
          </w:p>
        </w:tc>
      </w:tr>
      <w:tr w:rsidR="00D305EE" w:rsidRPr="00924AB0" w14:paraId="550902A7" w14:textId="77777777" w:rsidTr="001B07FF">
        <w:tc>
          <w:tcPr>
            <w:tcW w:w="13745" w:type="dxa"/>
            <w:gridSpan w:val="2"/>
          </w:tcPr>
          <w:p w14:paraId="7522D9C3" w14:textId="77777777" w:rsidR="00D305EE" w:rsidRPr="00CB3AFC" w:rsidRDefault="00D305EE" w:rsidP="001B07FF">
            <w:pPr>
              <w:spacing w:line="259" w:lineRule="auto"/>
              <w:rPr>
                <w:rFonts w:ascii="Arial" w:eastAsia="MS Mincho" w:hAnsi="Arial" w:cs="Arial"/>
                <w:sz w:val="20"/>
                <w:szCs w:val="20"/>
                <w:lang w:val="fr-CA"/>
              </w:rPr>
            </w:pPr>
            <w:r w:rsidRPr="00D305EE">
              <w:rPr>
                <w:rFonts w:ascii="Arial" w:hAnsi="Arial" w:cs="Arial"/>
                <w:b/>
                <w:bCs/>
                <w:sz w:val="20"/>
                <w:szCs w:val="20"/>
                <w:lang w:val="fr-FR"/>
              </w:rPr>
              <w:t xml:space="preserve">Résultat immédiat </w:t>
            </w:r>
            <w:r w:rsidRPr="00D305EE">
              <w:rPr>
                <w:rFonts w:ascii="Arial" w:eastAsia="MS Mincho" w:hAnsi="Arial" w:cs="Arial"/>
                <w:b/>
                <w:bCs/>
                <w:sz w:val="20"/>
                <w:szCs w:val="20"/>
                <w:lang w:val="fr-FR"/>
              </w:rPr>
              <w:t xml:space="preserve">1220: Capacités accrues de l’ONEA, des autorités locales, des services techniques, et des populations dans la gestion des systèmes AEP et ouvrages d’assainissement </w:t>
            </w:r>
          </w:p>
        </w:tc>
      </w:tr>
      <w:tr w:rsidR="00D305EE" w:rsidRPr="00924AB0" w14:paraId="5192341F" w14:textId="77777777" w:rsidTr="001B07FF">
        <w:tc>
          <w:tcPr>
            <w:tcW w:w="4673" w:type="dxa"/>
          </w:tcPr>
          <w:p w14:paraId="55B7A166"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Extrant 1221 : AUE et comités de gestion, inclusifs des femmes et jeunes filles, responsable de la gestion des systèmes AEP et des ouvrages d'assainissement publics redynamisés/mis en place</w:t>
            </w:r>
          </w:p>
        </w:tc>
        <w:tc>
          <w:tcPr>
            <w:tcW w:w="9072" w:type="dxa"/>
          </w:tcPr>
          <w:p w14:paraId="00B7B301" w14:textId="77777777" w:rsidR="00D305EE" w:rsidRPr="00CB3AFC" w:rsidRDefault="00D305EE" w:rsidP="001B07FF">
            <w:pPr>
              <w:spacing w:line="259" w:lineRule="auto"/>
              <w:rPr>
                <w:rFonts w:ascii="Arial" w:eastAsia="MS Mincho" w:hAnsi="Arial" w:cs="Arial"/>
                <w:b/>
                <w:bCs/>
                <w:sz w:val="20"/>
                <w:szCs w:val="20"/>
              </w:rPr>
            </w:pPr>
            <w:r w:rsidRPr="00CB3AFC">
              <w:rPr>
                <w:rFonts w:ascii="Arial" w:eastAsia="MS Mincho" w:hAnsi="Arial" w:cs="Arial"/>
                <w:b/>
                <w:bCs/>
                <w:sz w:val="20"/>
                <w:szCs w:val="20"/>
              </w:rPr>
              <w:t>Impacts positifs :</w:t>
            </w:r>
          </w:p>
          <w:p w14:paraId="225AE4E3"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Amélioration de la gouvernance des ouvrages d’eau et d’assainissement ;</w:t>
            </w:r>
          </w:p>
          <w:p w14:paraId="140BA2CC"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Promotion des bonnes des bonnes pratiques environnementales, d’hygiènes et assainissement ;</w:t>
            </w:r>
          </w:p>
          <w:p w14:paraId="1D713248"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Utilisation durable des ouvrages d’eau et d’assainissement ;</w:t>
            </w:r>
          </w:p>
          <w:p w14:paraId="1AA2BEE6"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Impacts négatifs</w:t>
            </w:r>
          </w:p>
          <w:p w14:paraId="70824B5D"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t>Pas d’impacts négatifs pour l’intervention</w:t>
            </w:r>
          </w:p>
        </w:tc>
      </w:tr>
      <w:tr w:rsidR="00D305EE" w:rsidRPr="00924AB0" w14:paraId="75F81D26" w14:textId="77777777" w:rsidTr="001B07FF">
        <w:tc>
          <w:tcPr>
            <w:tcW w:w="4673" w:type="dxa"/>
          </w:tcPr>
          <w:p w14:paraId="70E658C2"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Extrant 1222 : Accompagnement dans la maintenance et la gestion des systèmes AEP et des ouvrages d'assainissement publics offerts aux AUE et aux comités de gestion</w:t>
            </w:r>
          </w:p>
        </w:tc>
        <w:tc>
          <w:tcPr>
            <w:tcW w:w="9072" w:type="dxa"/>
          </w:tcPr>
          <w:p w14:paraId="4FE7FFF7" w14:textId="77777777" w:rsidR="00D305EE" w:rsidRPr="00CB3AFC" w:rsidRDefault="00D305EE" w:rsidP="001B07FF">
            <w:pPr>
              <w:spacing w:line="259" w:lineRule="auto"/>
              <w:rPr>
                <w:rFonts w:ascii="Arial" w:eastAsia="MS Mincho" w:hAnsi="Arial" w:cs="Arial"/>
                <w:b/>
                <w:bCs/>
                <w:sz w:val="20"/>
                <w:szCs w:val="20"/>
              </w:rPr>
            </w:pPr>
            <w:r w:rsidRPr="00CB3AFC">
              <w:rPr>
                <w:rFonts w:ascii="Arial" w:eastAsia="MS Mincho" w:hAnsi="Arial" w:cs="Arial"/>
                <w:b/>
                <w:bCs/>
                <w:sz w:val="20"/>
                <w:szCs w:val="20"/>
              </w:rPr>
              <w:t>Impacts positifs :</w:t>
            </w:r>
          </w:p>
          <w:p w14:paraId="12537961"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Utilisation durable des ouvrages d’eau et d’assainissement ;</w:t>
            </w:r>
          </w:p>
          <w:p w14:paraId="27643F21"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Amélioration du service d’approvisionnement en eau et du service ne fournit pas les ouvrages d’assainissement ;</w:t>
            </w:r>
          </w:p>
          <w:p w14:paraId="4BD69401"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Impacts négatifs</w:t>
            </w:r>
          </w:p>
          <w:p w14:paraId="01F8BAFE"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Risque de pollution du sol et de l’eau lié à une mauvaise gestion des déchets qui seront produits lors de la maintenance des systèmes AEP (les chiffons souillés par des graisses, les huiles de vidanges d’éventuels groupes électrogènes, les batteries usées, des plaques solaires en fin de vie, etc.)</w:t>
            </w:r>
          </w:p>
          <w:p w14:paraId="3E2A4078"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Impact sur la santé et la sécurité des maintenanciers, en particulier pour les comités de gestion des ouvrages d’assainissement (blessure, démangaïsons, éruption cutanée, intoxication) ;</w:t>
            </w:r>
          </w:p>
        </w:tc>
      </w:tr>
      <w:tr w:rsidR="00D305EE" w:rsidRPr="00924AB0" w14:paraId="61983302" w14:textId="77777777" w:rsidTr="001B07FF">
        <w:tc>
          <w:tcPr>
            <w:tcW w:w="4673" w:type="dxa"/>
          </w:tcPr>
          <w:p w14:paraId="4A833EAE"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Extrant 1223 : Bonnes pratiques d’hygiène et d’assainissement adoptées par les populations des communes de Dori, Falangountou et de Gorom-Gorom</w:t>
            </w:r>
          </w:p>
        </w:tc>
        <w:tc>
          <w:tcPr>
            <w:tcW w:w="9072" w:type="dxa"/>
          </w:tcPr>
          <w:p w14:paraId="28086710" w14:textId="77777777" w:rsidR="00D305EE" w:rsidRPr="00CB3AFC" w:rsidRDefault="00D305EE" w:rsidP="001B07FF">
            <w:pPr>
              <w:spacing w:line="259" w:lineRule="auto"/>
              <w:rPr>
                <w:rFonts w:ascii="Arial" w:eastAsia="MS Mincho" w:hAnsi="Arial" w:cs="Arial"/>
                <w:b/>
                <w:bCs/>
                <w:sz w:val="20"/>
                <w:szCs w:val="20"/>
              </w:rPr>
            </w:pPr>
            <w:r w:rsidRPr="00CB3AFC">
              <w:rPr>
                <w:rFonts w:ascii="Arial" w:eastAsia="MS Mincho" w:hAnsi="Arial" w:cs="Arial"/>
                <w:b/>
                <w:bCs/>
                <w:sz w:val="20"/>
                <w:szCs w:val="20"/>
              </w:rPr>
              <w:t>Impacts positifs :</w:t>
            </w:r>
          </w:p>
          <w:p w14:paraId="6566A016"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Adoption des bonnes pratiques environnementales, d’hygiène et assainissement ;</w:t>
            </w:r>
          </w:p>
          <w:p w14:paraId="2D184C94"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Réduction des maladies d’origine hydrique ;</w:t>
            </w:r>
          </w:p>
          <w:p w14:paraId="183E826A"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Impacts négatifs</w:t>
            </w:r>
          </w:p>
          <w:p w14:paraId="311DDC46"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lastRenderedPageBreak/>
              <w:t>Pas d’impacts négatifs pour l’intervention</w:t>
            </w:r>
          </w:p>
        </w:tc>
      </w:tr>
      <w:tr w:rsidR="00D305EE" w:rsidRPr="00924AB0" w14:paraId="6FD68CC6" w14:textId="77777777" w:rsidTr="001B07FF">
        <w:tc>
          <w:tcPr>
            <w:tcW w:w="13745" w:type="dxa"/>
            <w:gridSpan w:val="2"/>
          </w:tcPr>
          <w:p w14:paraId="26E9BBCE" w14:textId="77777777" w:rsidR="00D305EE" w:rsidRPr="00D305EE" w:rsidRDefault="00D305EE" w:rsidP="001B07FF">
            <w:pPr>
              <w:adjustRightInd w:val="0"/>
              <w:spacing w:line="259" w:lineRule="auto"/>
              <w:jc w:val="both"/>
              <w:textAlignment w:val="baseline"/>
              <w:rPr>
                <w:rFonts w:ascii="Arial" w:hAnsi="Arial" w:cs="Arial"/>
                <w:b/>
                <w:bCs/>
                <w:sz w:val="20"/>
                <w:szCs w:val="20"/>
                <w:lang w:val="fr-FR"/>
              </w:rPr>
            </w:pPr>
            <w:r w:rsidRPr="00D305EE">
              <w:rPr>
                <w:rFonts w:ascii="Arial" w:hAnsi="Arial" w:cs="Arial"/>
                <w:b/>
                <w:bCs/>
                <w:sz w:val="20"/>
                <w:szCs w:val="20"/>
                <w:lang w:val="fr-FR"/>
              </w:rPr>
              <w:lastRenderedPageBreak/>
              <w:t xml:space="preserve">Composante 1300 : Leadership et développement économique des femmes et des filles </w:t>
            </w:r>
          </w:p>
        </w:tc>
      </w:tr>
      <w:tr w:rsidR="00D305EE" w:rsidRPr="00924AB0" w14:paraId="757D6E08" w14:textId="77777777" w:rsidTr="001B07FF">
        <w:tc>
          <w:tcPr>
            <w:tcW w:w="13745" w:type="dxa"/>
            <w:gridSpan w:val="2"/>
          </w:tcPr>
          <w:p w14:paraId="14E377F3"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hAnsi="Arial" w:cs="Arial"/>
                <w:b/>
                <w:bCs/>
                <w:sz w:val="20"/>
                <w:szCs w:val="20"/>
                <w:lang w:val="fr-FR"/>
              </w:rPr>
              <w:t xml:space="preserve">Résultat immédiat </w:t>
            </w:r>
            <w:r w:rsidRPr="00D305EE">
              <w:rPr>
                <w:rFonts w:ascii="Arial" w:eastAsia="MS Mincho" w:hAnsi="Arial" w:cs="Arial"/>
                <w:b/>
                <w:bCs/>
                <w:sz w:val="20"/>
                <w:szCs w:val="20"/>
                <w:lang w:val="fr-FR"/>
              </w:rPr>
              <w:t xml:space="preserve">1310: Capacités des femmes et jeunes filles renforcées pour contrer les barrières sexospécifiques entravant leur épanouissement et participation économique </w:t>
            </w:r>
          </w:p>
        </w:tc>
      </w:tr>
      <w:tr w:rsidR="00D305EE" w:rsidRPr="00924AB0" w14:paraId="59558B6F" w14:textId="77777777" w:rsidTr="001B07FF">
        <w:tc>
          <w:tcPr>
            <w:tcW w:w="4673" w:type="dxa"/>
          </w:tcPr>
          <w:p w14:paraId="67F3110E"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Extrant 1311 : Étude et stratégie d’intervention sur les barrières sexospécifiques entravant le développement social et économique des femmes et jeunes filles, réalisées selon l’approche ASCC</w:t>
            </w:r>
          </w:p>
        </w:tc>
        <w:tc>
          <w:tcPr>
            <w:tcW w:w="9072" w:type="dxa"/>
            <w:vMerge w:val="restart"/>
          </w:tcPr>
          <w:p w14:paraId="72E23281" w14:textId="77777777" w:rsidR="00D305EE" w:rsidRPr="00CB3AFC" w:rsidRDefault="00D305EE" w:rsidP="001B07FF">
            <w:pPr>
              <w:spacing w:line="259" w:lineRule="auto"/>
              <w:rPr>
                <w:rFonts w:ascii="Arial" w:eastAsia="MS Mincho" w:hAnsi="Arial" w:cs="Arial"/>
                <w:b/>
                <w:bCs/>
                <w:sz w:val="20"/>
                <w:szCs w:val="20"/>
              </w:rPr>
            </w:pPr>
            <w:r w:rsidRPr="00CB3AFC">
              <w:rPr>
                <w:rFonts w:ascii="Arial" w:eastAsia="MS Mincho" w:hAnsi="Arial" w:cs="Arial"/>
                <w:b/>
                <w:bCs/>
                <w:sz w:val="20"/>
                <w:szCs w:val="20"/>
              </w:rPr>
              <w:t>Impacts positifs :</w:t>
            </w:r>
          </w:p>
          <w:p w14:paraId="6AB878B2" w14:textId="77777777" w:rsidR="00D305EE" w:rsidRPr="00CB3AFC" w:rsidRDefault="00D305EE" w:rsidP="00D305EE">
            <w:pPr>
              <w:pStyle w:val="Paragraphedeliste"/>
              <w:numPr>
                <w:ilvl w:val="0"/>
                <w:numId w:val="90"/>
              </w:numPr>
              <w:spacing w:line="259" w:lineRule="auto"/>
              <w:rPr>
                <w:rFonts w:ascii="Arial" w:eastAsia="MS Mincho" w:hAnsi="Arial" w:cs="Arial"/>
                <w:sz w:val="20"/>
                <w:szCs w:val="20"/>
              </w:rPr>
            </w:pPr>
            <w:r w:rsidRPr="00CB3AFC">
              <w:rPr>
                <w:rFonts w:ascii="Arial" w:eastAsia="MS Mincho" w:hAnsi="Arial" w:cs="Arial"/>
                <w:sz w:val="20"/>
                <w:szCs w:val="20"/>
              </w:rPr>
              <w:t>Réduction des barrières sexospécifiques ;</w:t>
            </w:r>
          </w:p>
          <w:p w14:paraId="41FB2BFE"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Amélioration à l’accès à une éducation de qualité, des soins de santé, des ressources productives et des opportunités économiques des femmes et des jeunes filles ;</w:t>
            </w:r>
          </w:p>
          <w:p w14:paraId="5BD37541"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Impacts négatifs</w:t>
            </w:r>
          </w:p>
          <w:p w14:paraId="5A46317A"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t>Pas d’impacts négatifs pour l’intervention</w:t>
            </w:r>
          </w:p>
          <w:p w14:paraId="51E5009E" w14:textId="77777777" w:rsidR="00D305EE" w:rsidRPr="00D305EE" w:rsidRDefault="00D305EE" w:rsidP="001B07FF">
            <w:pPr>
              <w:spacing w:line="259" w:lineRule="auto"/>
              <w:rPr>
                <w:rFonts w:ascii="Arial" w:eastAsia="MS Mincho" w:hAnsi="Arial" w:cs="Arial"/>
                <w:sz w:val="20"/>
                <w:szCs w:val="20"/>
                <w:lang w:val="fr-FR"/>
              </w:rPr>
            </w:pPr>
          </w:p>
        </w:tc>
      </w:tr>
      <w:tr w:rsidR="00D305EE" w:rsidRPr="00924AB0" w14:paraId="72791325" w14:textId="77777777" w:rsidTr="001B07FF">
        <w:tc>
          <w:tcPr>
            <w:tcW w:w="4673" w:type="dxa"/>
          </w:tcPr>
          <w:p w14:paraId="41D2F997"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Extrant 1312 : Interventions participatives menées auprès des femmes, jeunes filles, hommes et leaders communautaires pour contrer les barrières sexospécifiques entravant la participation socio-économique des femmes et des filles</w:t>
            </w:r>
          </w:p>
        </w:tc>
        <w:tc>
          <w:tcPr>
            <w:tcW w:w="9072" w:type="dxa"/>
            <w:vMerge/>
          </w:tcPr>
          <w:p w14:paraId="55BDEEA5" w14:textId="77777777" w:rsidR="00D305EE" w:rsidRPr="00D305EE" w:rsidRDefault="00D305EE" w:rsidP="001B07FF">
            <w:pPr>
              <w:spacing w:line="259" w:lineRule="auto"/>
              <w:rPr>
                <w:rFonts w:ascii="Arial" w:eastAsia="MS Mincho" w:hAnsi="Arial" w:cs="Arial"/>
                <w:sz w:val="20"/>
                <w:szCs w:val="20"/>
                <w:lang w:val="fr-FR"/>
              </w:rPr>
            </w:pPr>
          </w:p>
        </w:tc>
      </w:tr>
      <w:tr w:rsidR="00D305EE" w:rsidRPr="00924AB0" w14:paraId="2E4CB5B9" w14:textId="77777777" w:rsidTr="001B07FF">
        <w:tc>
          <w:tcPr>
            <w:tcW w:w="4673" w:type="dxa"/>
          </w:tcPr>
          <w:p w14:paraId="29E05F2A"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Extrant 1313 : Accompagnement et formation en leadership offerts aux femmes et jeunes filles</w:t>
            </w:r>
          </w:p>
        </w:tc>
        <w:tc>
          <w:tcPr>
            <w:tcW w:w="9072" w:type="dxa"/>
            <w:vMerge/>
          </w:tcPr>
          <w:p w14:paraId="1FAF9751" w14:textId="77777777" w:rsidR="00D305EE" w:rsidRPr="00D305EE" w:rsidRDefault="00D305EE" w:rsidP="001B07FF">
            <w:pPr>
              <w:spacing w:line="259" w:lineRule="auto"/>
              <w:rPr>
                <w:rFonts w:ascii="Arial" w:eastAsia="MS Mincho" w:hAnsi="Arial" w:cs="Arial"/>
                <w:sz w:val="20"/>
                <w:szCs w:val="20"/>
                <w:lang w:val="fr-FR"/>
              </w:rPr>
            </w:pPr>
          </w:p>
        </w:tc>
      </w:tr>
      <w:tr w:rsidR="00D305EE" w:rsidRPr="00924AB0" w14:paraId="05C3DEAC" w14:textId="77777777" w:rsidTr="001B07FF">
        <w:tc>
          <w:tcPr>
            <w:tcW w:w="13745" w:type="dxa"/>
            <w:gridSpan w:val="2"/>
          </w:tcPr>
          <w:p w14:paraId="4FE455FE"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Résultat immédiat 1320: Connaissances et compétences des femmes améliorées en matière de développement d’activités économiques</w:t>
            </w:r>
          </w:p>
        </w:tc>
      </w:tr>
      <w:tr w:rsidR="00D305EE" w:rsidRPr="00924AB0" w14:paraId="5A677F5C" w14:textId="77777777" w:rsidTr="001B07FF">
        <w:tc>
          <w:tcPr>
            <w:tcW w:w="4673" w:type="dxa"/>
          </w:tcPr>
          <w:p w14:paraId="46422774"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Extrant 1321 : Assistance Technique offerte aux unités économiques de femmes dans l’amélioration des techniques de production, et les processus d’achat et de vente</w:t>
            </w:r>
          </w:p>
        </w:tc>
        <w:tc>
          <w:tcPr>
            <w:tcW w:w="9072" w:type="dxa"/>
          </w:tcPr>
          <w:p w14:paraId="72F0651B" w14:textId="77777777" w:rsidR="00D305EE" w:rsidRPr="00CB3AFC" w:rsidRDefault="00D305EE" w:rsidP="001B07FF">
            <w:pPr>
              <w:spacing w:line="259" w:lineRule="auto"/>
              <w:rPr>
                <w:rFonts w:ascii="Arial" w:eastAsia="MS Mincho" w:hAnsi="Arial" w:cs="Arial"/>
                <w:b/>
                <w:bCs/>
                <w:sz w:val="20"/>
                <w:szCs w:val="20"/>
              </w:rPr>
            </w:pPr>
            <w:r w:rsidRPr="00CB3AFC">
              <w:rPr>
                <w:rFonts w:ascii="Arial" w:eastAsia="MS Mincho" w:hAnsi="Arial" w:cs="Arial"/>
                <w:b/>
                <w:bCs/>
                <w:sz w:val="20"/>
                <w:szCs w:val="20"/>
              </w:rPr>
              <w:t>Impacts positifs :</w:t>
            </w:r>
          </w:p>
          <w:p w14:paraId="0B63A018" w14:textId="77777777" w:rsidR="00D305EE" w:rsidRPr="00CB3AFC" w:rsidRDefault="00D305EE" w:rsidP="00D305EE">
            <w:pPr>
              <w:pStyle w:val="Paragraphedeliste"/>
              <w:numPr>
                <w:ilvl w:val="0"/>
                <w:numId w:val="90"/>
              </w:numPr>
              <w:spacing w:line="259" w:lineRule="auto"/>
              <w:rPr>
                <w:rFonts w:ascii="Arial" w:eastAsia="MS Mincho" w:hAnsi="Arial" w:cs="Arial"/>
                <w:sz w:val="20"/>
                <w:szCs w:val="20"/>
              </w:rPr>
            </w:pPr>
            <w:r w:rsidRPr="00CB3AFC">
              <w:rPr>
                <w:rFonts w:ascii="Arial" w:eastAsia="MS Mincho" w:hAnsi="Arial" w:cs="Arial"/>
                <w:sz w:val="20"/>
                <w:szCs w:val="20"/>
              </w:rPr>
              <w:t>Réduction de la pauvreté ;</w:t>
            </w:r>
          </w:p>
          <w:p w14:paraId="08015FC3"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Développement des unités économiques des femmes ;</w:t>
            </w:r>
          </w:p>
          <w:p w14:paraId="37C3614E"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Promotion de l’autonomisation et du leadership des femmes ;</w:t>
            </w:r>
          </w:p>
          <w:p w14:paraId="5D78C048" w14:textId="77777777" w:rsidR="00D305EE" w:rsidRPr="00D305EE" w:rsidRDefault="00D305EE" w:rsidP="001B07FF">
            <w:pPr>
              <w:spacing w:line="259" w:lineRule="auto"/>
              <w:rPr>
                <w:rFonts w:ascii="Arial" w:eastAsia="MS Mincho" w:hAnsi="Arial" w:cs="Arial"/>
                <w:sz w:val="20"/>
                <w:szCs w:val="20"/>
                <w:lang w:val="fr-FR"/>
              </w:rPr>
            </w:pPr>
          </w:p>
          <w:p w14:paraId="7C7566EA"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Impacts négatifs</w:t>
            </w:r>
          </w:p>
          <w:p w14:paraId="3EFA1A44"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Pollution du sol, de l’air et des eaux de surface et souterraine par des déchets solides et des résidus liquides ;</w:t>
            </w:r>
          </w:p>
          <w:p w14:paraId="1BCE74E7"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Impacts sur l’environnement et la santé humaine liés à l’utilisation des intrants chimiques (pesticides, engrais chimiques, des médicaments antiparasitaires et des vaccins pour les soins des animaux) par les unités économiques qui interviennent dans l’agriculture et l’élevage ;</w:t>
            </w:r>
          </w:p>
        </w:tc>
      </w:tr>
      <w:tr w:rsidR="00D305EE" w:rsidRPr="00924AB0" w14:paraId="75A1BA17" w14:textId="77777777" w:rsidTr="001B07FF">
        <w:tc>
          <w:tcPr>
            <w:tcW w:w="4673" w:type="dxa"/>
          </w:tcPr>
          <w:p w14:paraId="4F8DC42A"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Extrant 1322 : Conditions d’accès au financement des groupements /coopératives des femmes auprès des structures financières, facilitées</w:t>
            </w:r>
          </w:p>
        </w:tc>
        <w:tc>
          <w:tcPr>
            <w:tcW w:w="9072" w:type="dxa"/>
            <w:vMerge w:val="restart"/>
          </w:tcPr>
          <w:p w14:paraId="0CAB4DA3" w14:textId="77777777" w:rsidR="00D305EE" w:rsidRPr="00CB3AFC" w:rsidRDefault="00D305EE" w:rsidP="001B07FF">
            <w:pPr>
              <w:spacing w:line="259" w:lineRule="auto"/>
              <w:rPr>
                <w:rFonts w:ascii="Arial" w:eastAsia="MS Mincho" w:hAnsi="Arial" w:cs="Arial"/>
                <w:b/>
                <w:bCs/>
                <w:sz w:val="20"/>
                <w:szCs w:val="20"/>
              </w:rPr>
            </w:pPr>
            <w:r w:rsidRPr="00CB3AFC">
              <w:rPr>
                <w:rFonts w:ascii="Arial" w:eastAsia="MS Mincho" w:hAnsi="Arial" w:cs="Arial"/>
                <w:b/>
                <w:bCs/>
                <w:sz w:val="20"/>
                <w:szCs w:val="20"/>
              </w:rPr>
              <w:t>Impacts positifs :</w:t>
            </w:r>
          </w:p>
          <w:p w14:paraId="22CE198B" w14:textId="77777777" w:rsidR="00D305EE" w:rsidRPr="00CB3AFC" w:rsidRDefault="00D305EE" w:rsidP="00D305EE">
            <w:pPr>
              <w:pStyle w:val="Paragraphedeliste"/>
              <w:numPr>
                <w:ilvl w:val="0"/>
                <w:numId w:val="90"/>
              </w:numPr>
              <w:spacing w:line="259" w:lineRule="auto"/>
              <w:rPr>
                <w:rFonts w:ascii="Arial" w:eastAsia="MS Mincho" w:hAnsi="Arial" w:cs="Arial"/>
                <w:sz w:val="20"/>
                <w:szCs w:val="20"/>
              </w:rPr>
            </w:pPr>
            <w:r w:rsidRPr="00CB3AFC">
              <w:rPr>
                <w:rFonts w:ascii="Arial" w:eastAsia="MS Mincho" w:hAnsi="Arial" w:cs="Arial"/>
                <w:sz w:val="20"/>
                <w:szCs w:val="20"/>
              </w:rPr>
              <w:t>Réduction de la pauvreté ;</w:t>
            </w:r>
          </w:p>
          <w:p w14:paraId="57B6AD3B"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Développement des unités économiques des femmes ;</w:t>
            </w:r>
          </w:p>
          <w:p w14:paraId="16209211"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Promotion de l’autonomisation et du leadership des femmes ;</w:t>
            </w:r>
          </w:p>
          <w:p w14:paraId="7A9063A6"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Impacts négatifs</w:t>
            </w:r>
          </w:p>
          <w:p w14:paraId="104BD078"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t>Pas d’impacts négatifs pour l’intervention</w:t>
            </w:r>
          </w:p>
          <w:p w14:paraId="47893421" w14:textId="77777777" w:rsidR="00D305EE" w:rsidRPr="00D305EE" w:rsidRDefault="00D305EE" w:rsidP="001B07FF">
            <w:pPr>
              <w:spacing w:line="259" w:lineRule="auto"/>
              <w:rPr>
                <w:rFonts w:ascii="Arial" w:eastAsia="MS Mincho" w:hAnsi="Arial" w:cs="Arial"/>
                <w:sz w:val="20"/>
                <w:szCs w:val="20"/>
                <w:lang w:val="fr-FR"/>
              </w:rPr>
            </w:pPr>
          </w:p>
        </w:tc>
      </w:tr>
      <w:tr w:rsidR="00D305EE" w:rsidRPr="00924AB0" w14:paraId="13491665" w14:textId="77777777" w:rsidTr="001B07FF">
        <w:tc>
          <w:tcPr>
            <w:tcW w:w="4673" w:type="dxa"/>
          </w:tcPr>
          <w:p w14:paraId="586CF7F8"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Extrant 1323 : Formation en alphabétisation fonctionnelle et sur les outils de gestion dispensée aux membres des groupements/coopératives de femmes</w:t>
            </w:r>
          </w:p>
        </w:tc>
        <w:tc>
          <w:tcPr>
            <w:tcW w:w="9072" w:type="dxa"/>
            <w:vMerge/>
          </w:tcPr>
          <w:p w14:paraId="6771C96C" w14:textId="77777777" w:rsidR="00D305EE" w:rsidRPr="00D305EE" w:rsidRDefault="00D305EE" w:rsidP="001B07FF">
            <w:pPr>
              <w:spacing w:line="259" w:lineRule="auto"/>
              <w:rPr>
                <w:rFonts w:ascii="Arial" w:eastAsia="MS Mincho" w:hAnsi="Arial" w:cs="Arial"/>
                <w:sz w:val="20"/>
                <w:szCs w:val="20"/>
                <w:lang w:val="fr-FR"/>
              </w:rPr>
            </w:pPr>
          </w:p>
        </w:tc>
      </w:tr>
    </w:tbl>
    <w:p w14:paraId="75ECD237" w14:textId="77777777" w:rsidR="00D305EE" w:rsidRPr="00D305EE" w:rsidRDefault="00D305EE" w:rsidP="00D305EE">
      <w:pPr>
        <w:spacing w:before="40" w:after="120"/>
        <w:rPr>
          <w:rFonts w:ascii="Arial" w:eastAsia="MS Mincho" w:hAnsi="Arial" w:cs="Arial"/>
          <w:sz w:val="20"/>
          <w:szCs w:val="20"/>
          <w:lang w:val="fr-FR"/>
        </w:rPr>
      </w:pPr>
    </w:p>
    <w:p w14:paraId="19498AA8" w14:textId="77777777" w:rsidR="00D305EE" w:rsidRPr="00D305EE" w:rsidRDefault="00D305EE" w:rsidP="00D305EE">
      <w:pPr>
        <w:rPr>
          <w:rFonts w:ascii="Arial" w:hAnsi="Arial" w:cs="Arial"/>
          <w:b/>
          <w:bCs/>
          <w:sz w:val="20"/>
          <w:szCs w:val="20"/>
          <w:lang w:val="fr-FR"/>
        </w:rPr>
        <w:sectPr w:rsidR="00D305EE" w:rsidRPr="00D305EE" w:rsidSect="00D305EE">
          <w:pgSz w:w="16838" w:h="11906" w:orient="landscape"/>
          <w:pgMar w:top="1440" w:right="1440" w:bottom="1440" w:left="1440" w:header="709" w:footer="709" w:gutter="0"/>
          <w:cols w:space="708"/>
          <w:docGrid w:linePitch="360"/>
        </w:sectPr>
      </w:pPr>
    </w:p>
    <w:p w14:paraId="3559207B" w14:textId="77777777" w:rsidR="00D305EE" w:rsidRPr="00D305EE" w:rsidRDefault="00D305EE" w:rsidP="00D305EE">
      <w:pPr>
        <w:rPr>
          <w:lang w:val="fr-FR"/>
        </w:rPr>
      </w:pPr>
    </w:p>
    <w:p w14:paraId="373FD32B" w14:textId="77777777" w:rsidR="00D305EE" w:rsidRPr="00CB3AFC" w:rsidRDefault="00D305EE" w:rsidP="00D305EE">
      <w:pPr>
        <w:pStyle w:val="Paragraphedeliste"/>
        <w:numPr>
          <w:ilvl w:val="0"/>
          <w:numId w:val="40"/>
        </w:numPr>
        <w:spacing w:after="0"/>
        <w:outlineLvl w:val="0"/>
        <w:rPr>
          <w:rFonts w:ascii="Arial" w:hAnsi="Arial" w:cs="Arial"/>
          <w:b/>
          <w:bCs/>
          <w:sz w:val="20"/>
          <w:szCs w:val="20"/>
        </w:rPr>
      </w:pPr>
      <w:bookmarkStart w:id="119" w:name="_Toc187310651"/>
      <w:r w:rsidRPr="00CB3AFC">
        <w:rPr>
          <w:rFonts w:ascii="Arial" w:hAnsi="Arial" w:cs="Arial"/>
          <w:b/>
          <w:bCs/>
          <w:sz w:val="20"/>
          <w:szCs w:val="20"/>
        </w:rPr>
        <w:t>GESTION DES RISQUES CLIMATIQUES</w:t>
      </w:r>
      <w:bookmarkEnd w:id="119"/>
    </w:p>
    <w:p w14:paraId="2694F336" w14:textId="77777777" w:rsidR="00D305EE" w:rsidRDefault="00D305EE" w:rsidP="00D305EE">
      <w:pPr>
        <w:jc w:val="both"/>
        <w:rPr>
          <w:rFonts w:ascii="Arial" w:eastAsia="MS Mincho" w:hAnsi="Arial" w:cs="Arial"/>
          <w:sz w:val="20"/>
          <w:szCs w:val="20"/>
        </w:rPr>
      </w:pPr>
    </w:p>
    <w:p w14:paraId="3B43293F" w14:textId="77777777" w:rsidR="00D305EE" w:rsidRPr="00D305EE" w:rsidRDefault="00D305EE" w:rsidP="00D305EE">
      <w:pPr>
        <w:spacing w:after="240"/>
        <w:jc w:val="both"/>
        <w:rPr>
          <w:rFonts w:ascii="Arial" w:eastAsia="MS Mincho" w:hAnsi="Arial" w:cs="Arial"/>
          <w:sz w:val="20"/>
          <w:szCs w:val="20"/>
          <w:lang w:val="fr-FR"/>
        </w:rPr>
      </w:pPr>
      <w:r w:rsidRPr="00D305EE">
        <w:rPr>
          <w:rFonts w:ascii="Arial" w:eastAsia="MS Mincho" w:hAnsi="Arial" w:cs="Arial"/>
          <w:sz w:val="20"/>
          <w:szCs w:val="20"/>
          <w:lang w:val="fr-FR"/>
        </w:rPr>
        <w:t>Le Burkina Faso est un pays très vulnérable au changement climatique. Le pays connaît actuellement une hausse des températures, des variabilités et de des imprévisibilités des précipitations, des inondations et des sécheresses.</w:t>
      </w:r>
      <w:r w:rsidRPr="00D305EE">
        <w:rPr>
          <w:rFonts w:ascii="Arial" w:eastAsia="MS Mincho" w:hAnsi="Arial" w:cs="Arial"/>
          <w:sz w:val="20"/>
          <w:szCs w:val="20"/>
          <w:vertAlign w:val="superscript"/>
          <w:lang w:val="fr-FR"/>
        </w:rPr>
        <w:t xml:space="preserve"> </w:t>
      </w:r>
      <w:r w:rsidRPr="00D305EE">
        <w:rPr>
          <w:rFonts w:ascii="Arial" w:eastAsia="MS Mincho" w:hAnsi="Arial" w:cs="Arial"/>
          <w:sz w:val="20"/>
          <w:szCs w:val="20"/>
          <w:lang w:val="fr-FR"/>
        </w:rPr>
        <w:t>Ces risques climatiques ne sont pas sans conséquences sur les domaines d’intervention du projet : la gouvernance locale, l’eau hygiène et assainissement et le développement économique. En effet la variabilité et le changement climatiques peuvent impacter sur le fonctionnement des collectivités locales, la prestation de services publics décentralisés, la mise en place d’infrastructures locales et la gestion des ressources naturelles. La variabilité et les changements climatiques peuvent également exercer une pression significative sur les services et les infrastructures d’approvisionnement en eau, hygiène et assainissement et sur le développement de l’économie. Le tableau suivant donne une analyse des risques climatiques pour chaque intervention et les opportunités de renforcement de la résilience climatique pour le projet ESEPV-Sahel.</w:t>
      </w:r>
    </w:p>
    <w:p w14:paraId="1A922C6E" w14:textId="77777777" w:rsidR="00D305EE" w:rsidRPr="00D305EE" w:rsidRDefault="00D305EE" w:rsidP="00D305EE">
      <w:pPr>
        <w:spacing w:after="240"/>
        <w:rPr>
          <w:rFonts w:ascii="Arial" w:eastAsia="MS Mincho" w:hAnsi="Arial" w:cs="Arial"/>
          <w:sz w:val="20"/>
          <w:szCs w:val="20"/>
          <w:lang w:val="fr-FR"/>
        </w:rPr>
        <w:sectPr w:rsidR="00D305EE" w:rsidRPr="00D305EE" w:rsidSect="00D305EE">
          <w:pgSz w:w="11906" w:h="16838"/>
          <w:pgMar w:top="993" w:right="1440" w:bottom="1440" w:left="1440" w:header="709" w:footer="709" w:gutter="0"/>
          <w:cols w:space="708"/>
          <w:docGrid w:linePitch="360"/>
        </w:sectPr>
      </w:pPr>
    </w:p>
    <w:p w14:paraId="74BF49EE" w14:textId="77777777" w:rsidR="00D305EE" w:rsidRPr="00CB3AFC" w:rsidRDefault="00D305EE" w:rsidP="00D305EE">
      <w:pPr>
        <w:pStyle w:val="Lgende"/>
        <w:spacing w:line="259" w:lineRule="auto"/>
        <w:rPr>
          <w:rFonts w:eastAsia="MS Mincho"/>
          <w:sz w:val="20"/>
          <w:szCs w:val="20"/>
          <w:lang w:val="fr-FR"/>
        </w:rPr>
      </w:pPr>
      <w:bookmarkStart w:id="120" w:name="_Toc187229570"/>
      <w:r w:rsidRPr="00CB3AFC">
        <w:rPr>
          <w:sz w:val="20"/>
          <w:szCs w:val="20"/>
          <w:lang w:val="fr-FR"/>
        </w:rPr>
        <w:lastRenderedPageBreak/>
        <w:t xml:space="preserve">Tableau </w:t>
      </w:r>
      <w:r w:rsidRPr="00CB3AFC">
        <w:rPr>
          <w:sz w:val="20"/>
          <w:szCs w:val="20"/>
          <w:lang w:val="fr-FR"/>
        </w:rPr>
        <w:fldChar w:fldCharType="begin"/>
      </w:r>
      <w:r w:rsidRPr="00CB3AFC">
        <w:rPr>
          <w:sz w:val="20"/>
          <w:szCs w:val="20"/>
          <w:lang w:val="fr-FR"/>
        </w:rPr>
        <w:instrText xml:space="preserve"> SEQ Tableau \* ARABIC </w:instrText>
      </w:r>
      <w:r w:rsidRPr="00CB3AFC">
        <w:rPr>
          <w:sz w:val="20"/>
          <w:szCs w:val="20"/>
          <w:lang w:val="fr-FR"/>
        </w:rPr>
        <w:fldChar w:fldCharType="separate"/>
      </w:r>
      <w:r w:rsidRPr="00CB3AFC">
        <w:rPr>
          <w:noProof/>
          <w:sz w:val="20"/>
          <w:szCs w:val="20"/>
          <w:lang w:val="fr-FR"/>
        </w:rPr>
        <w:t>10</w:t>
      </w:r>
      <w:r w:rsidRPr="00CB3AFC">
        <w:rPr>
          <w:sz w:val="20"/>
          <w:szCs w:val="20"/>
          <w:lang w:val="fr-FR"/>
        </w:rPr>
        <w:fldChar w:fldCharType="end"/>
      </w:r>
      <w:r w:rsidRPr="00CB3AFC">
        <w:rPr>
          <w:rFonts w:eastAsia="MS Mincho"/>
          <w:sz w:val="20"/>
          <w:szCs w:val="20"/>
          <w:lang w:val="fr-FR"/>
        </w:rPr>
        <w:t>: Gestion des risques climatiques du projet ESEPV-Sahel</w:t>
      </w:r>
      <w:bookmarkEnd w:id="120"/>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960"/>
        <w:gridCol w:w="4961"/>
        <w:gridCol w:w="4804"/>
      </w:tblGrid>
      <w:tr w:rsidR="00D305EE" w:rsidRPr="00924AB0" w14:paraId="78DDA634" w14:textId="77777777" w:rsidTr="001B07FF">
        <w:trPr>
          <w:trHeight w:val="300"/>
        </w:trPr>
        <w:tc>
          <w:tcPr>
            <w:tcW w:w="3960" w:type="dxa"/>
            <w:tcBorders>
              <w:top w:val="single" w:sz="8" w:space="0" w:color="auto"/>
              <w:left w:val="single" w:sz="8" w:space="0" w:color="auto"/>
              <w:bottom w:val="single" w:sz="8" w:space="0" w:color="auto"/>
              <w:right w:val="single" w:sz="8" w:space="0" w:color="auto"/>
            </w:tcBorders>
          </w:tcPr>
          <w:p w14:paraId="698424B9" w14:textId="77777777" w:rsidR="00D305EE" w:rsidRPr="00CB3AFC" w:rsidRDefault="00D305EE" w:rsidP="001B07FF">
            <w:pPr>
              <w:rPr>
                <w:rFonts w:ascii="Arial" w:eastAsia="Aptos" w:hAnsi="Arial" w:cs="Arial"/>
                <w:sz w:val="20"/>
                <w:szCs w:val="20"/>
              </w:rPr>
            </w:pPr>
            <w:r w:rsidRPr="00CB3AFC">
              <w:rPr>
                <w:rFonts w:ascii="Arial" w:eastAsia="Aptos" w:hAnsi="Arial" w:cs="Arial"/>
                <w:b/>
                <w:sz w:val="20"/>
                <w:szCs w:val="20"/>
              </w:rPr>
              <w:t>Extrants</w:t>
            </w:r>
            <w:r w:rsidRPr="00CB3AFC">
              <w:rPr>
                <w:rFonts w:ascii="Arial" w:eastAsia="Aptos" w:hAnsi="Arial" w:cs="Arial"/>
                <w:sz w:val="20"/>
                <w:szCs w:val="20"/>
              </w:rPr>
              <w:t xml:space="preserve"> </w:t>
            </w:r>
          </w:p>
        </w:tc>
        <w:tc>
          <w:tcPr>
            <w:tcW w:w="4961" w:type="dxa"/>
            <w:tcBorders>
              <w:top w:val="single" w:sz="8" w:space="0" w:color="auto"/>
              <w:left w:val="single" w:sz="8" w:space="0" w:color="auto"/>
              <w:bottom w:val="single" w:sz="8" w:space="0" w:color="auto"/>
              <w:right w:val="single" w:sz="8" w:space="0" w:color="auto"/>
            </w:tcBorders>
          </w:tcPr>
          <w:p w14:paraId="0D81B164" w14:textId="77777777" w:rsidR="00D305EE" w:rsidRPr="00CB3AFC" w:rsidRDefault="00D305EE" w:rsidP="001B07FF">
            <w:pPr>
              <w:rPr>
                <w:rFonts w:ascii="Arial" w:eastAsia="Aptos" w:hAnsi="Arial" w:cs="Arial"/>
                <w:sz w:val="20"/>
                <w:szCs w:val="20"/>
              </w:rPr>
            </w:pPr>
            <w:r w:rsidRPr="00CB3AFC">
              <w:rPr>
                <w:rFonts w:ascii="Arial" w:eastAsia="Aptos" w:hAnsi="Arial" w:cs="Arial"/>
                <w:b/>
                <w:sz w:val="20"/>
                <w:szCs w:val="20"/>
              </w:rPr>
              <w:t>Risques climatiques</w:t>
            </w:r>
            <w:r w:rsidRPr="00CB3AFC">
              <w:rPr>
                <w:rFonts w:ascii="Arial" w:eastAsia="Aptos" w:hAnsi="Arial" w:cs="Arial"/>
                <w:sz w:val="20"/>
                <w:szCs w:val="20"/>
              </w:rPr>
              <w:t xml:space="preserve"> </w:t>
            </w:r>
          </w:p>
        </w:tc>
        <w:tc>
          <w:tcPr>
            <w:tcW w:w="4804" w:type="dxa"/>
            <w:tcBorders>
              <w:top w:val="single" w:sz="8" w:space="0" w:color="auto"/>
              <w:left w:val="single" w:sz="8" w:space="0" w:color="auto"/>
              <w:bottom w:val="single" w:sz="8" w:space="0" w:color="auto"/>
              <w:right w:val="single" w:sz="8" w:space="0" w:color="auto"/>
            </w:tcBorders>
          </w:tcPr>
          <w:p w14:paraId="437EF72F"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b/>
                <w:bCs/>
                <w:sz w:val="20"/>
                <w:szCs w:val="20"/>
                <w:lang w:val="fr-FR"/>
              </w:rPr>
              <w:t>Opportunités de renforcer la résilience climatique</w:t>
            </w:r>
            <w:r w:rsidRPr="00D305EE">
              <w:rPr>
                <w:rFonts w:ascii="Arial" w:eastAsia="Aptos" w:hAnsi="Arial" w:cs="Arial"/>
                <w:sz w:val="20"/>
                <w:szCs w:val="20"/>
                <w:lang w:val="fr-FR"/>
              </w:rPr>
              <w:t xml:space="preserve"> </w:t>
            </w:r>
          </w:p>
        </w:tc>
      </w:tr>
      <w:tr w:rsidR="00D305EE" w:rsidRPr="00924AB0" w14:paraId="6B979C90" w14:textId="77777777" w:rsidTr="001B07FF">
        <w:trPr>
          <w:trHeight w:val="300"/>
        </w:trPr>
        <w:tc>
          <w:tcPr>
            <w:tcW w:w="13725" w:type="dxa"/>
            <w:gridSpan w:val="3"/>
            <w:tcBorders>
              <w:top w:val="single" w:sz="8" w:space="0" w:color="auto"/>
              <w:left w:val="single" w:sz="8" w:space="0" w:color="auto"/>
              <w:bottom w:val="single" w:sz="8" w:space="0" w:color="auto"/>
              <w:right w:val="single" w:sz="8" w:space="0" w:color="auto"/>
            </w:tcBorders>
          </w:tcPr>
          <w:p w14:paraId="6A3E1AD0"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b/>
                <w:bCs/>
                <w:sz w:val="20"/>
                <w:szCs w:val="20"/>
                <w:lang w:val="fr-FR"/>
              </w:rPr>
              <w:t>Composante</w:t>
            </w:r>
            <w:r w:rsidRPr="00D305EE">
              <w:rPr>
                <w:rFonts w:ascii="Arial" w:eastAsia="Arial" w:hAnsi="Arial" w:cs="Arial"/>
                <w:b/>
                <w:bCs/>
                <w:sz w:val="20"/>
                <w:szCs w:val="20"/>
                <w:lang w:val="fr-FR"/>
              </w:rPr>
              <w:t> </w:t>
            </w:r>
            <w:r w:rsidRPr="00D305EE">
              <w:rPr>
                <w:rFonts w:ascii="Arial" w:eastAsia="Aptos" w:hAnsi="Arial" w:cs="Arial"/>
                <w:b/>
                <w:bCs/>
                <w:sz w:val="20"/>
                <w:szCs w:val="20"/>
                <w:lang w:val="fr-FR"/>
              </w:rPr>
              <w:t>1100</w:t>
            </w:r>
            <w:r w:rsidRPr="00D305EE">
              <w:rPr>
                <w:rFonts w:ascii="Arial" w:eastAsia="Arial" w:hAnsi="Arial" w:cs="Arial"/>
                <w:b/>
                <w:bCs/>
                <w:sz w:val="20"/>
                <w:szCs w:val="20"/>
                <w:lang w:val="fr-FR"/>
              </w:rPr>
              <w:t> </w:t>
            </w:r>
            <w:r w:rsidRPr="00D305EE">
              <w:rPr>
                <w:rFonts w:ascii="Arial" w:eastAsia="Aptos" w:hAnsi="Arial" w:cs="Arial"/>
                <w:b/>
                <w:bCs/>
                <w:sz w:val="20"/>
                <w:szCs w:val="20"/>
                <w:lang w:val="fr-FR"/>
              </w:rPr>
              <w:t>: Amélioration de la gouvernance locale et gestion territoriale inclusives et participatives</w:t>
            </w:r>
            <w:r w:rsidRPr="00D305EE">
              <w:rPr>
                <w:rFonts w:ascii="Arial" w:eastAsia="Aptos" w:hAnsi="Arial" w:cs="Arial"/>
                <w:sz w:val="20"/>
                <w:szCs w:val="20"/>
                <w:lang w:val="fr-FR"/>
              </w:rPr>
              <w:t xml:space="preserve"> </w:t>
            </w:r>
          </w:p>
        </w:tc>
      </w:tr>
      <w:tr w:rsidR="00D305EE" w:rsidRPr="00924AB0" w14:paraId="642E81A9" w14:textId="77777777" w:rsidTr="001B07FF">
        <w:trPr>
          <w:trHeight w:val="300"/>
        </w:trPr>
        <w:tc>
          <w:tcPr>
            <w:tcW w:w="13725" w:type="dxa"/>
            <w:gridSpan w:val="3"/>
            <w:tcBorders>
              <w:top w:val="single" w:sz="8" w:space="0" w:color="auto"/>
              <w:left w:val="single" w:sz="8" w:space="0" w:color="auto"/>
              <w:bottom w:val="single" w:sz="8" w:space="0" w:color="auto"/>
              <w:right w:val="single" w:sz="8" w:space="0" w:color="auto"/>
            </w:tcBorders>
          </w:tcPr>
          <w:p w14:paraId="325E3BF2"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b/>
                <w:bCs/>
                <w:i/>
                <w:iCs/>
                <w:sz w:val="20"/>
                <w:szCs w:val="20"/>
                <w:lang w:val="fr-FR"/>
              </w:rPr>
              <w:t>Résultat immédiat 1110 : Coopération et communication entre les communes Dori, Falangountou et Gorom-Gorom sur les enjeux importants de développement, renforcée</w:t>
            </w:r>
            <w:r w:rsidRPr="00D305EE">
              <w:rPr>
                <w:rFonts w:ascii="Arial" w:eastAsia="Aptos" w:hAnsi="Arial" w:cs="Arial"/>
                <w:sz w:val="20"/>
                <w:szCs w:val="20"/>
                <w:lang w:val="fr-FR"/>
              </w:rPr>
              <w:t xml:space="preserve"> </w:t>
            </w:r>
          </w:p>
        </w:tc>
      </w:tr>
      <w:tr w:rsidR="00D305EE" w:rsidRPr="00924AB0" w14:paraId="1CE15188" w14:textId="77777777" w:rsidTr="001B07FF">
        <w:trPr>
          <w:trHeight w:val="300"/>
        </w:trPr>
        <w:tc>
          <w:tcPr>
            <w:tcW w:w="3960" w:type="dxa"/>
            <w:tcBorders>
              <w:top w:val="single" w:sz="8" w:space="0" w:color="auto"/>
              <w:left w:val="single" w:sz="8" w:space="0" w:color="auto"/>
              <w:bottom w:val="single" w:sz="8" w:space="0" w:color="auto"/>
              <w:right w:val="single" w:sz="8" w:space="0" w:color="auto"/>
            </w:tcBorders>
          </w:tcPr>
          <w:p w14:paraId="67312CEC"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Extrant 1111</w:t>
            </w:r>
            <w:r w:rsidRPr="00D305EE">
              <w:rPr>
                <w:rFonts w:ascii="Arial" w:eastAsia="Arial" w:hAnsi="Arial" w:cs="Arial"/>
                <w:sz w:val="20"/>
                <w:szCs w:val="20"/>
                <w:lang w:val="fr-FR"/>
              </w:rPr>
              <w:t> </w:t>
            </w:r>
            <w:r w:rsidRPr="00D305EE">
              <w:rPr>
                <w:rFonts w:ascii="Arial" w:eastAsia="Aptos" w:hAnsi="Arial" w:cs="Arial"/>
                <w:sz w:val="20"/>
                <w:szCs w:val="20"/>
                <w:lang w:val="fr-FR"/>
              </w:rPr>
              <w:t xml:space="preserve">: Appui offert aux trois communes pour la mise en place d’un cadre de concertation intercommunal fonctionnel sur les enjeux et priorités de développement interterritorial  </w:t>
            </w:r>
          </w:p>
        </w:tc>
        <w:tc>
          <w:tcPr>
            <w:tcW w:w="4961" w:type="dxa"/>
            <w:tcBorders>
              <w:top w:val="nil"/>
              <w:left w:val="single" w:sz="8" w:space="0" w:color="auto"/>
              <w:bottom w:val="single" w:sz="8" w:space="0" w:color="auto"/>
              <w:right w:val="single" w:sz="8" w:space="0" w:color="auto"/>
            </w:tcBorders>
          </w:tcPr>
          <w:p w14:paraId="64955597"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L'augmentation des évènement climatiques extrêmes (sécheresse, les inondations, les températures élevées) entravent les services sociaux, détruisent les infrastructures communautaires et fragilisent les réseaux sociaux, provoquant ainsi des déplacements vers des zones sûres. </w:t>
            </w:r>
          </w:p>
          <w:p w14:paraId="5001655C"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 </w:t>
            </w:r>
          </w:p>
        </w:tc>
        <w:tc>
          <w:tcPr>
            <w:tcW w:w="4804" w:type="dxa"/>
            <w:tcBorders>
              <w:top w:val="nil"/>
              <w:left w:val="single" w:sz="8" w:space="0" w:color="auto"/>
              <w:bottom w:val="single" w:sz="8" w:space="0" w:color="auto"/>
              <w:right w:val="single" w:sz="8" w:space="0" w:color="auto"/>
            </w:tcBorders>
          </w:tcPr>
          <w:p w14:paraId="609A5CA7"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ESEPV-Sahel incitera les trois communes à impliquer des acteurs sociaux qui sont plus exposés aux effets du changement climatique ou à des risques de catastrophes dans les cadres de concertation, afin de contribuer à la planification des mesures d’adaptation ou de réduction des risques de catastrophes dans les actions de développement interterritorial.  </w:t>
            </w:r>
          </w:p>
        </w:tc>
      </w:tr>
      <w:tr w:rsidR="00D305EE" w:rsidRPr="00924AB0" w14:paraId="1764708E" w14:textId="77777777" w:rsidTr="001B07FF">
        <w:trPr>
          <w:trHeight w:val="300"/>
        </w:trPr>
        <w:tc>
          <w:tcPr>
            <w:tcW w:w="3960" w:type="dxa"/>
            <w:tcBorders>
              <w:top w:val="single" w:sz="8" w:space="0" w:color="auto"/>
              <w:left w:val="single" w:sz="8" w:space="0" w:color="auto"/>
              <w:bottom w:val="single" w:sz="8" w:space="0" w:color="auto"/>
              <w:right w:val="single" w:sz="8" w:space="0" w:color="auto"/>
            </w:tcBorders>
          </w:tcPr>
          <w:p w14:paraId="0B01803D"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Extrant 1112</w:t>
            </w:r>
            <w:r w:rsidRPr="00D305EE">
              <w:rPr>
                <w:rFonts w:ascii="Arial" w:eastAsia="Arial" w:hAnsi="Arial" w:cs="Arial"/>
                <w:sz w:val="20"/>
                <w:szCs w:val="20"/>
                <w:lang w:val="fr-FR"/>
              </w:rPr>
              <w:t> </w:t>
            </w:r>
            <w:r w:rsidRPr="00D305EE">
              <w:rPr>
                <w:rFonts w:ascii="Arial" w:eastAsia="Aptos" w:hAnsi="Arial" w:cs="Arial"/>
                <w:sz w:val="20"/>
                <w:szCs w:val="20"/>
                <w:lang w:val="fr-FR"/>
              </w:rPr>
              <w:t xml:space="preserve">: Assistance Technique fournie aux communes pour la conception et mise en œuvre des actions de protection des bassins versants </w:t>
            </w:r>
          </w:p>
        </w:tc>
        <w:tc>
          <w:tcPr>
            <w:tcW w:w="4961" w:type="dxa"/>
            <w:tcBorders>
              <w:top w:val="single" w:sz="8" w:space="0" w:color="auto"/>
              <w:left w:val="single" w:sz="8" w:space="0" w:color="auto"/>
              <w:bottom w:val="single" w:sz="8" w:space="0" w:color="auto"/>
              <w:right w:val="single" w:sz="8" w:space="0" w:color="auto"/>
            </w:tcBorders>
          </w:tcPr>
          <w:p w14:paraId="53A14F9E"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Les températures plus élevées et la variabilité climatique extrême réduisent la disponibilité des ressources en eau et favorisent la dégradation des terres dans l’espace du bassin versant, conduisant en conséquence les producteurs agricoles à une utilisation accrue des intrants chimiques (qui cependant polluent les ressources en eaux), à l’occupation des espaces humides berges ou lit des barrages et plans d’eaux) pour les activités maraîchères et à l’insécurité à l’insécurité alimentaire. </w:t>
            </w:r>
          </w:p>
        </w:tc>
        <w:tc>
          <w:tcPr>
            <w:tcW w:w="4804" w:type="dxa"/>
            <w:tcBorders>
              <w:top w:val="single" w:sz="8" w:space="0" w:color="auto"/>
              <w:left w:val="single" w:sz="8" w:space="0" w:color="auto"/>
              <w:bottom w:val="single" w:sz="8" w:space="0" w:color="auto"/>
              <w:right w:val="single" w:sz="8" w:space="0" w:color="auto"/>
            </w:tcBorders>
          </w:tcPr>
          <w:p w14:paraId="6E7847B9"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Le projet ESEPV-Sahel travaillera en collaboration avec l’AEL pour mettre en place deux (2) CLE et à dynamiser le CLE Gourol médian nord dans les trois communes d’intervention. Le projet renforcera des capacités de ces comités sur les actions de protections des bassins versants, en y intégrant des mesures d’adaptation ou d’atténuation aux effets du</w:t>
            </w:r>
            <w:r w:rsidRPr="00D305EE">
              <w:rPr>
                <w:rFonts w:ascii="Arial" w:eastAsia="Aptos" w:hAnsi="Arial" w:cs="Arial"/>
                <w:sz w:val="20"/>
                <w:szCs w:val="20"/>
                <w:u w:val="single"/>
                <w:lang w:val="fr-FR"/>
              </w:rPr>
              <w:t xml:space="preserve"> </w:t>
            </w:r>
            <w:r w:rsidRPr="00D305EE">
              <w:rPr>
                <w:rFonts w:ascii="Arial" w:eastAsia="Aptos" w:hAnsi="Arial" w:cs="Arial"/>
                <w:sz w:val="20"/>
                <w:szCs w:val="20"/>
                <w:lang w:val="fr-FR"/>
              </w:rPr>
              <w:t xml:space="preserve">changement climatique, notamment le reboisement, la régénération naturelle assistée, la restauration des terres, la pratique d’une agriculture intelligente face au climat, la lutte intégrée contre les ravageurs, la production et l’utilisation de la fumure organique et des biopesticides, l’aménagement des périmètres maraichers et des bas-fonds, la construction des boulies, etc.  </w:t>
            </w:r>
          </w:p>
        </w:tc>
      </w:tr>
      <w:tr w:rsidR="00D305EE" w:rsidRPr="00924AB0" w14:paraId="0704DEB3" w14:textId="77777777" w:rsidTr="001B07FF">
        <w:trPr>
          <w:trHeight w:val="2957"/>
        </w:trPr>
        <w:tc>
          <w:tcPr>
            <w:tcW w:w="3960" w:type="dxa"/>
            <w:tcBorders>
              <w:top w:val="single" w:sz="8" w:space="0" w:color="auto"/>
              <w:left w:val="single" w:sz="8" w:space="0" w:color="auto"/>
              <w:bottom w:val="single" w:sz="8" w:space="0" w:color="auto"/>
              <w:right w:val="single" w:sz="8" w:space="0" w:color="auto"/>
            </w:tcBorders>
          </w:tcPr>
          <w:p w14:paraId="033EC43E"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lastRenderedPageBreak/>
              <w:t>Extrant 1113</w:t>
            </w:r>
            <w:r w:rsidRPr="00D305EE">
              <w:rPr>
                <w:rFonts w:ascii="Arial" w:eastAsia="Arial" w:hAnsi="Arial" w:cs="Arial"/>
                <w:sz w:val="20"/>
                <w:szCs w:val="20"/>
                <w:lang w:val="fr-FR"/>
              </w:rPr>
              <w:t> </w:t>
            </w:r>
            <w:r w:rsidRPr="00D305EE">
              <w:rPr>
                <w:rFonts w:ascii="Arial" w:eastAsia="Aptos" w:hAnsi="Arial" w:cs="Arial"/>
                <w:sz w:val="20"/>
                <w:szCs w:val="20"/>
                <w:lang w:val="fr-FR"/>
              </w:rPr>
              <w:t xml:space="preserve">: Bonnes pratiques de gouvernance inclusive, participative et innovante, diffusées au niveau communal, régional et national </w:t>
            </w:r>
          </w:p>
        </w:tc>
        <w:tc>
          <w:tcPr>
            <w:tcW w:w="4961" w:type="dxa"/>
            <w:tcBorders>
              <w:top w:val="single" w:sz="8" w:space="0" w:color="auto"/>
              <w:left w:val="single" w:sz="8" w:space="0" w:color="auto"/>
              <w:bottom w:val="single" w:sz="8" w:space="0" w:color="auto"/>
              <w:right w:val="single" w:sz="8" w:space="0" w:color="auto"/>
            </w:tcBorders>
          </w:tcPr>
          <w:p w14:paraId="19FB2B09"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Les températures plus élevées et la variabilité climatique extrême met à rude épreuve l'offre de ressources naturelles et crée une demande accrue pour une meilleure gouvernance. </w:t>
            </w:r>
          </w:p>
          <w:p w14:paraId="53AEA7B3"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Les chocs engendrés par les évènements climatiques extrêmes nécessitent une augmentation de la capacité de la gouvernance locale à les gérer. </w:t>
            </w:r>
          </w:p>
          <w:p w14:paraId="6E646E0B"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 </w:t>
            </w:r>
          </w:p>
          <w:p w14:paraId="1DDE8B0B"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 </w:t>
            </w:r>
          </w:p>
        </w:tc>
        <w:tc>
          <w:tcPr>
            <w:tcW w:w="4804" w:type="dxa"/>
            <w:tcBorders>
              <w:top w:val="single" w:sz="8" w:space="0" w:color="auto"/>
              <w:left w:val="single" w:sz="8" w:space="0" w:color="auto"/>
              <w:bottom w:val="single" w:sz="8" w:space="0" w:color="auto"/>
              <w:right w:val="single" w:sz="8" w:space="0" w:color="auto"/>
            </w:tcBorders>
          </w:tcPr>
          <w:p w14:paraId="7D88DFF6"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ESEPV-Sahel veillera à soutenir la gouvernance locale à travers la diffusion des informations sur le climat et les mesures d’adaptation pour atteindre l’ensemble des communautés et des ménages. Ces informations concerneront les risques et les chocs climatiques manifestes dans les communes et les mesures de prévention, de préparions et d’intervention. Les informations à diffusées devront également inclure des textes sur la gestion des ressources naturelles pour améliorer leurs compréhension et application.</w:t>
            </w:r>
          </w:p>
        </w:tc>
      </w:tr>
      <w:tr w:rsidR="00D305EE" w:rsidRPr="00924AB0" w14:paraId="148811FC" w14:textId="77777777" w:rsidTr="001B07FF">
        <w:trPr>
          <w:trHeight w:val="300"/>
        </w:trPr>
        <w:tc>
          <w:tcPr>
            <w:tcW w:w="13725" w:type="dxa"/>
            <w:gridSpan w:val="3"/>
            <w:tcBorders>
              <w:top w:val="single" w:sz="8" w:space="0" w:color="auto"/>
              <w:left w:val="single" w:sz="8" w:space="0" w:color="auto"/>
              <w:bottom w:val="single" w:sz="8" w:space="0" w:color="auto"/>
              <w:right w:val="single" w:sz="8" w:space="0" w:color="auto"/>
            </w:tcBorders>
          </w:tcPr>
          <w:p w14:paraId="60E03618"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b/>
                <w:bCs/>
                <w:i/>
                <w:iCs/>
                <w:sz w:val="20"/>
                <w:szCs w:val="20"/>
                <w:lang w:val="fr-FR"/>
              </w:rPr>
              <w:t>Résultat immédiat 1120</w:t>
            </w:r>
            <w:r w:rsidRPr="00D305EE">
              <w:rPr>
                <w:rFonts w:ascii="Arial" w:eastAsia="Arial" w:hAnsi="Arial" w:cs="Arial"/>
                <w:b/>
                <w:bCs/>
                <w:i/>
                <w:iCs/>
                <w:sz w:val="20"/>
                <w:szCs w:val="20"/>
                <w:lang w:val="fr-FR"/>
              </w:rPr>
              <w:t> </w:t>
            </w:r>
            <w:r w:rsidRPr="00D305EE">
              <w:rPr>
                <w:rFonts w:ascii="Arial" w:eastAsia="Aptos" w:hAnsi="Arial" w:cs="Arial"/>
                <w:b/>
                <w:bCs/>
                <w:i/>
                <w:iCs/>
                <w:sz w:val="20"/>
                <w:szCs w:val="20"/>
                <w:lang w:val="fr-FR"/>
              </w:rPr>
              <w:t>: Connaissances et compétences accrues des communes et des services déconcentrés en matière de planification et de mise en œuvre du développement local</w:t>
            </w:r>
            <w:r w:rsidRPr="00D305EE">
              <w:rPr>
                <w:rFonts w:ascii="Arial" w:eastAsia="Aptos" w:hAnsi="Arial" w:cs="Arial"/>
                <w:sz w:val="20"/>
                <w:szCs w:val="20"/>
                <w:lang w:val="fr-FR"/>
              </w:rPr>
              <w:t xml:space="preserve"> </w:t>
            </w:r>
          </w:p>
        </w:tc>
      </w:tr>
      <w:tr w:rsidR="00D305EE" w:rsidRPr="00924AB0" w14:paraId="61635874" w14:textId="77777777" w:rsidTr="001B07FF">
        <w:trPr>
          <w:trHeight w:val="690"/>
        </w:trPr>
        <w:tc>
          <w:tcPr>
            <w:tcW w:w="3960" w:type="dxa"/>
            <w:tcBorders>
              <w:top w:val="single" w:sz="8" w:space="0" w:color="auto"/>
              <w:left w:val="single" w:sz="8" w:space="0" w:color="auto"/>
              <w:bottom w:val="single" w:sz="8" w:space="0" w:color="auto"/>
              <w:right w:val="single" w:sz="8" w:space="0" w:color="auto"/>
            </w:tcBorders>
          </w:tcPr>
          <w:p w14:paraId="4326AD2A"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Extrant 1121</w:t>
            </w:r>
            <w:r w:rsidRPr="00D305EE">
              <w:rPr>
                <w:rFonts w:ascii="Arial" w:eastAsia="Arial" w:hAnsi="Arial" w:cs="Arial"/>
                <w:sz w:val="20"/>
                <w:szCs w:val="20"/>
                <w:lang w:val="fr-FR"/>
              </w:rPr>
              <w:t> </w:t>
            </w:r>
            <w:r w:rsidRPr="00D305EE">
              <w:rPr>
                <w:rFonts w:ascii="Arial" w:eastAsia="Aptos" w:hAnsi="Arial" w:cs="Arial"/>
                <w:sz w:val="20"/>
                <w:szCs w:val="20"/>
                <w:lang w:val="fr-FR"/>
              </w:rPr>
              <w:t>: Assistance Technique et formation offerte aux trois communes et services déconcentrés pour la planification stratégique participative et la mise en œuvre d’actions de développement</w:t>
            </w:r>
            <w:r w:rsidRPr="00D305EE">
              <w:rPr>
                <w:rFonts w:ascii="Arial" w:eastAsia="Arial" w:hAnsi="Arial" w:cs="Arial"/>
                <w:sz w:val="20"/>
                <w:szCs w:val="20"/>
                <w:lang w:val="fr-FR"/>
              </w:rPr>
              <w:t> </w:t>
            </w:r>
            <w:r w:rsidRPr="00D305EE">
              <w:rPr>
                <w:rFonts w:ascii="Arial" w:eastAsia="Aptos" w:hAnsi="Arial" w:cs="Arial"/>
                <w:sz w:val="20"/>
                <w:szCs w:val="20"/>
                <w:lang w:val="fr-FR"/>
              </w:rPr>
              <w:t xml:space="preserve">; </w:t>
            </w:r>
          </w:p>
        </w:tc>
        <w:tc>
          <w:tcPr>
            <w:tcW w:w="4961" w:type="dxa"/>
            <w:tcBorders>
              <w:top w:val="nil"/>
              <w:left w:val="single" w:sz="8" w:space="0" w:color="auto"/>
              <w:bottom w:val="single" w:sz="8" w:space="0" w:color="auto"/>
              <w:right w:val="single" w:sz="8" w:space="0" w:color="auto"/>
            </w:tcBorders>
          </w:tcPr>
          <w:p w14:paraId="3DCDFC13"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L'augmentation des évènement climatiques extrêmes (sécheresse, les inondations, les températures élevées) exerce une pression sur les actions de développement des communes et entraine des catastrophes. </w:t>
            </w:r>
          </w:p>
        </w:tc>
        <w:tc>
          <w:tcPr>
            <w:tcW w:w="4804" w:type="dxa"/>
            <w:tcBorders>
              <w:top w:val="nil"/>
              <w:left w:val="single" w:sz="8" w:space="0" w:color="auto"/>
              <w:bottom w:val="single" w:sz="8" w:space="0" w:color="auto"/>
              <w:right w:val="single" w:sz="8" w:space="0" w:color="auto"/>
            </w:tcBorders>
          </w:tcPr>
          <w:p w14:paraId="224C3A3F"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Le projet ESEPV-Sahel intègrera lors de la réalisation de cet extrant, des modules de formation sur l’intégration des changements climatiques dans les plans de développement intercommunal et la réduction des risques de catastrophes dans les plans de gestion des risques de catastrophes des trois communes.  </w:t>
            </w:r>
          </w:p>
        </w:tc>
      </w:tr>
      <w:tr w:rsidR="00D305EE" w:rsidRPr="00924AB0" w14:paraId="5527D77F" w14:textId="77777777" w:rsidTr="001B07FF">
        <w:trPr>
          <w:trHeight w:val="548"/>
        </w:trPr>
        <w:tc>
          <w:tcPr>
            <w:tcW w:w="3960" w:type="dxa"/>
            <w:tcBorders>
              <w:top w:val="single" w:sz="8" w:space="0" w:color="auto"/>
              <w:left w:val="single" w:sz="8" w:space="0" w:color="auto"/>
              <w:bottom w:val="single" w:sz="8" w:space="0" w:color="auto"/>
              <w:right w:val="single" w:sz="8" w:space="0" w:color="auto"/>
            </w:tcBorders>
          </w:tcPr>
          <w:p w14:paraId="3B45449D"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Extrant 1122</w:t>
            </w:r>
            <w:r w:rsidRPr="00D305EE">
              <w:rPr>
                <w:rFonts w:ascii="Arial" w:eastAsia="Arial" w:hAnsi="Arial" w:cs="Arial"/>
                <w:sz w:val="20"/>
                <w:szCs w:val="20"/>
                <w:lang w:val="fr-FR"/>
              </w:rPr>
              <w:t> </w:t>
            </w:r>
            <w:r w:rsidRPr="00D305EE">
              <w:rPr>
                <w:rFonts w:ascii="Arial" w:eastAsia="Aptos" w:hAnsi="Arial" w:cs="Arial"/>
                <w:sz w:val="20"/>
                <w:szCs w:val="20"/>
                <w:lang w:val="fr-FR"/>
              </w:rPr>
              <w:t xml:space="preserve">: Assistance Technique et formation offerte aux trois communes pour le renforcement des compétences de base en gouvernance des élus locaux y compris les femmes </w:t>
            </w:r>
          </w:p>
        </w:tc>
        <w:tc>
          <w:tcPr>
            <w:tcW w:w="4961" w:type="dxa"/>
            <w:tcBorders>
              <w:top w:val="single" w:sz="8" w:space="0" w:color="auto"/>
              <w:left w:val="single" w:sz="8" w:space="0" w:color="auto"/>
              <w:bottom w:val="single" w:sz="8" w:space="0" w:color="auto"/>
              <w:right w:val="single" w:sz="8" w:space="0" w:color="auto"/>
            </w:tcBorders>
          </w:tcPr>
          <w:p w14:paraId="6B661925"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Les températures plus élevées et la variabilité climatique extrême réduisent la disponibilité des ressources naturelles et exacerbent les conflits communautaires (par exemple, entre les pêcheurs et les agriculteurs, les agriculteurs et les éleveurs, les citadins et les migrants, les habitants et les personnes déplacées internes). </w:t>
            </w:r>
          </w:p>
          <w:p w14:paraId="46DF7FAD"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Les évènements climatiques extrêmes créent des chocs au niveau des ménages et détruisent leurs moyens de subsistances, nécessitant ainsi une demande accrue pour une meilleure gouvernance locale. </w:t>
            </w:r>
          </w:p>
        </w:tc>
        <w:tc>
          <w:tcPr>
            <w:tcW w:w="4804" w:type="dxa"/>
            <w:tcBorders>
              <w:top w:val="single" w:sz="8" w:space="0" w:color="auto"/>
              <w:left w:val="single" w:sz="8" w:space="0" w:color="auto"/>
              <w:bottom w:val="single" w:sz="8" w:space="0" w:color="auto"/>
              <w:right w:val="single" w:sz="8" w:space="0" w:color="auto"/>
            </w:tcBorders>
          </w:tcPr>
          <w:p w14:paraId="0731E498"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Le projet va signer un protocole avec l’AEL pour développer des outils de bonne gouvernance visant à gérer la concurrence autour des ressources naturelles communes (barrage, marre, bouli, forêt, etc.), dont les pénuries pourraient être exacerbées par le changement climatique. </w:t>
            </w:r>
          </w:p>
          <w:p w14:paraId="201B5F68"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 </w:t>
            </w:r>
          </w:p>
        </w:tc>
      </w:tr>
      <w:tr w:rsidR="00D305EE" w:rsidRPr="00924AB0" w14:paraId="6481AFCC" w14:textId="77777777" w:rsidTr="001B07FF">
        <w:trPr>
          <w:trHeight w:val="1114"/>
        </w:trPr>
        <w:tc>
          <w:tcPr>
            <w:tcW w:w="3960" w:type="dxa"/>
            <w:tcBorders>
              <w:top w:val="single" w:sz="8" w:space="0" w:color="auto"/>
              <w:left w:val="single" w:sz="8" w:space="0" w:color="auto"/>
              <w:bottom w:val="single" w:sz="8" w:space="0" w:color="auto"/>
              <w:right w:val="single" w:sz="8" w:space="0" w:color="auto"/>
            </w:tcBorders>
          </w:tcPr>
          <w:p w14:paraId="7482FE3F"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lastRenderedPageBreak/>
              <w:t>Extrant 1123</w:t>
            </w:r>
            <w:r w:rsidRPr="00D305EE">
              <w:rPr>
                <w:rFonts w:ascii="Arial" w:eastAsia="Arial" w:hAnsi="Arial" w:cs="Arial"/>
                <w:sz w:val="20"/>
                <w:szCs w:val="20"/>
                <w:lang w:val="fr-FR"/>
              </w:rPr>
              <w:t> </w:t>
            </w:r>
            <w:r w:rsidRPr="00D305EE">
              <w:rPr>
                <w:rFonts w:ascii="Arial" w:eastAsia="Aptos" w:hAnsi="Arial" w:cs="Arial"/>
                <w:sz w:val="20"/>
                <w:szCs w:val="20"/>
                <w:lang w:val="fr-FR"/>
              </w:rPr>
              <w:t xml:space="preserve">: Assistance Technique offerte aux trois communes et services déconcentrés pour le suivi et l’évaluation des actions de développement </w:t>
            </w:r>
          </w:p>
        </w:tc>
        <w:tc>
          <w:tcPr>
            <w:tcW w:w="4961" w:type="dxa"/>
            <w:tcBorders>
              <w:top w:val="single" w:sz="8" w:space="0" w:color="auto"/>
              <w:left w:val="single" w:sz="8" w:space="0" w:color="auto"/>
              <w:bottom w:val="single" w:sz="8" w:space="0" w:color="auto"/>
              <w:right w:val="single" w:sz="8" w:space="0" w:color="auto"/>
            </w:tcBorders>
          </w:tcPr>
          <w:p w14:paraId="6060B24B"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 </w:t>
            </w:r>
          </w:p>
        </w:tc>
        <w:tc>
          <w:tcPr>
            <w:tcW w:w="4804" w:type="dxa"/>
            <w:tcBorders>
              <w:top w:val="single" w:sz="8" w:space="0" w:color="auto"/>
              <w:left w:val="single" w:sz="8" w:space="0" w:color="auto"/>
              <w:bottom w:val="single" w:sz="8" w:space="0" w:color="auto"/>
              <w:right w:val="single" w:sz="8" w:space="0" w:color="auto"/>
            </w:tcBorders>
          </w:tcPr>
          <w:p w14:paraId="78A4C760"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L’assistance technique offerte aux trois communes et services déconcentrés soutiendra le suivi et l’évaluation des actions de développement résilientes au changement climatique. </w:t>
            </w:r>
          </w:p>
        </w:tc>
      </w:tr>
      <w:tr w:rsidR="00D305EE" w:rsidRPr="00924AB0" w14:paraId="2A7041CE" w14:textId="77777777" w:rsidTr="001B07FF">
        <w:trPr>
          <w:trHeight w:val="300"/>
        </w:trPr>
        <w:tc>
          <w:tcPr>
            <w:tcW w:w="13725" w:type="dxa"/>
            <w:gridSpan w:val="3"/>
            <w:tcBorders>
              <w:top w:val="single" w:sz="8" w:space="0" w:color="auto"/>
              <w:left w:val="single" w:sz="8" w:space="0" w:color="auto"/>
              <w:bottom w:val="single" w:sz="8" w:space="0" w:color="auto"/>
              <w:right w:val="single" w:sz="8" w:space="0" w:color="auto"/>
            </w:tcBorders>
          </w:tcPr>
          <w:p w14:paraId="5E42241C"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b/>
                <w:bCs/>
                <w:sz w:val="20"/>
                <w:szCs w:val="20"/>
                <w:lang w:val="fr-FR"/>
              </w:rPr>
              <w:t>Composante</w:t>
            </w:r>
            <w:r w:rsidRPr="00D305EE">
              <w:rPr>
                <w:rFonts w:ascii="Arial" w:eastAsia="Arial" w:hAnsi="Arial" w:cs="Arial"/>
                <w:b/>
                <w:bCs/>
                <w:sz w:val="20"/>
                <w:szCs w:val="20"/>
                <w:lang w:val="fr-FR"/>
              </w:rPr>
              <w:t> </w:t>
            </w:r>
            <w:r w:rsidRPr="00D305EE">
              <w:rPr>
                <w:rFonts w:ascii="Arial" w:eastAsia="Aptos" w:hAnsi="Arial" w:cs="Arial"/>
                <w:b/>
                <w:bCs/>
                <w:sz w:val="20"/>
                <w:szCs w:val="20"/>
                <w:lang w:val="fr-FR"/>
              </w:rPr>
              <w:t>1200</w:t>
            </w:r>
            <w:r w:rsidRPr="00D305EE">
              <w:rPr>
                <w:rFonts w:ascii="Arial" w:eastAsia="Arial" w:hAnsi="Arial" w:cs="Arial"/>
                <w:b/>
                <w:bCs/>
                <w:sz w:val="20"/>
                <w:szCs w:val="20"/>
                <w:lang w:val="fr-FR"/>
              </w:rPr>
              <w:t> </w:t>
            </w:r>
            <w:r w:rsidRPr="00D305EE">
              <w:rPr>
                <w:rFonts w:ascii="Arial" w:eastAsia="Aptos" w:hAnsi="Arial" w:cs="Arial"/>
                <w:b/>
                <w:bCs/>
                <w:sz w:val="20"/>
                <w:szCs w:val="20"/>
                <w:lang w:val="fr-FR"/>
              </w:rPr>
              <w:t>:</w:t>
            </w:r>
            <w:r w:rsidRPr="00D305EE">
              <w:rPr>
                <w:rFonts w:ascii="Arial" w:eastAsia="Arial" w:hAnsi="Arial" w:cs="Arial"/>
                <w:b/>
                <w:bCs/>
                <w:sz w:val="20"/>
                <w:szCs w:val="20"/>
                <w:lang w:val="fr-FR"/>
              </w:rPr>
              <w:t> </w:t>
            </w:r>
            <w:r w:rsidRPr="00D305EE">
              <w:rPr>
                <w:rFonts w:ascii="Arial" w:eastAsia="Aptos" w:hAnsi="Arial" w:cs="Arial"/>
                <w:b/>
                <w:bCs/>
                <w:sz w:val="20"/>
                <w:szCs w:val="20"/>
                <w:lang w:val="fr-FR"/>
              </w:rPr>
              <w:t xml:space="preserve">Accès durable et équitable aux services sociaux de base et aux activités de production </w:t>
            </w:r>
            <w:r w:rsidRPr="00D305EE">
              <w:rPr>
                <w:rFonts w:ascii="Arial" w:eastAsia="Aptos" w:hAnsi="Arial" w:cs="Arial"/>
                <w:sz w:val="20"/>
                <w:szCs w:val="20"/>
                <w:lang w:val="fr-FR"/>
              </w:rPr>
              <w:t xml:space="preserve"> </w:t>
            </w:r>
          </w:p>
        </w:tc>
      </w:tr>
      <w:tr w:rsidR="00D305EE" w:rsidRPr="00924AB0" w14:paraId="26C972EC" w14:textId="77777777" w:rsidTr="001B07FF">
        <w:trPr>
          <w:trHeight w:val="300"/>
        </w:trPr>
        <w:tc>
          <w:tcPr>
            <w:tcW w:w="13725" w:type="dxa"/>
            <w:gridSpan w:val="3"/>
            <w:tcBorders>
              <w:top w:val="single" w:sz="8" w:space="0" w:color="auto"/>
              <w:left w:val="single" w:sz="8" w:space="0" w:color="auto"/>
              <w:bottom w:val="single" w:sz="8" w:space="0" w:color="auto"/>
              <w:right w:val="single" w:sz="8" w:space="0" w:color="auto"/>
            </w:tcBorders>
          </w:tcPr>
          <w:p w14:paraId="2F994A70"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b/>
                <w:bCs/>
                <w:i/>
                <w:iCs/>
                <w:sz w:val="20"/>
                <w:szCs w:val="20"/>
                <w:lang w:val="fr-FR"/>
              </w:rPr>
              <w:t>Résultat immédiat 1210 : Accès aux services sociaux de base d’EHA et aux activités économiques améliorés dans les communes de Dori, Falagountou et Gorom-Gorom</w:t>
            </w:r>
            <w:r w:rsidRPr="00D305EE">
              <w:rPr>
                <w:rFonts w:ascii="Arial" w:eastAsia="Aptos" w:hAnsi="Arial" w:cs="Arial"/>
                <w:sz w:val="20"/>
                <w:szCs w:val="20"/>
                <w:lang w:val="fr-FR"/>
              </w:rPr>
              <w:t xml:space="preserve"> </w:t>
            </w:r>
          </w:p>
        </w:tc>
      </w:tr>
      <w:tr w:rsidR="00D305EE" w:rsidRPr="00924AB0" w14:paraId="694112D6" w14:textId="77777777" w:rsidTr="001B07FF">
        <w:trPr>
          <w:trHeight w:val="585"/>
        </w:trPr>
        <w:tc>
          <w:tcPr>
            <w:tcW w:w="3960" w:type="dxa"/>
            <w:tcBorders>
              <w:top w:val="single" w:sz="8" w:space="0" w:color="auto"/>
              <w:left w:val="single" w:sz="8" w:space="0" w:color="auto"/>
              <w:bottom w:val="single" w:sz="8" w:space="0" w:color="auto"/>
              <w:right w:val="single" w:sz="8" w:space="0" w:color="auto"/>
            </w:tcBorders>
          </w:tcPr>
          <w:p w14:paraId="194A7F1C"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Extrant 1211</w:t>
            </w:r>
            <w:r w:rsidRPr="00D305EE">
              <w:rPr>
                <w:rFonts w:ascii="Arial" w:eastAsia="Arial" w:hAnsi="Arial" w:cs="Arial"/>
                <w:sz w:val="20"/>
                <w:szCs w:val="20"/>
                <w:lang w:val="fr-FR"/>
              </w:rPr>
              <w:t> </w:t>
            </w:r>
            <w:r w:rsidRPr="00D305EE">
              <w:rPr>
                <w:rFonts w:ascii="Arial" w:eastAsia="Aptos" w:hAnsi="Arial" w:cs="Arial"/>
                <w:sz w:val="20"/>
                <w:szCs w:val="20"/>
                <w:lang w:val="fr-FR"/>
              </w:rPr>
              <w:t xml:space="preserve">: Systèmes AEP performants construits dans les communes de Falangountou et de Gorom-Gorom </w:t>
            </w:r>
          </w:p>
        </w:tc>
        <w:tc>
          <w:tcPr>
            <w:tcW w:w="4961" w:type="dxa"/>
            <w:tcBorders>
              <w:top w:val="nil"/>
              <w:left w:val="single" w:sz="8" w:space="0" w:color="auto"/>
              <w:bottom w:val="single" w:sz="8" w:space="0" w:color="auto"/>
              <w:right w:val="single" w:sz="8" w:space="0" w:color="auto"/>
            </w:tcBorders>
          </w:tcPr>
          <w:p w14:paraId="59FB1190"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Les températures élevées peuvent augmenter des pertes d'eau par évaporation et nécessiter une demande accrue d’eau potable. </w:t>
            </w:r>
          </w:p>
          <w:p w14:paraId="0FDDAA97"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Les inondations peuvent causer des dommages aux systèmes d'approvisionnement en eau, y compris les systèmes de collecte, de traitement et de distribution.  </w:t>
            </w:r>
          </w:p>
          <w:p w14:paraId="45E61E33"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Une sécheresse prolongée peut entrainer une diminution de la disponibilité de l'eau pendant la saison sèche pour entrainer des conflits entre les usagers de la ressource. </w:t>
            </w:r>
          </w:p>
          <w:p w14:paraId="28215EF9"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Des températures plus élevées et des inondations peuvent entrainer une augmentation de l'incidence des maladies infectieuses d'origine hydrique. </w:t>
            </w:r>
          </w:p>
        </w:tc>
        <w:tc>
          <w:tcPr>
            <w:tcW w:w="4804" w:type="dxa"/>
            <w:tcBorders>
              <w:top w:val="nil"/>
              <w:left w:val="single" w:sz="8" w:space="0" w:color="auto"/>
              <w:bottom w:val="single" w:sz="8" w:space="0" w:color="auto"/>
              <w:right w:val="single" w:sz="8" w:space="0" w:color="auto"/>
            </w:tcBorders>
          </w:tcPr>
          <w:p w14:paraId="23454522"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Le projet ESEPV-Sahel tiendra compte des risques climatiques dans l’évaluation, la conception et la construction des infrastructures d'approvisionnement en eau et d'assainissement. </w:t>
            </w:r>
          </w:p>
          <w:p w14:paraId="3379F88D" w14:textId="77777777" w:rsidR="00D305EE" w:rsidRPr="00D305EE" w:rsidRDefault="00D305EE" w:rsidP="001B07FF">
            <w:pPr>
              <w:rPr>
                <w:rFonts w:ascii="Arial" w:eastAsia="Aptos" w:hAnsi="Arial" w:cs="Arial"/>
                <w:sz w:val="20"/>
                <w:szCs w:val="20"/>
                <w:lang w:val="fr-FR"/>
              </w:rPr>
            </w:pPr>
          </w:p>
        </w:tc>
      </w:tr>
      <w:tr w:rsidR="00D305EE" w:rsidRPr="00924AB0" w14:paraId="70D1ED9D" w14:textId="77777777" w:rsidTr="001B07FF">
        <w:trPr>
          <w:trHeight w:val="1020"/>
        </w:trPr>
        <w:tc>
          <w:tcPr>
            <w:tcW w:w="3960" w:type="dxa"/>
            <w:tcBorders>
              <w:top w:val="single" w:sz="8" w:space="0" w:color="auto"/>
              <w:left w:val="single" w:sz="8" w:space="0" w:color="auto"/>
              <w:bottom w:val="single" w:sz="8" w:space="0" w:color="auto"/>
              <w:right w:val="single" w:sz="8" w:space="0" w:color="auto"/>
            </w:tcBorders>
          </w:tcPr>
          <w:p w14:paraId="007C7EE0"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Extrant 1212</w:t>
            </w:r>
            <w:r w:rsidRPr="00D305EE">
              <w:rPr>
                <w:rFonts w:ascii="Arial" w:eastAsia="Arial" w:hAnsi="Arial" w:cs="Arial"/>
                <w:sz w:val="20"/>
                <w:szCs w:val="20"/>
                <w:lang w:val="fr-FR"/>
              </w:rPr>
              <w:t> </w:t>
            </w:r>
            <w:r w:rsidRPr="00D305EE">
              <w:rPr>
                <w:rFonts w:ascii="Arial" w:eastAsia="Aptos" w:hAnsi="Arial" w:cs="Arial"/>
                <w:sz w:val="20"/>
                <w:szCs w:val="20"/>
                <w:lang w:val="fr-FR"/>
              </w:rPr>
              <w:t xml:space="preserve">: Ouvrages d'assainissement performants, inclusifs et sensibles au genre construits dans les écoles, centres de santé et ménages des communes de Dori, Falangountou et de Gorom-Gorom </w:t>
            </w:r>
          </w:p>
        </w:tc>
        <w:tc>
          <w:tcPr>
            <w:tcW w:w="4961" w:type="dxa"/>
            <w:tcBorders>
              <w:top w:val="single" w:sz="8" w:space="0" w:color="auto"/>
              <w:left w:val="single" w:sz="8" w:space="0" w:color="auto"/>
              <w:bottom w:val="single" w:sz="8" w:space="0" w:color="auto"/>
              <w:right w:val="single" w:sz="8" w:space="0" w:color="auto"/>
            </w:tcBorders>
          </w:tcPr>
          <w:p w14:paraId="431C16C4"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Les inondations peuvent causer des dommages aux ouvrages d’assainissement et entrainer une inondation des latrines. </w:t>
            </w:r>
          </w:p>
          <w:p w14:paraId="27A22A4F"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Les risques d’inondation des latrines ou les fosses septiques par les fortes précipitations peuvent entrainer l’accroissement des maladies infectieuses d'origine hydrique. </w:t>
            </w:r>
          </w:p>
        </w:tc>
        <w:tc>
          <w:tcPr>
            <w:tcW w:w="4804" w:type="dxa"/>
            <w:tcBorders>
              <w:top w:val="single" w:sz="8" w:space="0" w:color="auto"/>
              <w:left w:val="single" w:sz="8" w:space="0" w:color="auto"/>
              <w:bottom w:val="single" w:sz="8" w:space="0" w:color="auto"/>
              <w:right w:val="single" w:sz="8" w:space="0" w:color="auto"/>
            </w:tcBorders>
          </w:tcPr>
          <w:p w14:paraId="133DD41F"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Le projet devrait améliorer la conception et la construction des ouvrages assainissement pour tenir compte des risques liés au climat (par exemple construire des latrines surélevées et en dehors des zones inondables). </w:t>
            </w:r>
          </w:p>
          <w:p w14:paraId="45FF5E50"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Le projet veillera au renforcement des compétences des maçons à prendre en comptes les enjeux liés au changement climatique dans la conception et la construction des latrines.  </w:t>
            </w:r>
          </w:p>
        </w:tc>
      </w:tr>
      <w:tr w:rsidR="00D305EE" w:rsidRPr="00924AB0" w14:paraId="0545ECCC" w14:textId="77777777" w:rsidTr="001B07FF">
        <w:trPr>
          <w:trHeight w:val="840"/>
        </w:trPr>
        <w:tc>
          <w:tcPr>
            <w:tcW w:w="3960" w:type="dxa"/>
            <w:tcBorders>
              <w:top w:val="single" w:sz="8" w:space="0" w:color="auto"/>
              <w:left w:val="single" w:sz="8" w:space="0" w:color="auto"/>
              <w:bottom w:val="single" w:sz="8" w:space="0" w:color="auto"/>
              <w:right w:val="single" w:sz="8" w:space="0" w:color="auto"/>
            </w:tcBorders>
          </w:tcPr>
          <w:p w14:paraId="409595F9"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lastRenderedPageBreak/>
              <w:t>Extrant 1213</w:t>
            </w:r>
            <w:r w:rsidRPr="00D305EE">
              <w:rPr>
                <w:rFonts w:ascii="Arial" w:eastAsia="Arial" w:hAnsi="Arial" w:cs="Arial"/>
                <w:sz w:val="20"/>
                <w:szCs w:val="20"/>
                <w:lang w:val="fr-FR"/>
              </w:rPr>
              <w:t> </w:t>
            </w:r>
            <w:r w:rsidRPr="00D305EE">
              <w:rPr>
                <w:rFonts w:ascii="Arial" w:eastAsia="Aptos" w:hAnsi="Arial" w:cs="Arial"/>
                <w:sz w:val="20"/>
                <w:szCs w:val="20"/>
                <w:lang w:val="fr-FR"/>
              </w:rPr>
              <w:t xml:space="preserve">: Assistance Technique fournie aux trois communes pour mettre en place une chaîne de valeur inclusive des boues de vidange   </w:t>
            </w:r>
          </w:p>
        </w:tc>
        <w:tc>
          <w:tcPr>
            <w:tcW w:w="4961" w:type="dxa"/>
            <w:tcBorders>
              <w:top w:val="single" w:sz="8" w:space="0" w:color="auto"/>
              <w:left w:val="single" w:sz="8" w:space="0" w:color="auto"/>
              <w:bottom w:val="single" w:sz="8" w:space="0" w:color="auto"/>
              <w:right w:val="single" w:sz="8" w:space="0" w:color="auto"/>
            </w:tcBorders>
          </w:tcPr>
          <w:p w14:paraId="45A747B3"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Les fortes pluies peuvent entrainer une inondation des fosses à boues de vidange et ainsi provoquer des maladies infectieuses d'origine hydrique par le drainage des eaux de ruissellement chargées de substances polluantes dans les eaux de surfaces ou souterraine. </w:t>
            </w:r>
          </w:p>
        </w:tc>
        <w:tc>
          <w:tcPr>
            <w:tcW w:w="4804" w:type="dxa"/>
            <w:tcBorders>
              <w:top w:val="single" w:sz="8" w:space="0" w:color="auto"/>
              <w:left w:val="single" w:sz="8" w:space="0" w:color="auto"/>
              <w:bottom w:val="single" w:sz="8" w:space="0" w:color="auto"/>
              <w:right w:val="single" w:sz="8" w:space="0" w:color="auto"/>
            </w:tcBorders>
          </w:tcPr>
          <w:p w14:paraId="3D767A7D"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Le projet tiendra compte des effets du changement climatique dans l’évaluation, la conception et la construction des fosses à boues de vidange. Le projet identifiera des sites appropriés en dehors des zones inondables pour l’implantation des fosses à boues et intégrera dans les plans de construction des mesures visant à protéger les fosses des eaux de ruissellement. Le projet recrutera des entreprises compétentes pour la construction de ces fosses.  </w:t>
            </w:r>
          </w:p>
        </w:tc>
      </w:tr>
      <w:tr w:rsidR="00D305EE" w:rsidRPr="00924AB0" w14:paraId="3E8BFA09" w14:textId="77777777" w:rsidTr="001B07FF">
        <w:trPr>
          <w:trHeight w:val="300"/>
        </w:trPr>
        <w:tc>
          <w:tcPr>
            <w:tcW w:w="13725" w:type="dxa"/>
            <w:gridSpan w:val="3"/>
            <w:tcBorders>
              <w:top w:val="single" w:sz="8" w:space="0" w:color="auto"/>
              <w:left w:val="single" w:sz="8" w:space="0" w:color="auto"/>
              <w:bottom w:val="single" w:sz="8" w:space="0" w:color="auto"/>
              <w:right w:val="single" w:sz="8" w:space="0" w:color="auto"/>
            </w:tcBorders>
          </w:tcPr>
          <w:p w14:paraId="669A0A5A"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b/>
                <w:bCs/>
                <w:i/>
                <w:iCs/>
                <w:sz w:val="20"/>
                <w:szCs w:val="20"/>
                <w:lang w:val="fr-FR"/>
              </w:rPr>
              <w:t xml:space="preserve">Résultat immédiat 1220: Capacités accrues de l’ONEA, des autorités locales, des services techniques, et des populations dans la gestion des systèmes AEP et ouvrages d’assainissement </w:t>
            </w:r>
            <w:r w:rsidRPr="00D305EE">
              <w:rPr>
                <w:rFonts w:ascii="Arial" w:eastAsia="Aptos" w:hAnsi="Arial" w:cs="Arial"/>
                <w:sz w:val="20"/>
                <w:szCs w:val="20"/>
                <w:lang w:val="fr-FR"/>
              </w:rPr>
              <w:t xml:space="preserve"> </w:t>
            </w:r>
          </w:p>
        </w:tc>
      </w:tr>
      <w:tr w:rsidR="00D305EE" w:rsidRPr="00924AB0" w14:paraId="6D90ED94" w14:textId="77777777" w:rsidTr="001B07FF">
        <w:trPr>
          <w:trHeight w:val="1823"/>
        </w:trPr>
        <w:tc>
          <w:tcPr>
            <w:tcW w:w="3960" w:type="dxa"/>
            <w:tcBorders>
              <w:top w:val="single" w:sz="8" w:space="0" w:color="auto"/>
              <w:left w:val="single" w:sz="8" w:space="0" w:color="auto"/>
              <w:bottom w:val="single" w:sz="8" w:space="0" w:color="auto"/>
              <w:right w:val="single" w:sz="8" w:space="0" w:color="auto"/>
            </w:tcBorders>
          </w:tcPr>
          <w:p w14:paraId="1B03EEDC"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Extrant 1221</w:t>
            </w:r>
            <w:r w:rsidRPr="00D305EE">
              <w:rPr>
                <w:rFonts w:ascii="Arial" w:eastAsia="Arial" w:hAnsi="Arial" w:cs="Arial"/>
                <w:sz w:val="20"/>
                <w:szCs w:val="20"/>
                <w:lang w:val="fr-FR"/>
              </w:rPr>
              <w:t> </w:t>
            </w:r>
            <w:r w:rsidRPr="00D305EE">
              <w:rPr>
                <w:rFonts w:ascii="Arial" w:eastAsia="Aptos" w:hAnsi="Arial" w:cs="Arial"/>
                <w:sz w:val="20"/>
                <w:szCs w:val="20"/>
                <w:lang w:val="fr-FR"/>
              </w:rPr>
              <w:t xml:space="preserve">: AUE et comités de gestion, inclusifs des femmes et jeunes filles, responsable de la gestion des systèmes AEP et des ouvrages d'assainissement publics redynamisés/mis en place </w:t>
            </w:r>
          </w:p>
        </w:tc>
        <w:tc>
          <w:tcPr>
            <w:tcW w:w="4961" w:type="dxa"/>
            <w:tcBorders>
              <w:top w:val="nil"/>
              <w:left w:val="single" w:sz="8" w:space="0" w:color="auto"/>
              <w:bottom w:val="single" w:sz="8" w:space="0" w:color="auto"/>
              <w:right w:val="single" w:sz="8" w:space="0" w:color="auto"/>
            </w:tcBorders>
          </w:tcPr>
          <w:p w14:paraId="00EF1B42"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Les événements climatiques extrêmes (inondations, sécheresse et températures élevées) peuvent entrainer une concurrence sur l’utilisation des systèmes AEP, engendrant ainsi des conflits entre les usagers.</w:t>
            </w:r>
            <w:r w:rsidRPr="00D305EE">
              <w:rPr>
                <w:rFonts w:ascii="Arial" w:eastAsia="Arial" w:hAnsi="Arial" w:cs="Arial"/>
                <w:sz w:val="20"/>
                <w:szCs w:val="20"/>
                <w:lang w:val="fr-FR"/>
              </w:rPr>
              <w:t> </w:t>
            </w:r>
            <w:r w:rsidRPr="00D305EE">
              <w:rPr>
                <w:rFonts w:ascii="Arial" w:eastAsia="Aptos" w:hAnsi="Arial" w:cs="Arial"/>
                <w:sz w:val="20"/>
                <w:szCs w:val="20"/>
                <w:lang w:val="fr-FR"/>
              </w:rPr>
              <w:t xml:space="preserve"> </w:t>
            </w:r>
          </w:p>
          <w:p w14:paraId="6FF56254" w14:textId="77777777" w:rsidR="00D305EE" w:rsidRPr="00D305EE" w:rsidRDefault="00D305EE" w:rsidP="001B07FF">
            <w:pPr>
              <w:rPr>
                <w:rFonts w:ascii="Arial" w:eastAsia="Aptos" w:hAnsi="Arial" w:cs="Arial"/>
                <w:sz w:val="20"/>
                <w:szCs w:val="20"/>
                <w:lang w:val="fr-FR"/>
              </w:rPr>
            </w:pPr>
            <w:r w:rsidRPr="00D305EE">
              <w:rPr>
                <w:rFonts w:ascii="Arial" w:eastAsia="Arial" w:hAnsi="Arial" w:cs="Arial"/>
                <w:sz w:val="20"/>
                <w:szCs w:val="20"/>
                <w:lang w:val="fr-FR"/>
              </w:rPr>
              <w:t> </w:t>
            </w:r>
            <w:r w:rsidRPr="00D305EE">
              <w:rPr>
                <w:rFonts w:ascii="Arial" w:eastAsia="Aptos" w:hAnsi="Arial" w:cs="Arial"/>
                <w:sz w:val="20"/>
                <w:szCs w:val="20"/>
                <w:lang w:val="fr-FR"/>
              </w:rPr>
              <w:t xml:space="preserve"> </w:t>
            </w:r>
          </w:p>
        </w:tc>
        <w:tc>
          <w:tcPr>
            <w:tcW w:w="4804" w:type="dxa"/>
            <w:tcBorders>
              <w:top w:val="nil"/>
              <w:left w:val="single" w:sz="8" w:space="0" w:color="auto"/>
              <w:bottom w:val="single" w:sz="8" w:space="0" w:color="auto"/>
              <w:right w:val="single" w:sz="8" w:space="0" w:color="auto"/>
            </w:tcBorders>
            <w:shd w:val="clear" w:color="auto" w:fill="FFFFFF" w:themeFill="background1"/>
          </w:tcPr>
          <w:p w14:paraId="33CA28ED" w14:textId="77777777" w:rsidR="00D305EE" w:rsidRPr="00D305EE" w:rsidRDefault="00D305EE" w:rsidP="001B07FF">
            <w:pPr>
              <w:rPr>
                <w:rFonts w:ascii="Arial" w:eastAsia="Aptos" w:hAnsi="Arial" w:cs="Arial"/>
                <w:color w:val="000000" w:themeColor="text1"/>
                <w:sz w:val="20"/>
                <w:szCs w:val="20"/>
                <w:lang w:val="fr-FR"/>
              </w:rPr>
            </w:pPr>
            <w:r w:rsidRPr="00D305EE">
              <w:rPr>
                <w:rFonts w:ascii="Arial" w:eastAsia="Aptos" w:hAnsi="Arial" w:cs="Arial"/>
                <w:color w:val="000000" w:themeColor="text1"/>
                <w:sz w:val="20"/>
                <w:szCs w:val="20"/>
                <w:lang w:val="fr-FR"/>
              </w:rPr>
              <w:t>Le projet ESEPV-Sahel va mettre en place ou redynamiser les comités de gestion des systèmes AEP et des ouvrages d’assainissement publiques pour une bonne gestions des ouvrages.</w:t>
            </w:r>
            <w:r w:rsidRPr="00D305EE">
              <w:rPr>
                <w:rFonts w:ascii="Arial" w:eastAsia="Arial" w:hAnsi="Arial" w:cs="Arial"/>
                <w:color w:val="000000" w:themeColor="text1"/>
                <w:sz w:val="20"/>
                <w:szCs w:val="20"/>
                <w:lang w:val="fr-FR"/>
              </w:rPr>
              <w:t>  </w:t>
            </w:r>
            <w:r w:rsidRPr="00D305EE">
              <w:rPr>
                <w:rFonts w:ascii="Arial" w:eastAsia="Aptos" w:hAnsi="Arial" w:cs="Arial"/>
                <w:color w:val="000000" w:themeColor="text1"/>
                <w:sz w:val="20"/>
                <w:szCs w:val="20"/>
                <w:lang w:val="fr-FR"/>
              </w:rPr>
              <w:t xml:space="preserve"> </w:t>
            </w:r>
          </w:p>
        </w:tc>
      </w:tr>
      <w:tr w:rsidR="00D305EE" w:rsidRPr="00924AB0" w14:paraId="3A3C4725" w14:textId="77777777" w:rsidTr="001B07FF">
        <w:trPr>
          <w:trHeight w:val="1431"/>
        </w:trPr>
        <w:tc>
          <w:tcPr>
            <w:tcW w:w="3960" w:type="dxa"/>
            <w:tcBorders>
              <w:top w:val="single" w:sz="8" w:space="0" w:color="auto"/>
              <w:left w:val="single" w:sz="8" w:space="0" w:color="auto"/>
              <w:bottom w:val="single" w:sz="8" w:space="0" w:color="auto"/>
              <w:right w:val="single" w:sz="8" w:space="0" w:color="auto"/>
            </w:tcBorders>
          </w:tcPr>
          <w:p w14:paraId="6BF72CAA"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Extrant 1222</w:t>
            </w:r>
            <w:r w:rsidRPr="00D305EE">
              <w:rPr>
                <w:rFonts w:ascii="Arial" w:eastAsia="Arial" w:hAnsi="Arial" w:cs="Arial"/>
                <w:sz w:val="20"/>
                <w:szCs w:val="20"/>
                <w:lang w:val="fr-FR"/>
              </w:rPr>
              <w:t> </w:t>
            </w:r>
            <w:r w:rsidRPr="00D305EE">
              <w:rPr>
                <w:rFonts w:ascii="Arial" w:eastAsia="Aptos" w:hAnsi="Arial" w:cs="Arial"/>
                <w:sz w:val="20"/>
                <w:szCs w:val="20"/>
                <w:lang w:val="fr-FR"/>
              </w:rPr>
              <w:t xml:space="preserve">: Accompagnement dans la maintenance et la gestion des systèmes AEP et des ouvrages d'assainissement publics offerts aux AUE et aux comités de gestion </w:t>
            </w:r>
          </w:p>
        </w:tc>
        <w:tc>
          <w:tcPr>
            <w:tcW w:w="4961" w:type="dxa"/>
            <w:tcBorders>
              <w:top w:val="single" w:sz="8" w:space="0" w:color="auto"/>
              <w:left w:val="single" w:sz="8" w:space="0" w:color="auto"/>
              <w:bottom w:val="single" w:sz="8" w:space="0" w:color="auto"/>
              <w:right w:val="single" w:sz="8" w:space="0" w:color="auto"/>
            </w:tcBorders>
          </w:tcPr>
          <w:p w14:paraId="0479772A"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Les inondations peuvent causer des dommages aux systèmes d'approvisionnement en eau, y compris les systèmes de collecte, de traitement et de distribution.  </w:t>
            </w:r>
          </w:p>
        </w:tc>
        <w:tc>
          <w:tcPr>
            <w:tcW w:w="4804" w:type="dxa"/>
            <w:tcBorders>
              <w:top w:val="single" w:sz="8" w:space="0" w:color="auto"/>
              <w:left w:val="single" w:sz="8" w:space="0" w:color="auto"/>
              <w:bottom w:val="single" w:sz="8" w:space="0" w:color="auto"/>
              <w:right w:val="single" w:sz="8" w:space="0" w:color="auto"/>
            </w:tcBorders>
          </w:tcPr>
          <w:p w14:paraId="42DD2E0B"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Le projet ESEPV-Sahel va renforcer la compétence des prestataires de services locaux, des AUE et des comités de gestion à gérer et à entretenir les systèmes d’AEP et des ouvrages d’assainissement. </w:t>
            </w:r>
          </w:p>
        </w:tc>
      </w:tr>
      <w:tr w:rsidR="00D305EE" w:rsidRPr="00924AB0" w14:paraId="1607B2A6" w14:textId="77777777" w:rsidTr="001B07FF">
        <w:trPr>
          <w:trHeight w:val="300"/>
        </w:trPr>
        <w:tc>
          <w:tcPr>
            <w:tcW w:w="3960" w:type="dxa"/>
            <w:tcBorders>
              <w:top w:val="single" w:sz="8" w:space="0" w:color="auto"/>
              <w:left w:val="single" w:sz="8" w:space="0" w:color="auto"/>
              <w:bottom w:val="single" w:sz="8" w:space="0" w:color="auto"/>
              <w:right w:val="single" w:sz="8" w:space="0" w:color="auto"/>
            </w:tcBorders>
          </w:tcPr>
          <w:p w14:paraId="3582268A"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Extrant 1223</w:t>
            </w:r>
            <w:r w:rsidRPr="00D305EE">
              <w:rPr>
                <w:rFonts w:ascii="Arial" w:eastAsia="Arial" w:hAnsi="Arial" w:cs="Arial"/>
                <w:sz w:val="20"/>
                <w:szCs w:val="20"/>
                <w:lang w:val="fr-FR"/>
              </w:rPr>
              <w:t> </w:t>
            </w:r>
            <w:r w:rsidRPr="00D305EE">
              <w:rPr>
                <w:rFonts w:ascii="Arial" w:eastAsia="Aptos" w:hAnsi="Arial" w:cs="Arial"/>
                <w:sz w:val="20"/>
                <w:szCs w:val="20"/>
                <w:lang w:val="fr-FR"/>
              </w:rPr>
              <w:t xml:space="preserve">: Bonnes pratiques d’hygiène et d’assainissement adoptées par les populations des communes de Dori, Falangountou et de Gorom-Gorom </w:t>
            </w:r>
          </w:p>
        </w:tc>
        <w:tc>
          <w:tcPr>
            <w:tcW w:w="4961" w:type="dxa"/>
            <w:tcBorders>
              <w:top w:val="single" w:sz="8" w:space="0" w:color="auto"/>
              <w:left w:val="single" w:sz="8" w:space="0" w:color="auto"/>
              <w:bottom w:val="single" w:sz="8" w:space="0" w:color="auto"/>
              <w:right w:val="single" w:sz="8" w:space="0" w:color="auto"/>
            </w:tcBorders>
          </w:tcPr>
          <w:p w14:paraId="5D0D5CA4"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L’augmentation de la fréquence des épisodes de fortes précipitations peuvent entrainer une augmentation des risques pour la santé publique à cause des inondations et débordements des latrines et fosses septiques. </w:t>
            </w:r>
          </w:p>
        </w:tc>
        <w:tc>
          <w:tcPr>
            <w:tcW w:w="4804" w:type="dxa"/>
            <w:tcBorders>
              <w:top w:val="single" w:sz="8" w:space="0" w:color="auto"/>
              <w:left w:val="single" w:sz="8" w:space="0" w:color="auto"/>
              <w:bottom w:val="single" w:sz="8" w:space="0" w:color="auto"/>
              <w:right w:val="single" w:sz="8" w:space="0" w:color="auto"/>
            </w:tcBorders>
          </w:tcPr>
          <w:p w14:paraId="64A7D79E"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Le projet ESEPV-Sahel va développer des stratégies de changement de comportement et des interventions participatives pour l'adoption de bons comportements d'hygiène et d'assainissement. Cette stratégie intègrera également les bonnes pratiques d’hygiène et assainissement à adopter après des inondations, notamment les méthodes et les techniques d’assainissement de l’eau.</w:t>
            </w:r>
            <w:r w:rsidRPr="00D305EE">
              <w:rPr>
                <w:rFonts w:ascii="Arial" w:eastAsia="Aptos" w:hAnsi="Arial" w:cs="Arial"/>
                <w:sz w:val="20"/>
                <w:szCs w:val="20"/>
                <w:highlight w:val="yellow"/>
                <w:lang w:val="fr-FR"/>
              </w:rPr>
              <w:t xml:space="preserve"> </w:t>
            </w:r>
          </w:p>
        </w:tc>
      </w:tr>
      <w:tr w:rsidR="00D305EE" w:rsidRPr="00924AB0" w14:paraId="57598DD3" w14:textId="77777777" w:rsidTr="001B07FF">
        <w:trPr>
          <w:trHeight w:val="300"/>
        </w:trPr>
        <w:tc>
          <w:tcPr>
            <w:tcW w:w="13725" w:type="dxa"/>
            <w:gridSpan w:val="3"/>
            <w:tcBorders>
              <w:top w:val="single" w:sz="8" w:space="0" w:color="auto"/>
              <w:left w:val="single" w:sz="8" w:space="0" w:color="auto"/>
              <w:bottom w:val="single" w:sz="8" w:space="0" w:color="auto"/>
              <w:right w:val="single" w:sz="8" w:space="0" w:color="auto"/>
            </w:tcBorders>
          </w:tcPr>
          <w:p w14:paraId="405D5383"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b/>
                <w:bCs/>
                <w:sz w:val="20"/>
                <w:szCs w:val="20"/>
                <w:lang w:val="fr-FR"/>
              </w:rPr>
              <w:lastRenderedPageBreak/>
              <w:t>Composante</w:t>
            </w:r>
            <w:r w:rsidRPr="00D305EE">
              <w:rPr>
                <w:rFonts w:ascii="Arial" w:eastAsia="Arial" w:hAnsi="Arial" w:cs="Arial"/>
                <w:b/>
                <w:bCs/>
                <w:sz w:val="20"/>
                <w:szCs w:val="20"/>
                <w:lang w:val="fr-FR"/>
              </w:rPr>
              <w:t> </w:t>
            </w:r>
            <w:r w:rsidRPr="00D305EE">
              <w:rPr>
                <w:rFonts w:ascii="Arial" w:eastAsia="Aptos" w:hAnsi="Arial" w:cs="Arial"/>
                <w:b/>
                <w:bCs/>
                <w:sz w:val="20"/>
                <w:szCs w:val="20"/>
                <w:lang w:val="fr-FR"/>
              </w:rPr>
              <w:t>1300</w:t>
            </w:r>
            <w:r w:rsidRPr="00D305EE">
              <w:rPr>
                <w:rFonts w:ascii="Arial" w:eastAsia="Arial" w:hAnsi="Arial" w:cs="Arial"/>
                <w:b/>
                <w:bCs/>
                <w:sz w:val="20"/>
                <w:szCs w:val="20"/>
                <w:lang w:val="fr-FR"/>
              </w:rPr>
              <w:t> </w:t>
            </w:r>
            <w:r w:rsidRPr="00D305EE">
              <w:rPr>
                <w:rFonts w:ascii="Arial" w:eastAsia="Aptos" w:hAnsi="Arial" w:cs="Arial"/>
                <w:b/>
                <w:bCs/>
                <w:sz w:val="20"/>
                <w:szCs w:val="20"/>
                <w:lang w:val="fr-FR"/>
              </w:rPr>
              <w:t>:</w:t>
            </w:r>
            <w:r w:rsidRPr="00D305EE">
              <w:rPr>
                <w:rFonts w:ascii="Arial" w:eastAsia="Arial" w:hAnsi="Arial" w:cs="Arial"/>
                <w:b/>
                <w:bCs/>
                <w:sz w:val="20"/>
                <w:szCs w:val="20"/>
                <w:lang w:val="fr-FR"/>
              </w:rPr>
              <w:t> </w:t>
            </w:r>
            <w:r w:rsidRPr="00D305EE">
              <w:rPr>
                <w:rFonts w:ascii="Arial" w:eastAsia="Aptos" w:hAnsi="Arial" w:cs="Arial"/>
                <w:b/>
                <w:bCs/>
                <w:sz w:val="20"/>
                <w:szCs w:val="20"/>
                <w:lang w:val="fr-FR"/>
              </w:rPr>
              <w:t xml:space="preserve">Leadership et développement économique des femmes et des filles </w:t>
            </w:r>
            <w:r w:rsidRPr="00D305EE">
              <w:rPr>
                <w:rFonts w:ascii="Arial" w:eastAsia="Aptos" w:hAnsi="Arial" w:cs="Arial"/>
                <w:sz w:val="20"/>
                <w:szCs w:val="20"/>
                <w:lang w:val="fr-FR"/>
              </w:rPr>
              <w:t xml:space="preserve"> </w:t>
            </w:r>
          </w:p>
        </w:tc>
      </w:tr>
      <w:tr w:rsidR="00D305EE" w:rsidRPr="00924AB0" w14:paraId="788E8B4E" w14:textId="77777777" w:rsidTr="001B07FF">
        <w:trPr>
          <w:trHeight w:val="300"/>
        </w:trPr>
        <w:tc>
          <w:tcPr>
            <w:tcW w:w="13725" w:type="dxa"/>
            <w:gridSpan w:val="3"/>
            <w:tcBorders>
              <w:top w:val="single" w:sz="8" w:space="0" w:color="auto"/>
              <w:left w:val="single" w:sz="8" w:space="0" w:color="auto"/>
              <w:bottom w:val="single" w:sz="4" w:space="0" w:color="auto"/>
              <w:right w:val="single" w:sz="8" w:space="0" w:color="auto"/>
            </w:tcBorders>
          </w:tcPr>
          <w:p w14:paraId="21A2AB33"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b/>
                <w:bCs/>
                <w:i/>
                <w:iCs/>
                <w:sz w:val="20"/>
                <w:szCs w:val="20"/>
                <w:lang w:val="fr-FR"/>
              </w:rPr>
              <w:t xml:space="preserve">Résultat immédiat 1310 : Capacités des femmes et jeunes filles renforcées pour contrer les barrières sexospécifiques entravant leur épanouissement et participation économique </w:t>
            </w:r>
            <w:r w:rsidRPr="00D305EE">
              <w:rPr>
                <w:rFonts w:ascii="Arial" w:eastAsia="Aptos" w:hAnsi="Arial" w:cs="Arial"/>
                <w:sz w:val="20"/>
                <w:szCs w:val="20"/>
                <w:lang w:val="fr-FR"/>
              </w:rPr>
              <w:t xml:space="preserve"> </w:t>
            </w:r>
          </w:p>
        </w:tc>
      </w:tr>
      <w:tr w:rsidR="00D305EE" w:rsidRPr="00924AB0" w14:paraId="1BD7908F" w14:textId="77777777" w:rsidTr="001B07FF">
        <w:trPr>
          <w:trHeight w:val="300"/>
        </w:trPr>
        <w:tc>
          <w:tcPr>
            <w:tcW w:w="3960" w:type="dxa"/>
            <w:tcBorders>
              <w:top w:val="single" w:sz="12" w:space="0" w:color="auto"/>
              <w:left w:val="single" w:sz="12" w:space="0" w:color="auto"/>
              <w:bottom w:val="single" w:sz="12" w:space="0" w:color="auto"/>
              <w:right w:val="single" w:sz="12" w:space="0" w:color="auto"/>
            </w:tcBorders>
          </w:tcPr>
          <w:p w14:paraId="0F832FFE"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Extrant 1311 : Étude et stratégie d’intervention sur les barrières sexospécifiques entravant le développement social et économique des femmes et jeunes filles, réalisées selon l’approche ASCC </w:t>
            </w:r>
          </w:p>
        </w:tc>
        <w:tc>
          <w:tcPr>
            <w:tcW w:w="4961" w:type="dxa"/>
            <w:vMerge w:val="restart"/>
            <w:tcBorders>
              <w:top w:val="single" w:sz="12" w:space="0" w:color="auto"/>
              <w:left w:val="single" w:sz="12" w:space="0" w:color="auto"/>
              <w:bottom w:val="single" w:sz="4" w:space="0" w:color="auto"/>
              <w:right w:val="single" w:sz="12" w:space="0" w:color="auto"/>
            </w:tcBorders>
          </w:tcPr>
          <w:p w14:paraId="36D4D21B"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La sécheresse exacerbe les inégalités entre les sexes ou les barrières sexospécifiques et constitue une menace sur les moyens de subsistance et la sécurité des femmes et jeunes filles.  </w:t>
            </w:r>
          </w:p>
          <w:p w14:paraId="1D8D1D71"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Les températures extrêmes et les inondations augmentent la propagation des maladies à transmission vectorielle telles que le paludisme et la dengue, qui sont liées à une </w:t>
            </w:r>
            <w:hyperlink r:id="rId38" w:history="1">
              <w:r w:rsidRPr="00D305EE">
                <w:rPr>
                  <w:rFonts w:ascii="Arial" w:eastAsia="Aptos" w:hAnsi="Arial" w:cs="Arial"/>
                  <w:sz w:val="20"/>
                  <w:szCs w:val="20"/>
                  <w:lang w:val="fr-FR"/>
                </w:rPr>
                <w:t>aggravation des complications maternelles et néonatales</w:t>
              </w:r>
            </w:hyperlink>
            <w:r w:rsidRPr="00D305EE">
              <w:rPr>
                <w:rFonts w:ascii="Arial" w:eastAsia="Aptos" w:hAnsi="Arial" w:cs="Arial"/>
                <w:sz w:val="20"/>
                <w:szCs w:val="20"/>
                <w:lang w:val="fr-FR"/>
              </w:rPr>
              <w:t xml:space="preserve">. </w:t>
            </w:r>
          </w:p>
        </w:tc>
        <w:tc>
          <w:tcPr>
            <w:tcW w:w="4804" w:type="dxa"/>
            <w:vMerge w:val="restart"/>
            <w:tcBorders>
              <w:top w:val="single" w:sz="12" w:space="0" w:color="auto"/>
              <w:left w:val="single" w:sz="12" w:space="0" w:color="auto"/>
              <w:bottom w:val="single" w:sz="4" w:space="0" w:color="auto"/>
              <w:right w:val="single" w:sz="12" w:space="0" w:color="auto"/>
            </w:tcBorders>
          </w:tcPr>
          <w:p w14:paraId="49AF4467"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Le projet va réaliser une étude sur des barrières sexospécifiques, prennent en compte celles exacerbées par le changement climatique, notamment la limitation d’accès aux ressources naturelles, l’accroissement des risques liés à la santé maternelle et infantile, etc.    </w:t>
            </w:r>
          </w:p>
          <w:p w14:paraId="63E000C7"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Le projet accompagnera les femmes et les jeunes filles à la formation et au développement des activités socio-économiques.  </w:t>
            </w:r>
          </w:p>
          <w:p w14:paraId="238AB892"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Le projet pourrait envisager la sensibilisation ou le renforcement de la capacité des femmes à la prévention des maladies vectorielles.  </w:t>
            </w:r>
          </w:p>
        </w:tc>
      </w:tr>
      <w:tr w:rsidR="00D305EE" w:rsidRPr="00924AB0" w14:paraId="2E91AB07" w14:textId="77777777" w:rsidTr="001B07FF">
        <w:trPr>
          <w:trHeight w:val="300"/>
        </w:trPr>
        <w:tc>
          <w:tcPr>
            <w:tcW w:w="3960" w:type="dxa"/>
            <w:tcBorders>
              <w:top w:val="single" w:sz="12" w:space="0" w:color="auto"/>
              <w:left w:val="single" w:sz="12" w:space="0" w:color="auto"/>
              <w:bottom w:val="single" w:sz="4" w:space="0" w:color="auto"/>
              <w:right w:val="single" w:sz="12" w:space="0" w:color="auto"/>
            </w:tcBorders>
          </w:tcPr>
          <w:p w14:paraId="37D1776C"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Extrant 1312</w:t>
            </w:r>
            <w:r w:rsidRPr="00D305EE">
              <w:rPr>
                <w:rFonts w:ascii="Arial" w:eastAsia="Arial" w:hAnsi="Arial" w:cs="Arial"/>
                <w:sz w:val="20"/>
                <w:szCs w:val="20"/>
                <w:lang w:val="fr-FR"/>
              </w:rPr>
              <w:t> </w:t>
            </w:r>
            <w:r w:rsidRPr="00D305EE">
              <w:rPr>
                <w:rFonts w:ascii="Arial" w:eastAsia="Aptos" w:hAnsi="Arial" w:cs="Arial"/>
                <w:sz w:val="20"/>
                <w:szCs w:val="20"/>
                <w:lang w:val="fr-FR"/>
              </w:rPr>
              <w:t xml:space="preserve">: Interventions participatives menées auprès des femmes, jeunes filles, hommes et leaders communautaires pour contrer les barrières sexospécifiques entravant la participation socio-économique des femmes et des filles </w:t>
            </w:r>
          </w:p>
        </w:tc>
        <w:tc>
          <w:tcPr>
            <w:tcW w:w="4961" w:type="dxa"/>
            <w:vMerge/>
            <w:tcBorders>
              <w:top w:val="single" w:sz="4" w:space="0" w:color="auto"/>
              <w:left w:val="single" w:sz="12" w:space="0" w:color="auto"/>
              <w:bottom w:val="single" w:sz="4" w:space="0" w:color="auto"/>
              <w:right w:val="single" w:sz="12" w:space="0" w:color="auto"/>
            </w:tcBorders>
            <w:vAlign w:val="center"/>
          </w:tcPr>
          <w:p w14:paraId="79DF29EC" w14:textId="77777777" w:rsidR="00D305EE" w:rsidRPr="00D305EE" w:rsidRDefault="00D305EE" w:rsidP="001B07FF">
            <w:pPr>
              <w:rPr>
                <w:rFonts w:ascii="Arial" w:hAnsi="Arial" w:cs="Arial"/>
                <w:sz w:val="20"/>
                <w:szCs w:val="20"/>
                <w:lang w:val="fr-FR"/>
              </w:rPr>
            </w:pPr>
          </w:p>
        </w:tc>
        <w:tc>
          <w:tcPr>
            <w:tcW w:w="4804" w:type="dxa"/>
            <w:vMerge/>
            <w:tcBorders>
              <w:top w:val="single" w:sz="4" w:space="0" w:color="auto"/>
              <w:left w:val="single" w:sz="12" w:space="0" w:color="auto"/>
              <w:bottom w:val="single" w:sz="4" w:space="0" w:color="auto"/>
              <w:right w:val="single" w:sz="12" w:space="0" w:color="auto"/>
            </w:tcBorders>
            <w:vAlign w:val="center"/>
          </w:tcPr>
          <w:p w14:paraId="01582BB7" w14:textId="77777777" w:rsidR="00D305EE" w:rsidRPr="00D305EE" w:rsidRDefault="00D305EE" w:rsidP="001B07FF">
            <w:pPr>
              <w:rPr>
                <w:rFonts w:ascii="Arial" w:hAnsi="Arial" w:cs="Arial"/>
                <w:sz w:val="20"/>
                <w:szCs w:val="20"/>
                <w:lang w:val="fr-FR"/>
              </w:rPr>
            </w:pPr>
          </w:p>
        </w:tc>
      </w:tr>
      <w:tr w:rsidR="00D305EE" w:rsidRPr="00924AB0" w14:paraId="565E7DC8" w14:textId="77777777" w:rsidTr="001B07FF">
        <w:trPr>
          <w:trHeight w:val="300"/>
        </w:trPr>
        <w:tc>
          <w:tcPr>
            <w:tcW w:w="3960" w:type="dxa"/>
            <w:tcBorders>
              <w:top w:val="single" w:sz="12" w:space="0" w:color="auto"/>
              <w:left w:val="single" w:sz="8" w:space="0" w:color="auto"/>
              <w:bottom w:val="single" w:sz="8" w:space="0" w:color="auto"/>
              <w:right w:val="single" w:sz="12" w:space="0" w:color="auto"/>
            </w:tcBorders>
          </w:tcPr>
          <w:p w14:paraId="255AF114"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Extrant 1313</w:t>
            </w:r>
            <w:r w:rsidRPr="00D305EE">
              <w:rPr>
                <w:rFonts w:ascii="Arial" w:eastAsia="Arial" w:hAnsi="Arial" w:cs="Arial"/>
                <w:sz w:val="20"/>
                <w:szCs w:val="20"/>
                <w:lang w:val="fr-FR"/>
              </w:rPr>
              <w:t> </w:t>
            </w:r>
            <w:r w:rsidRPr="00D305EE">
              <w:rPr>
                <w:rFonts w:ascii="Arial" w:eastAsia="Aptos" w:hAnsi="Arial" w:cs="Arial"/>
                <w:sz w:val="20"/>
                <w:szCs w:val="20"/>
                <w:lang w:val="fr-FR"/>
              </w:rPr>
              <w:t xml:space="preserve">: Accompagnement et formation en leadership offerts aux femmes et jeunes filles </w:t>
            </w:r>
          </w:p>
        </w:tc>
        <w:tc>
          <w:tcPr>
            <w:tcW w:w="4961" w:type="dxa"/>
            <w:vMerge/>
            <w:tcBorders>
              <w:top w:val="single" w:sz="4" w:space="0" w:color="auto"/>
              <w:left w:val="single" w:sz="12" w:space="0" w:color="auto"/>
              <w:right w:val="single" w:sz="12" w:space="0" w:color="auto"/>
            </w:tcBorders>
            <w:vAlign w:val="center"/>
          </w:tcPr>
          <w:p w14:paraId="2CDF60D3" w14:textId="77777777" w:rsidR="00D305EE" w:rsidRPr="00D305EE" w:rsidRDefault="00D305EE" w:rsidP="001B07FF">
            <w:pPr>
              <w:rPr>
                <w:rFonts w:ascii="Arial" w:hAnsi="Arial" w:cs="Arial"/>
                <w:sz w:val="20"/>
                <w:szCs w:val="20"/>
                <w:lang w:val="fr-FR"/>
              </w:rPr>
            </w:pPr>
          </w:p>
        </w:tc>
        <w:tc>
          <w:tcPr>
            <w:tcW w:w="4804" w:type="dxa"/>
            <w:vMerge/>
            <w:tcBorders>
              <w:top w:val="single" w:sz="4" w:space="0" w:color="auto"/>
              <w:left w:val="single" w:sz="12" w:space="0" w:color="auto"/>
              <w:right w:val="single" w:sz="12" w:space="0" w:color="auto"/>
            </w:tcBorders>
            <w:vAlign w:val="center"/>
          </w:tcPr>
          <w:p w14:paraId="1092449A" w14:textId="77777777" w:rsidR="00D305EE" w:rsidRPr="00D305EE" w:rsidRDefault="00D305EE" w:rsidP="001B07FF">
            <w:pPr>
              <w:rPr>
                <w:rFonts w:ascii="Arial" w:hAnsi="Arial" w:cs="Arial"/>
                <w:sz w:val="20"/>
                <w:szCs w:val="20"/>
                <w:lang w:val="fr-FR"/>
              </w:rPr>
            </w:pPr>
          </w:p>
        </w:tc>
      </w:tr>
      <w:tr w:rsidR="00D305EE" w:rsidRPr="00924AB0" w14:paraId="2A603831" w14:textId="77777777" w:rsidTr="001B07FF">
        <w:trPr>
          <w:trHeight w:val="300"/>
        </w:trPr>
        <w:tc>
          <w:tcPr>
            <w:tcW w:w="13725" w:type="dxa"/>
            <w:gridSpan w:val="3"/>
            <w:tcBorders>
              <w:top w:val="single" w:sz="8" w:space="0" w:color="auto"/>
              <w:left w:val="single" w:sz="8" w:space="0" w:color="auto"/>
              <w:bottom w:val="single" w:sz="4" w:space="0" w:color="auto"/>
              <w:right w:val="single" w:sz="8" w:space="0" w:color="auto"/>
            </w:tcBorders>
          </w:tcPr>
          <w:p w14:paraId="020C3BD6"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b/>
                <w:bCs/>
                <w:i/>
                <w:iCs/>
                <w:sz w:val="20"/>
                <w:szCs w:val="20"/>
                <w:lang w:val="fr-FR"/>
              </w:rPr>
              <w:t>Résultat immédiat 1320: Connaissances et compétences des femmes améliorées en matière de développement d’activités économiques</w:t>
            </w:r>
            <w:r w:rsidRPr="00D305EE">
              <w:rPr>
                <w:rFonts w:ascii="Arial" w:eastAsia="Aptos" w:hAnsi="Arial" w:cs="Arial"/>
                <w:sz w:val="20"/>
                <w:szCs w:val="20"/>
                <w:lang w:val="fr-FR"/>
              </w:rPr>
              <w:t xml:space="preserve"> </w:t>
            </w:r>
          </w:p>
        </w:tc>
      </w:tr>
      <w:tr w:rsidR="00D305EE" w:rsidRPr="00924AB0" w14:paraId="6E9F0B68" w14:textId="77777777" w:rsidTr="001B07FF">
        <w:trPr>
          <w:trHeight w:val="300"/>
        </w:trPr>
        <w:tc>
          <w:tcPr>
            <w:tcW w:w="3960" w:type="dxa"/>
            <w:tcBorders>
              <w:top w:val="single" w:sz="4" w:space="0" w:color="auto"/>
              <w:left w:val="single" w:sz="4" w:space="0" w:color="auto"/>
              <w:bottom w:val="single" w:sz="4" w:space="0" w:color="auto"/>
              <w:right w:val="single" w:sz="4" w:space="0" w:color="auto"/>
            </w:tcBorders>
          </w:tcPr>
          <w:p w14:paraId="4858732A"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Extrant 1321</w:t>
            </w:r>
            <w:r w:rsidRPr="00D305EE">
              <w:rPr>
                <w:rFonts w:ascii="Arial" w:eastAsia="Arial" w:hAnsi="Arial" w:cs="Arial"/>
                <w:sz w:val="20"/>
                <w:szCs w:val="20"/>
                <w:lang w:val="fr-FR"/>
              </w:rPr>
              <w:t> </w:t>
            </w:r>
            <w:r w:rsidRPr="00D305EE">
              <w:rPr>
                <w:rFonts w:ascii="Arial" w:eastAsia="Aptos" w:hAnsi="Arial" w:cs="Arial"/>
                <w:sz w:val="20"/>
                <w:szCs w:val="20"/>
                <w:lang w:val="fr-FR"/>
              </w:rPr>
              <w:t xml:space="preserve">: Assistance Technique offerte aux unités économiques de femmes dans l’amélioration des techniques de production, et les processus d’achat et de vente </w:t>
            </w:r>
          </w:p>
        </w:tc>
        <w:tc>
          <w:tcPr>
            <w:tcW w:w="4961" w:type="dxa"/>
            <w:tcBorders>
              <w:top w:val="single" w:sz="4" w:space="0" w:color="auto"/>
              <w:left w:val="single" w:sz="4" w:space="0" w:color="auto"/>
              <w:bottom w:val="single" w:sz="4" w:space="0" w:color="auto"/>
              <w:right w:val="single" w:sz="4" w:space="0" w:color="auto"/>
            </w:tcBorders>
          </w:tcPr>
          <w:p w14:paraId="0446E80E"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La variabilité et le changement climatique (sécheresse et inondation) ont un impact négatif sur la productivité de certains secteurs d’activités, notamment l’agriculture </w:t>
            </w:r>
          </w:p>
        </w:tc>
        <w:tc>
          <w:tcPr>
            <w:tcW w:w="4804" w:type="dxa"/>
            <w:tcBorders>
              <w:top w:val="single" w:sz="4" w:space="0" w:color="auto"/>
              <w:left w:val="single" w:sz="4" w:space="0" w:color="auto"/>
              <w:bottom w:val="single" w:sz="4" w:space="0" w:color="auto"/>
              <w:right w:val="single" w:sz="4" w:space="0" w:color="auto"/>
            </w:tcBorders>
          </w:tcPr>
          <w:p w14:paraId="2F4113BD"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Le projet renforcera la capacité des femmes à mettre en place les unités économiques, afin de leur permettre de diversifier les sources de revenu.  </w:t>
            </w:r>
          </w:p>
        </w:tc>
      </w:tr>
      <w:tr w:rsidR="00D305EE" w:rsidRPr="00924AB0" w14:paraId="55676917" w14:textId="77777777" w:rsidTr="001B07FF">
        <w:trPr>
          <w:trHeight w:val="300"/>
        </w:trPr>
        <w:tc>
          <w:tcPr>
            <w:tcW w:w="3960" w:type="dxa"/>
            <w:tcBorders>
              <w:top w:val="single" w:sz="4" w:space="0" w:color="auto"/>
              <w:left w:val="single" w:sz="4" w:space="0" w:color="auto"/>
              <w:bottom w:val="single" w:sz="4" w:space="0" w:color="auto"/>
              <w:right w:val="single" w:sz="4" w:space="0" w:color="auto"/>
            </w:tcBorders>
          </w:tcPr>
          <w:p w14:paraId="66857523"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Extrant 1322</w:t>
            </w:r>
            <w:r w:rsidRPr="00D305EE">
              <w:rPr>
                <w:rFonts w:ascii="Arial" w:eastAsia="Arial" w:hAnsi="Arial" w:cs="Arial"/>
                <w:sz w:val="20"/>
                <w:szCs w:val="20"/>
                <w:lang w:val="fr-FR"/>
              </w:rPr>
              <w:t> </w:t>
            </w:r>
            <w:r w:rsidRPr="00D305EE">
              <w:rPr>
                <w:rFonts w:ascii="Arial" w:eastAsia="Aptos" w:hAnsi="Arial" w:cs="Arial"/>
                <w:sz w:val="20"/>
                <w:szCs w:val="20"/>
                <w:lang w:val="fr-FR"/>
              </w:rPr>
              <w:t xml:space="preserve">: Conditions d’accès au financement des groupements /coopératives des femmes auprès des structures financières, facilitées </w:t>
            </w:r>
          </w:p>
        </w:tc>
        <w:tc>
          <w:tcPr>
            <w:tcW w:w="4961" w:type="dxa"/>
            <w:vMerge w:val="restart"/>
            <w:tcBorders>
              <w:top w:val="single" w:sz="4" w:space="0" w:color="auto"/>
              <w:left w:val="single" w:sz="4" w:space="0" w:color="auto"/>
              <w:bottom w:val="single" w:sz="4" w:space="0" w:color="auto"/>
              <w:right w:val="single" w:sz="4" w:space="0" w:color="auto"/>
            </w:tcBorders>
          </w:tcPr>
          <w:p w14:paraId="28EBB055"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Des phénomènes météorologiques entrainent des perturbations et des dommages sur les activités économiques, conduisant ainsi à des pertes financières considérables. </w:t>
            </w:r>
          </w:p>
        </w:tc>
        <w:tc>
          <w:tcPr>
            <w:tcW w:w="4804" w:type="dxa"/>
            <w:vMerge w:val="restart"/>
            <w:tcBorders>
              <w:top w:val="single" w:sz="4" w:space="0" w:color="auto"/>
              <w:left w:val="single" w:sz="4" w:space="0" w:color="auto"/>
              <w:bottom w:val="single" w:sz="4" w:space="0" w:color="auto"/>
              <w:right w:val="single" w:sz="4" w:space="0" w:color="auto"/>
            </w:tcBorders>
          </w:tcPr>
          <w:p w14:paraId="74D886F1"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 xml:space="preserve">Le projet contribuera à renforcer la capacité d’adaptation des femmes en les mettant en relation les groupements /coopératives des femmes avec des structures financières, les services bancaires mobiles, les associations villageoises d’épargne et de crédit ou la microfinance.  </w:t>
            </w:r>
          </w:p>
          <w:p w14:paraId="31BDB221"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lastRenderedPageBreak/>
              <w:t xml:space="preserve">Il soutiendra également la formation en alphabétisation fonctionnelle et sur les outils de gestion dispensée aux membres des groupements/coopératives de femmes afin de leur permettre d’accéder à des opportunités d'emploi dans d’autres secteurs et de diversifier les sources de revenu. </w:t>
            </w:r>
          </w:p>
        </w:tc>
      </w:tr>
      <w:tr w:rsidR="00D305EE" w:rsidRPr="00924AB0" w14:paraId="17E7A7EC" w14:textId="77777777" w:rsidTr="001B07FF">
        <w:trPr>
          <w:trHeight w:val="300"/>
        </w:trPr>
        <w:tc>
          <w:tcPr>
            <w:tcW w:w="3960" w:type="dxa"/>
            <w:tcBorders>
              <w:top w:val="single" w:sz="4" w:space="0" w:color="auto"/>
              <w:left w:val="single" w:sz="8" w:space="0" w:color="auto"/>
              <w:bottom w:val="single" w:sz="8" w:space="0" w:color="auto"/>
              <w:right w:val="single" w:sz="8" w:space="0" w:color="auto"/>
            </w:tcBorders>
          </w:tcPr>
          <w:p w14:paraId="7B376DAB" w14:textId="77777777" w:rsidR="00D305EE" w:rsidRPr="00D305EE" w:rsidRDefault="00D305EE" w:rsidP="001B07FF">
            <w:pPr>
              <w:rPr>
                <w:rFonts w:ascii="Arial" w:eastAsia="Aptos" w:hAnsi="Arial" w:cs="Arial"/>
                <w:sz w:val="20"/>
                <w:szCs w:val="20"/>
                <w:lang w:val="fr-FR"/>
              </w:rPr>
            </w:pPr>
            <w:r w:rsidRPr="00D305EE">
              <w:rPr>
                <w:rFonts w:ascii="Arial" w:eastAsia="Aptos" w:hAnsi="Arial" w:cs="Arial"/>
                <w:sz w:val="20"/>
                <w:szCs w:val="20"/>
                <w:lang w:val="fr-FR"/>
              </w:rPr>
              <w:t>Extrant 1323</w:t>
            </w:r>
            <w:r w:rsidRPr="00D305EE">
              <w:rPr>
                <w:rFonts w:ascii="Arial" w:eastAsia="Arial" w:hAnsi="Arial" w:cs="Arial"/>
                <w:sz w:val="20"/>
                <w:szCs w:val="20"/>
                <w:lang w:val="fr-FR"/>
              </w:rPr>
              <w:t> </w:t>
            </w:r>
            <w:r w:rsidRPr="00D305EE">
              <w:rPr>
                <w:rFonts w:ascii="Arial" w:eastAsia="Aptos" w:hAnsi="Arial" w:cs="Arial"/>
                <w:sz w:val="20"/>
                <w:szCs w:val="20"/>
                <w:lang w:val="fr-FR"/>
              </w:rPr>
              <w:t xml:space="preserve">: Formation en alphabétisation fonctionnelle et sur les </w:t>
            </w:r>
            <w:r w:rsidRPr="00D305EE">
              <w:rPr>
                <w:rFonts w:ascii="Arial" w:eastAsia="Aptos" w:hAnsi="Arial" w:cs="Arial"/>
                <w:sz w:val="20"/>
                <w:szCs w:val="20"/>
                <w:lang w:val="fr-FR"/>
              </w:rPr>
              <w:lastRenderedPageBreak/>
              <w:t>outils de gestion dispensée aux membres des groupements/coopératives de femmes</w:t>
            </w:r>
          </w:p>
        </w:tc>
        <w:tc>
          <w:tcPr>
            <w:tcW w:w="4961" w:type="dxa"/>
            <w:vMerge/>
            <w:tcBorders>
              <w:top w:val="single" w:sz="4" w:space="0" w:color="auto"/>
            </w:tcBorders>
            <w:vAlign w:val="center"/>
          </w:tcPr>
          <w:p w14:paraId="187742EB" w14:textId="77777777" w:rsidR="00D305EE" w:rsidRPr="00D305EE" w:rsidRDefault="00D305EE" w:rsidP="001B07FF">
            <w:pPr>
              <w:rPr>
                <w:rFonts w:ascii="Arial" w:hAnsi="Arial" w:cs="Arial"/>
                <w:sz w:val="20"/>
                <w:szCs w:val="20"/>
                <w:lang w:val="fr-FR"/>
              </w:rPr>
            </w:pPr>
          </w:p>
        </w:tc>
        <w:tc>
          <w:tcPr>
            <w:tcW w:w="4804" w:type="dxa"/>
            <w:vMerge/>
            <w:tcBorders>
              <w:top w:val="single" w:sz="4" w:space="0" w:color="auto"/>
            </w:tcBorders>
            <w:vAlign w:val="center"/>
          </w:tcPr>
          <w:p w14:paraId="324EE659" w14:textId="77777777" w:rsidR="00D305EE" w:rsidRPr="00D305EE" w:rsidRDefault="00D305EE" w:rsidP="001B07FF">
            <w:pPr>
              <w:rPr>
                <w:rFonts w:ascii="Arial" w:hAnsi="Arial" w:cs="Arial"/>
                <w:sz w:val="20"/>
                <w:szCs w:val="20"/>
                <w:lang w:val="fr-FR"/>
              </w:rPr>
            </w:pPr>
          </w:p>
        </w:tc>
      </w:tr>
    </w:tbl>
    <w:p w14:paraId="2D21B611" w14:textId="77777777" w:rsidR="00D305EE" w:rsidRPr="00D305EE" w:rsidRDefault="00D305EE" w:rsidP="00D305EE">
      <w:pPr>
        <w:rPr>
          <w:rFonts w:ascii="Arial" w:hAnsi="Arial" w:cs="Arial"/>
          <w:sz w:val="20"/>
          <w:szCs w:val="20"/>
          <w:lang w:val="fr-FR"/>
        </w:rPr>
      </w:pPr>
    </w:p>
    <w:p w14:paraId="01527FE6" w14:textId="77777777" w:rsidR="00D305EE" w:rsidRPr="00D305EE" w:rsidRDefault="00D305EE" w:rsidP="00D305EE">
      <w:pPr>
        <w:rPr>
          <w:rFonts w:ascii="Arial" w:hAnsi="Arial" w:cs="Arial"/>
          <w:sz w:val="20"/>
          <w:szCs w:val="20"/>
          <w:lang w:val="fr-FR"/>
        </w:rPr>
      </w:pPr>
    </w:p>
    <w:p w14:paraId="5501463D" w14:textId="77777777" w:rsidR="00D305EE" w:rsidRPr="00D305EE" w:rsidRDefault="00D305EE" w:rsidP="00D305EE">
      <w:pPr>
        <w:spacing w:before="40" w:after="120"/>
        <w:rPr>
          <w:rFonts w:ascii="Arial" w:hAnsi="Arial" w:cs="Arial"/>
          <w:b/>
          <w:sz w:val="20"/>
          <w:szCs w:val="20"/>
          <w:highlight w:val="yellow"/>
          <w:lang w:val="fr-FR"/>
        </w:rPr>
      </w:pPr>
    </w:p>
    <w:p w14:paraId="2CF06808" w14:textId="77777777" w:rsidR="00D305EE" w:rsidRPr="00D305EE" w:rsidRDefault="00D305EE" w:rsidP="00D305EE">
      <w:pPr>
        <w:spacing w:before="40" w:after="120"/>
        <w:rPr>
          <w:rFonts w:ascii="Arial" w:hAnsi="Arial" w:cs="Arial"/>
          <w:b/>
          <w:sz w:val="20"/>
          <w:szCs w:val="20"/>
          <w:highlight w:val="yellow"/>
          <w:lang w:val="fr-FR"/>
        </w:rPr>
        <w:sectPr w:rsidR="00D305EE" w:rsidRPr="00D305EE" w:rsidSect="00D305EE">
          <w:pgSz w:w="16838" w:h="11906" w:orient="landscape"/>
          <w:pgMar w:top="1440" w:right="1440" w:bottom="1440" w:left="1440" w:header="709" w:footer="709" w:gutter="0"/>
          <w:cols w:space="708"/>
          <w:docGrid w:linePitch="360"/>
        </w:sectPr>
      </w:pPr>
    </w:p>
    <w:p w14:paraId="1DD3BFFE" w14:textId="77777777" w:rsidR="00D305EE" w:rsidRPr="00D305EE" w:rsidRDefault="00D305EE" w:rsidP="00D305EE">
      <w:pPr>
        <w:rPr>
          <w:rFonts w:eastAsia="MS Mincho"/>
          <w:lang w:val="fr-FR"/>
        </w:rPr>
      </w:pPr>
    </w:p>
    <w:p w14:paraId="5F7938E1" w14:textId="77777777" w:rsidR="00D305EE" w:rsidRPr="00CB3AFC" w:rsidRDefault="00D305EE" w:rsidP="00D305EE">
      <w:pPr>
        <w:pStyle w:val="Paragraphedeliste"/>
        <w:numPr>
          <w:ilvl w:val="0"/>
          <w:numId w:val="40"/>
        </w:numPr>
        <w:spacing w:before="40" w:after="120"/>
        <w:outlineLvl w:val="0"/>
        <w:rPr>
          <w:rFonts w:ascii="Arial" w:eastAsia="MS Mincho" w:hAnsi="Arial" w:cs="Arial"/>
          <w:sz w:val="20"/>
          <w:szCs w:val="20"/>
        </w:rPr>
      </w:pPr>
      <w:bookmarkStart w:id="121" w:name="_Toc187310652"/>
      <w:r w:rsidRPr="00CB3AFC">
        <w:rPr>
          <w:rFonts w:ascii="Arial" w:hAnsi="Arial" w:cs="Arial"/>
          <w:b/>
          <w:sz w:val="20"/>
          <w:szCs w:val="20"/>
        </w:rPr>
        <w:t>MESURES GESTION ENVIRONNEMENTALE</w:t>
      </w:r>
      <w:bookmarkEnd w:id="121"/>
    </w:p>
    <w:p w14:paraId="48880620" w14:textId="77777777" w:rsidR="00D305EE" w:rsidRPr="00D305EE" w:rsidRDefault="00D305EE" w:rsidP="00D305EE">
      <w:pPr>
        <w:spacing w:before="40" w:after="120"/>
        <w:jc w:val="both"/>
        <w:rPr>
          <w:rFonts w:ascii="Arial" w:eastAsia="MS Mincho" w:hAnsi="Arial" w:cs="Arial"/>
          <w:sz w:val="20"/>
          <w:szCs w:val="20"/>
          <w:lang w:val="fr-FR"/>
        </w:rPr>
      </w:pPr>
      <w:r w:rsidRPr="00D305EE">
        <w:rPr>
          <w:rFonts w:ascii="Arial" w:eastAsia="MS Mincho" w:hAnsi="Arial" w:cs="Arial"/>
          <w:sz w:val="20"/>
          <w:szCs w:val="20"/>
          <w:lang w:val="fr-FR"/>
        </w:rPr>
        <w:t xml:space="preserve">Cette section traite des mesures d’atténuations des risques et impacts environnementaux et sociaux que le ESEPV-Sahel devrait considérer dans sa mise en œuvre. </w:t>
      </w:r>
    </w:p>
    <w:p w14:paraId="255FD32B" w14:textId="77777777" w:rsidR="00D305EE" w:rsidRPr="00D305EE" w:rsidRDefault="00D305EE" w:rsidP="00D305EE">
      <w:pPr>
        <w:spacing w:before="40" w:after="120"/>
        <w:jc w:val="both"/>
        <w:rPr>
          <w:rFonts w:ascii="Arial" w:eastAsia="MS Mincho" w:hAnsi="Arial" w:cs="Arial"/>
          <w:sz w:val="20"/>
          <w:szCs w:val="20"/>
          <w:lang w:val="fr-FR"/>
        </w:rPr>
      </w:pPr>
      <w:r w:rsidRPr="00D305EE">
        <w:rPr>
          <w:rFonts w:ascii="Arial" w:eastAsia="MS Mincho" w:hAnsi="Arial" w:cs="Arial"/>
          <w:sz w:val="20"/>
          <w:szCs w:val="20"/>
          <w:lang w:val="fr-FR"/>
        </w:rPr>
        <w:t>Pour l’intervention 1211 : Systèmes AEP performants construits dans les communes de Falangountou et de Gorom-Gorom et l’intervention 1212 : Ouvrages d'assainissement performants, inclusifs et sensibles au genre construits dans les écoles, centres de santé et ménages des communes de Dori, Falangountou et de Gorom-Gorom, les mesures générales suivantes sont applicables :</w:t>
      </w:r>
    </w:p>
    <w:p w14:paraId="6834CE6B" w14:textId="77777777" w:rsidR="00D305EE" w:rsidRPr="00D305EE" w:rsidRDefault="00D305EE" w:rsidP="00D305EE">
      <w:pPr>
        <w:pStyle w:val="Paragraphedeliste"/>
        <w:numPr>
          <w:ilvl w:val="0"/>
          <w:numId w:val="90"/>
        </w:numPr>
        <w:spacing w:before="40" w:after="120"/>
        <w:jc w:val="both"/>
        <w:rPr>
          <w:rFonts w:ascii="Arial" w:eastAsia="MS Mincho" w:hAnsi="Arial" w:cs="Arial"/>
          <w:sz w:val="20"/>
          <w:szCs w:val="20"/>
          <w:lang w:val="fr-FR"/>
        </w:rPr>
      </w:pPr>
      <w:r w:rsidRPr="00D305EE">
        <w:rPr>
          <w:rFonts w:ascii="Arial" w:eastAsia="MS Mincho" w:hAnsi="Arial" w:cs="Arial"/>
          <w:sz w:val="20"/>
          <w:szCs w:val="20"/>
          <w:lang w:val="fr-FR"/>
        </w:rPr>
        <w:t>Réaliser une étude technique de conception et la planification de l’activité ;</w:t>
      </w:r>
    </w:p>
    <w:p w14:paraId="4CDFC8BF" w14:textId="77777777" w:rsidR="00D305EE" w:rsidRPr="00D305EE" w:rsidRDefault="00D305EE" w:rsidP="00D305EE">
      <w:pPr>
        <w:pStyle w:val="Paragraphedeliste"/>
        <w:numPr>
          <w:ilvl w:val="0"/>
          <w:numId w:val="90"/>
        </w:numPr>
        <w:spacing w:before="40" w:after="120"/>
        <w:jc w:val="both"/>
        <w:rPr>
          <w:rFonts w:ascii="Arial" w:eastAsia="MS Mincho" w:hAnsi="Arial" w:cs="Arial"/>
          <w:sz w:val="20"/>
          <w:szCs w:val="20"/>
          <w:lang w:val="fr-FR"/>
        </w:rPr>
      </w:pPr>
      <w:r w:rsidRPr="00D305EE">
        <w:rPr>
          <w:rFonts w:ascii="Arial" w:eastAsia="MS Mincho" w:hAnsi="Arial" w:cs="Arial"/>
          <w:sz w:val="20"/>
          <w:szCs w:val="20"/>
          <w:lang w:val="fr-FR"/>
        </w:rPr>
        <w:t>Réaliser une évaluation environnementale et obtenir les autorisations du gouvernement du Burkina Faso et de l’AMC avant la construction ;</w:t>
      </w:r>
    </w:p>
    <w:p w14:paraId="4025141D" w14:textId="77777777" w:rsidR="00D305EE" w:rsidRPr="00D305EE" w:rsidRDefault="00D305EE" w:rsidP="00D305EE">
      <w:pPr>
        <w:pStyle w:val="Paragraphedeliste"/>
        <w:numPr>
          <w:ilvl w:val="0"/>
          <w:numId w:val="90"/>
        </w:numPr>
        <w:spacing w:before="40" w:after="120"/>
        <w:jc w:val="both"/>
        <w:rPr>
          <w:rFonts w:ascii="Arial" w:eastAsia="MS Mincho" w:hAnsi="Arial" w:cs="Arial"/>
          <w:sz w:val="20"/>
          <w:szCs w:val="20"/>
          <w:lang w:val="fr-FR"/>
        </w:rPr>
      </w:pPr>
      <w:r w:rsidRPr="00D305EE">
        <w:rPr>
          <w:rFonts w:ascii="Arial" w:eastAsia="MS Mincho" w:hAnsi="Arial" w:cs="Arial"/>
          <w:sz w:val="20"/>
          <w:szCs w:val="20"/>
          <w:lang w:val="fr-FR"/>
        </w:rPr>
        <w:t>Recruter des entreprises agrées sur le plan national pour effectuer les travaux, tout en priorisant les entreprises locales ;</w:t>
      </w:r>
    </w:p>
    <w:p w14:paraId="6981765F" w14:textId="77777777" w:rsidR="00D305EE" w:rsidRPr="00D305EE" w:rsidRDefault="00D305EE" w:rsidP="00D305EE">
      <w:pPr>
        <w:pStyle w:val="Paragraphedeliste"/>
        <w:numPr>
          <w:ilvl w:val="0"/>
          <w:numId w:val="90"/>
        </w:numPr>
        <w:spacing w:before="40" w:after="120"/>
        <w:jc w:val="both"/>
        <w:rPr>
          <w:rFonts w:ascii="Arial" w:eastAsia="MS Mincho" w:hAnsi="Arial" w:cs="Arial"/>
          <w:sz w:val="20"/>
          <w:szCs w:val="20"/>
          <w:lang w:val="fr-FR"/>
        </w:rPr>
      </w:pPr>
      <w:r w:rsidRPr="00D305EE">
        <w:rPr>
          <w:rFonts w:ascii="Arial" w:eastAsia="MS Mincho" w:hAnsi="Arial" w:cs="Arial"/>
          <w:sz w:val="20"/>
          <w:szCs w:val="20"/>
          <w:lang w:val="fr-FR"/>
        </w:rPr>
        <w:t>Intégrer une caution de bonne exécution, les garanties et les exigences de garantie dans les contrats de construction ;</w:t>
      </w:r>
    </w:p>
    <w:p w14:paraId="26A7128C" w14:textId="77777777" w:rsidR="00D305EE" w:rsidRPr="00D305EE" w:rsidRDefault="00D305EE" w:rsidP="00D305EE">
      <w:pPr>
        <w:pStyle w:val="Paragraphedeliste"/>
        <w:numPr>
          <w:ilvl w:val="0"/>
          <w:numId w:val="90"/>
        </w:numPr>
        <w:spacing w:before="40" w:after="120"/>
        <w:jc w:val="both"/>
        <w:rPr>
          <w:rFonts w:ascii="Arial" w:eastAsia="MS Mincho" w:hAnsi="Arial" w:cs="Arial"/>
          <w:sz w:val="20"/>
          <w:szCs w:val="20"/>
          <w:lang w:val="fr-FR"/>
        </w:rPr>
      </w:pPr>
      <w:r w:rsidRPr="00D305EE">
        <w:rPr>
          <w:rFonts w:ascii="Arial" w:eastAsia="MS Mincho" w:hAnsi="Arial" w:cs="Arial"/>
          <w:sz w:val="20"/>
          <w:szCs w:val="20"/>
          <w:lang w:val="fr-FR"/>
        </w:rPr>
        <w:t>Intégrer des clauses environnementales pour atténuer les impacts environnementaux de l’activité sur l’environnement dans les contrats de construction. Cela comprendra, entre autres, l’élaboration d’un plan de gestion des déchets et d’un plan de santé sécurité au travail qui devront être approuvés par le projet.</w:t>
      </w:r>
    </w:p>
    <w:p w14:paraId="727F5E3F" w14:textId="77777777" w:rsidR="00D305EE" w:rsidRPr="00D305EE" w:rsidRDefault="00D305EE" w:rsidP="00D305EE">
      <w:pPr>
        <w:pStyle w:val="Paragraphedeliste"/>
        <w:numPr>
          <w:ilvl w:val="0"/>
          <w:numId w:val="90"/>
        </w:numPr>
        <w:spacing w:before="40" w:after="120"/>
        <w:jc w:val="both"/>
        <w:rPr>
          <w:rFonts w:ascii="Arial" w:eastAsia="MS Mincho" w:hAnsi="Arial" w:cs="Arial"/>
          <w:sz w:val="20"/>
          <w:szCs w:val="20"/>
          <w:lang w:val="fr-FR"/>
        </w:rPr>
      </w:pPr>
      <w:r w:rsidRPr="00D305EE">
        <w:rPr>
          <w:rFonts w:ascii="Arial" w:eastAsia="MS Mincho" w:hAnsi="Arial" w:cs="Arial"/>
          <w:sz w:val="20"/>
          <w:szCs w:val="20"/>
          <w:lang w:val="fr-FR"/>
        </w:rPr>
        <w:t>Prendre en compte la participation des communautés et des autorités locales dans la mise en œuvre du projet ;</w:t>
      </w:r>
    </w:p>
    <w:p w14:paraId="1B4F8B7A" w14:textId="77777777" w:rsidR="00D305EE" w:rsidRPr="00D305EE" w:rsidRDefault="00D305EE" w:rsidP="00D305EE">
      <w:pPr>
        <w:pStyle w:val="Paragraphedeliste"/>
        <w:numPr>
          <w:ilvl w:val="0"/>
          <w:numId w:val="90"/>
        </w:numPr>
        <w:spacing w:before="40" w:after="120"/>
        <w:jc w:val="both"/>
        <w:rPr>
          <w:rFonts w:ascii="Arial" w:eastAsia="MS Mincho" w:hAnsi="Arial" w:cs="Arial"/>
          <w:sz w:val="20"/>
          <w:szCs w:val="20"/>
          <w:lang w:val="fr-FR"/>
        </w:rPr>
      </w:pPr>
      <w:r w:rsidRPr="00D305EE">
        <w:rPr>
          <w:rFonts w:ascii="Arial" w:eastAsia="MS Mincho" w:hAnsi="Arial" w:cs="Arial"/>
          <w:sz w:val="20"/>
          <w:szCs w:val="20"/>
          <w:lang w:val="fr-FR"/>
        </w:rPr>
        <w:t>Engager des bureaux de contrôle pour s’assurer de la qualité des constructions ;</w:t>
      </w:r>
    </w:p>
    <w:p w14:paraId="55A69312" w14:textId="77777777" w:rsidR="00D305EE" w:rsidRPr="00D305EE" w:rsidRDefault="00D305EE" w:rsidP="00D305EE">
      <w:pPr>
        <w:pStyle w:val="Paragraphedeliste"/>
        <w:numPr>
          <w:ilvl w:val="0"/>
          <w:numId w:val="90"/>
        </w:numPr>
        <w:spacing w:before="40" w:after="120"/>
        <w:jc w:val="both"/>
        <w:rPr>
          <w:rFonts w:ascii="Arial" w:eastAsia="MS Mincho" w:hAnsi="Arial" w:cs="Arial"/>
          <w:sz w:val="20"/>
          <w:szCs w:val="20"/>
          <w:lang w:val="fr-FR"/>
        </w:rPr>
      </w:pPr>
      <w:r w:rsidRPr="00D305EE">
        <w:rPr>
          <w:rFonts w:ascii="Arial" w:eastAsia="MS Mincho" w:hAnsi="Arial" w:cs="Arial"/>
          <w:sz w:val="20"/>
          <w:szCs w:val="20"/>
          <w:lang w:val="fr-FR"/>
        </w:rPr>
        <w:t>Impliquer des représentants du ministère de l’Eau et de l’Assainissement pendant les constructions et lors la réception finale pour s’assurer de la qualité de construction.</w:t>
      </w:r>
    </w:p>
    <w:p w14:paraId="72650BE0" w14:textId="77777777" w:rsidR="00D305EE" w:rsidRPr="00D305EE" w:rsidRDefault="00D305EE" w:rsidP="00D305EE">
      <w:pPr>
        <w:spacing w:before="40" w:after="120"/>
        <w:jc w:val="both"/>
        <w:rPr>
          <w:rFonts w:ascii="Arial" w:eastAsia="MS Mincho" w:hAnsi="Arial" w:cs="Arial"/>
          <w:sz w:val="20"/>
          <w:szCs w:val="20"/>
          <w:lang w:val="fr-FR"/>
        </w:rPr>
        <w:sectPr w:rsidR="00D305EE" w:rsidRPr="00D305EE" w:rsidSect="00D305EE">
          <w:pgSz w:w="11906" w:h="16838"/>
          <w:pgMar w:top="993" w:right="1440" w:bottom="1440" w:left="1440" w:header="709" w:footer="709" w:gutter="0"/>
          <w:cols w:space="708"/>
          <w:docGrid w:linePitch="360"/>
        </w:sectPr>
      </w:pPr>
      <w:r w:rsidRPr="00D305EE">
        <w:rPr>
          <w:rFonts w:ascii="Arial" w:eastAsia="MS Mincho" w:hAnsi="Arial" w:cs="Arial"/>
          <w:sz w:val="20"/>
          <w:szCs w:val="20"/>
          <w:lang w:val="fr-FR"/>
        </w:rPr>
        <w:t>Au-delà de ces mesures générales concernant ces deux interventions, des mesures spécifiques sont proposées pour chaque intervention afin d’atténuer les impacts environnementaux et sociaux pendant leurs mises en œuvre. Le tableau suivant indique ces mesures.</w:t>
      </w:r>
    </w:p>
    <w:p w14:paraId="2985979F" w14:textId="77777777" w:rsidR="00D305EE" w:rsidRPr="00CB3AFC" w:rsidRDefault="00D305EE" w:rsidP="00D305EE">
      <w:pPr>
        <w:pStyle w:val="Lgende"/>
        <w:spacing w:line="259" w:lineRule="auto"/>
        <w:rPr>
          <w:rFonts w:eastAsia="MS Mincho"/>
          <w:b w:val="0"/>
          <w:bCs w:val="0"/>
          <w:sz w:val="20"/>
          <w:szCs w:val="20"/>
          <w:lang w:val="fr-FR"/>
        </w:rPr>
      </w:pPr>
      <w:bookmarkStart w:id="122" w:name="_Toc187229571"/>
      <w:r w:rsidRPr="00CB3AFC">
        <w:rPr>
          <w:sz w:val="20"/>
          <w:szCs w:val="20"/>
          <w:lang w:val="fr-FR"/>
        </w:rPr>
        <w:lastRenderedPageBreak/>
        <w:t xml:space="preserve">Tableau </w:t>
      </w:r>
      <w:r w:rsidRPr="00CB3AFC">
        <w:rPr>
          <w:sz w:val="20"/>
          <w:szCs w:val="20"/>
          <w:lang w:val="fr-FR"/>
        </w:rPr>
        <w:fldChar w:fldCharType="begin"/>
      </w:r>
      <w:r w:rsidRPr="00CB3AFC">
        <w:rPr>
          <w:sz w:val="20"/>
          <w:szCs w:val="20"/>
          <w:lang w:val="fr-FR"/>
        </w:rPr>
        <w:instrText xml:space="preserve"> SEQ Tableau \* ARABIC </w:instrText>
      </w:r>
      <w:r w:rsidRPr="00CB3AFC">
        <w:rPr>
          <w:sz w:val="20"/>
          <w:szCs w:val="20"/>
          <w:lang w:val="fr-FR"/>
        </w:rPr>
        <w:fldChar w:fldCharType="separate"/>
      </w:r>
      <w:r w:rsidRPr="00CB3AFC">
        <w:rPr>
          <w:noProof/>
          <w:sz w:val="20"/>
          <w:szCs w:val="20"/>
          <w:lang w:val="fr-FR"/>
        </w:rPr>
        <w:t>11</w:t>
      </w:r>
      <w:r w:rsidRPr="00CB3AFC">
        <w:rPr>
          <w:sz w:val="20"/>
          <w:szCs w:val="20"/>
          <w:lang w:val="fr-FR"/>
        </w:rPr>
        <w:fldChar w:fldCharType="end"/>
      </w:r>
      <w:r w:rsidRPr="00CB3AFC">
        <w:rPr>
          <w:rFonts w:eastAsia="MS Mincho"/>
          <w:sz w:val="20"/>
          <w:szCs w:val="20"/>
          <w:lang w:val="fr-FR"/>
        </w:rPr>
        <w:t>: Synthèse des mesures d’atténuations</w:t>
      </w:r>
      <w:bookmarkEnd w:id="122"/>
    </w:p>
    <w:tbl>
      <w:tblPr>
        <w:tblStyle w:val="Grilledutableau"/>
        <w:tblW w:w="14879" w:type="dxa"/>
        <w:tblLook w:val="04A0" w:firstRow="1" w:lastRow="0" w:firstColumn="1" w:lastColumn="0" w:noHBand="0" w:noVBand="1"/>
      </w:tblPr>
      <w:tblGrid>
        <w:gridCol w:w="3397"/>
        <w:gridCol w:w="4962"/>
        <w:gridCol w:w="6520"/>
      </w:tblGrid>
      <w:tr w:rsidR="00D305EE" w:rsidRPr="00924AB0" w14:paraId="72664869" w14:textId="77777777" w:rsidTr="001B07FF">
        <w:tc>
          <w:tcPr>
            <w:tcW w:w="3397" w:type="dxa"/>
          </w:tcPr>
          <w:p w14:paraId="0516835C" w14:textId="77777777" w:rsidR="00D305EE" w:rsidRPr="00CB3AFC" w:rsidRDefault="00D305EE" w:rsidP="001B07FF">
            <w:pPr>
              <w:spacing w:before="40" w:after="120" w:line="259" w:lineRule="auto"/>
              <w:rPr>
                <w:rFonts w:ascii="Arial" w:eastAsia="MS Mincho" w:hAnsi="Arial" w:cs="Arial"/>
                <w:b/>
                <w:bCs/>
                <w:sz w:val="20"/>
                <w:szCs w:val="20"/>
              </w:rPr>
            </w:pPr>
            <w:r w:rsidRPr="00CB3AFC">
              <w:rPr>
                <w:rFonts w:ascii="Arial" w:eastAsia="MS Mincho" w:hAnsi="Arial" w:cs="Arial"/>
                <w:b/>
                <w:bCs/>
                <w:sz w:val="20"/>
                <w:szCs w:val="20"/>
              </w:rPr>
              <w:t>Extrants</w:t>
            </w:r>
          </w:p>
        </w:tc>
        <w:tc>
          <w:tcPr>
            <w:tcW w:w="4962" w:type="dxa"/>
          </w:tcPr>
          <w:p w14:paraId="4BBA16AB" w14:textId="77777777" w:rsidR="00D305EE" w:rsidRPr="00D305EE" w:rsidRDefault="00D305EE" w:rsidP="001B07FF">
            <w:pPr>
              <w:spacing w:before="40" w:after="120" w:line="259" w:lineRule="auto"/>
              <w:rPr>
                <w:rFonts w:ascii="Arial" w:eastAsia="MS Mincho" w:hAnsi="Arial" w:cs="Arial"/>
                <w:b/>
                <w:bCs/>
                <w:sz w:val="20"/>
                <w:szCs w:val="20"/>
                <w:lang w:val="fr-FR"/>
              </w:rPr>
            </w:pPr>
            <w:r w:rsidRPr="00D305EE">
              <w:rPr>
                <w:rFonts w:ascii="Arial" w:eastAsia="MS Mincho" w:hAnsi="Arial" w:cs="Arial"/>
                <w:b/>
                <w:bCs/>
                <w:sz w:val="20"/>
                <w:szCs w:val="20"/>
                <w:lang w:val="fr-FR"/>
              </w:rPr>
              <w:t>Impacts ou occasions environnementales et sociales potentielles</w:t>
            </w:r>
          </w:p>
        </w:tc>
        <w:tc>
          <w:tcPr>
            <w:tcW w:w="6520" w:type="dxa"/>
          </w:tcPr>
          <w:p w14:paraId="3D048B71" w14:textId="77777777" w:rsidR="00D305EE" w:rsidRPr="00D305EE" w:rsidRDefault="00D305EE" w:rsidP="001B07FF">
            <w:pPr>
              <w:spacing w:before="40" w:after="120" w:line="259" w:lineRule="auto"/>
              <w:rPr>
                <w:rFonts w:ascii="Arial" w:eastAsia="MS Mincho" w:hAnsi="Arial" w:cs="Arial"/>
                <w:b/>
                <w:bCs/>
                <w:sz w:val="20"/>
                <w:szCs w:val="20"/>
                <w:lang w:val="fr-FR"/>
              </w:rPr>
            </w:pPr>
            <w:r w:rsidRPr="00D305EE">
              <w:rPr>
                <w:rFonts w:ascii="Arial" w:eastAsia="MS Mincho" w:hAnsi="Arial" w:cs="Arial"/>
                <w:b/>
                <w:bCs/>
                <w:sz w:val="20"/>
                <w:szCs w:val="20"/>
                <w:lang w:val="fr-FR"/>
              </w:rPr>
              <w:t xml:space="preserve">Mesures d’atténuations ou de bonifications </w:t>
            </w:r>
          </w:p>
        </w:tc>
      </w:tr>
      <w:tr w:rsidR="00D305EE" w:rsidRPr="00924AB0" w14:paraId="463F3833" w14:textId="77777777" w:rsidTr="001B07FF">
        <w:tc>
          <w:tcPr>
            <w:tcW w:w="14879" w:type="dxa"/>
            <w:gridSpan w:val="3"/>
          </w:tcPr>
          <w:p w14:paraId="58F4E698" w14:textId="77777777" w:rsidR="00D305EE" w:rsidRPr="00D305EE" w:rsidRDefault="00D305EE" w:rsidP="001B07FF">
            <w:pPr>
              <w:adjustRightInd w:val="0"/>
              <w:spacing w:after="120" w:line="259" w:lineRule="auto"/>
              <w:jc w:val="both"/>
              <w:textAlignment w:val="baseline"/>
              <w:rPr>
                <w:rFonts w:ascii="Arial" w:hAnsi="Arial" w:cs="Arial"/>
                <w:b/>
                <w:bCs/>
                <w:sz w:val="20"/>
                <w:szCs w:val="20"/>
                <w:lang w:val="fr-FR"/>
              </w:rPr>
            </w:pPr>
            <w:r w:rsidRPr="00D305EE">
              <w:rPr>
                <w:rFonts w:ascii="Arial" w:hAnsi="Arial" w:cs="Arial"/>
                <w:b/>
                <w:bCs/>
                <w:sz w:val="20"/>
                <w:szCs w:val="20"/>
                <w:lang w:val="fr-FR"/>
              </w:rPr>
              <w:t>Composante 1100 : Amélioration de la gouvernance locale et gestion territoriale inclusives et participatives</w:t>
            </w:r>
          </w:p>
        </w:tc>
      </w:tr>
      <w:tr w:rsidR="00D305EE" w:rsidRPr="00924AB0" w14:paraId="17EE0951" w14:textId="77777777" w:rsidTr="001B07FF">
        <w:tc>
          <w:tcPr>
            <w:tcW w:w="14879" w:type="dxa"/>
            <w:gridSpan w:val="3"/>
          </w:tcPr>
          <w:p w14:paraId="025BD459"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Résultat immédiat 1110 : Coopération et communication entre les communes Dori, Falangountou et Gorom-Gorom sur les enjeux importants de développement, renforcée</w:t>
            </w:r>
          </w:p>
        </w:tc>
      </w:tr>
      <w:tr w:rsidR="00D305EE" w:rsidRPr="00924AB0" w14:paraId="57A9294D" w14:textId="77777777" w:rsidTr="001B07FF">
        <w:tc>
          <w:tcPr>
            <w:tcW w:w="3397" w:type="dxa"/>
          </w:tcPr>
          <w:p w14:paraId="21E817A3"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 xml:space="preserve">Extrant 1111 : Appui offert aux trois communes pour la mise en place d’un cadre de concertation intercommunal fonctionnel sur les enjeux et priorités de développement interterritorial </w:t>
            </w:r>
          </w:p>
        </w:tc>
        <w:tc>
          <w:tcPr>
            <w:tcW w:w="4962" w:type="dxa"/>
          </w:tcPr>
          <w:p w14:paraId="5FDF7CF6" w14:textId="77777777" w:rsidR="00D305EE" w:rsidRPr="00CB3AFC" w:rsidRDefault="00D305EE" w:rsidP="001B07FF">
            <w:pPr>
              <w:spacing w:line="259" w:lineRule="auto"/>
              <w:rPr>
                <w:rFonts w:ascii="Arial" w:eastAsia="MS Mincho" w:hAnsi="Arial" w:cs="Arial"/>
                <w:b/>
                <w:bCs/>
                <w:sz w:val="20"/>
                <w:szCs w:val="20"/>
              </w:rPr>
            </w:pPr>
            <w:r w:rsidRPr="00CB3AFC">
              <w:rPr>
                <w:rFonts w:ascii="Arial" w:eastAsia="MS Mincho" w:hAnsi="Arial" w:cs="Arial"/>
                <w:b/>
                <w:bCs/>
                <w:sz w:val="20"/>
                <w:szCs w:val="20"/>
              </w:rPr>
              <w:t>Impacts positifs</w:t>
            </w:r>
          </w:p>
          <w:p w14:paraId="1BC9E4C7" w14:textId="77777777" w:rsidR="00D305EE" w:rsidRPr="00D305EE" w:rsidRDefault="00D305EE" w:rsidP="00D305EE">
            <w:pPr>
              <w:pStyle w:val="Paragraphedeliste"/>
              <w:numPr>
                <w:ilvl w:val="0"/>
                <w:numId w:val="90"/>
              </w:numPr>
              <w:spacing w:line="259" w:lineRule="auto"/>
              <w:rPr>
                <w:rFonts w:ascii="Arial" w:hAnsi="Arial" w:cs="Arial"/>
                <w:sz w:val="20"/>
                <w:szCs w:val="20"/>
                <w:lang w:val="fr-FR"/>
              </w:rPr>
            </w:pPr>
            <w:r w:rsidRPr="00D305EE">
              <w:rPr>
                <w:rFonts w:ascii="Arial" w:hAnsi="Arial" w:cs="Arial"/>
                <w:sz w:val="20"/>
                <w:szCs w:val="20"/>
                <w:lang w:val="fr-FR"/>
              </w:rPr>
              <w:t>Développement des initiatives et des actions de développement intégrant des bonnes pratiques de gestion environnementale et d’adaptation au changement climatique ;</w:t>
            </w:r>
          </w:p>
          <w:p w14:paraId="2B5A5FFD" w14:textId="77777777" w:rsidR="00D305EE" w:rsidRPr="00D305EE" w:rsidRDefault="00D305EE" w:rsidP="00D305EE">
            <w:pPr>
              <w:pStyle w:val="Paragraphedeliste"/>
              <w:numPr>
                <w:ilvl w:val="0"/>
                <w:numId w:val="90"/>
              </w:numPr>
              <w:spacing w:line="259" w:lineRule="auto"/>
              <w:rPr>
                <w:rFonts w:ascii="Arial" w:hAnsi="Arial" w:cs="Arial"/>
                <w:sz w:val="20"/>
                <w:szCs w:val="20"/>
                <w:lang w:val="fr-FR"/>
              </w:rPr>
            </w:pPr>
            <w:r w:rsidRPr="00D305EE">
              <w:rPr>
                <w:rFonts w:ascii="Arial" w:eastAsia="MS Mincho" w:hAnsi="Arial" w:cs="Arial"/>
                <w:sz w:val="20"/>
                <w:szCs w:val="20"/>
                <w:lang w:val="fr-FR"/>
              </w:rPr>
              <w:t>F</w:t>
            </w:r>
            <w:r w:rsidRPr="00D305EE">
              <w:rPr>
                <w:rFonts w:ascii="Arial" w:hAnsi="Arial" w:cs="Arial"/>
                <w:sz w:val="20"/>
                <w:szCs w:val="20"/>
                <w:lang w:val="fr-FR"/>
              </w:rPr>
              <w:t>avorisation du développement d’un climat de paix et de cohésion sociale</w:t>
            </w:r>
          </w:p>
          <w:p w14:paraId="45214181" w14:textId="77777777" w:rsidR="00D305EE" w:rsidRPr="00D305EE" w:rsidRDefault="00D305EE" w:rsidP="001B07FF">
            <w:pPr>
              <w:spacing w:line="259" w:lineRule="auto"/>
              <w:rPr>
                <w:rFonts w:ascii="Arial" w:hAnsi="Arial" w:cs="Arial"/>
                <w:b/>
                <w:bCs/>
                <w:sz w:val="20"/>
                <w:szCs w:val="20"/>
                <w:lang w:val="fr-FR"/>
              </w:rPr>
            </w:pPr>
          </w:p>
          <w:p w14:paraId="27DACE7A"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Impacts négatifs</w:t>
            </w:r>
          </w:p>
          <w:p w14:paraId="102FE548" w14:textId="77777777" w:rsidR="00D305EE" w:rsidRPr="00CB3AFC" w:rsidRDefault="00D305EE" w:rsidP="001B07FF">
            <w:pPr>
              <w:spacing w:before="40" w:after="120" w:line="259" w:lineRule="auto"/>
              <w:rPr>
                <w:rFonts w:ascii="Arial" w:hAnsi="Arial" w:cs="Arial"/>
                <w:sz w:val="20"/>
                <w:szCs w:val="20"/>
              </w:rPr>
            </w:pPr>
            <w:r w:rsidRPr="00CB3AFC">
              <w:rPr>
                <w:rFonts w:ascii="Arial" w:hAnsi="Arial" w:cs="Arial"/>
                <w:sz w:val="20"/>
                <w:szCs w:val="20"/>
              </w:rPr>
              <w:t>Pas d’impacts négatifs</w:t>
            </w:r>
          </w:p>
          <w:p w14:paraId="187BAF29" w14:textId="77777777" w:rsidR="00D305EE" w:rsidRPr="00CB3AFC" w:rsidRDefault="00D305EE" w:rsidP="001B07FF">
            <w:pPr>
              <w:spacing w:before="40" w:after="120" w:line="259" w:lineRule="auto"/>
              <w:rPr>
                <w:rFonts w:ascii="Arial" w:eastAsia="MS Mincho" w:hAnsi="Arial" w:cs="Arial"/>
                <w:sz w:val="20"/>
                <w:szCs w:val="20"/>
              </w:rPr>
            </w:pPr>
          </w:p>
        </w:tc>
        <w:tc>
          <w:tcPr>
            <w:tcW w:w="6520" w:type="dxa"/>
          </w:tcPr>
          <w:p w14:paraId="5BFB6D9E" w14:textId="77777777" w:rsidR="00D305EE" w:rsidRPr="00D305EE" w:rsidRDefault="00D305EE" w:rsidP="00D305EE">
            <w:pPr>
              <w:pStyle w:val="Paragraphedeliste"/>
              <w:numPr>
                <w:ilvl w:val="0"/>
                <w:numId w:val="90"/>
              </w:numPr>
              <w:spacing w:line="259" w:lineRule="auto"/>
              <w:rPr>
                <w:rFonts w:ascii="Arial" w:hAnsi="Arial" w:cs="Arial"/>
                <w:sz w:val="20"/>
                <w:szCs w:val="20"/>
                <w:lang w:val="fr-FR"/>
              </w:rPr>
            </w:pPr>
            <w:r w:rsidRPr="00D305EE">
              <w:rPr>
                <w:rFonts w:ascii="Arial" w:hAnsi="Arial" w:cs="Arial"/>
                <w:sz w:val="20"/>
                <w:szCs w:val="20"/>
                <w:lang w:val="fr-FR"/>
              </w:rPr>
              <w:t>Intégrer les bonnes pratiques environnementale et sociale dans les statuts et règlements</w:t>
            </w:r>
          </w:p>
        </w:tc>
      </w:tr>
      <w:tr w:rsidR="00D305EE" w:rsidRPr="00924AB0" w14:paraId="78F850E6" w14:textId="77777777" w:rsidTr="001B07FF">
        <w:tc>
          <w:tcPr>
            <w:tcW w:w="3397" w:type="dxa"/>
          </w:tcPr>
          <w:p w14:paraId="0FA26630"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 xml:space="preserve">Extrant 1112 : Assistance Technique fournie aux communes pour la conception et mise en œuvre des actions de protection des bassins versants </w:t>
            </w:r>
          </w:p>
        </w:tc>
        <w:tc>
          <w:tcPr>
            <w:tcW w:w="4962" w:type="dxa"/>
          </w:tcPr>
          <w:p w14:paraId="6436F289" w14:textId="77777777" w:rsidR="00D305EE" w:rsidRPr="00CB3AFC" w:rsidRDefault="00D305EE" w:rsidP="001B07FF">
            <w:pPr>
              <w:spacing w:line="259" w:lineRule="auto"/>
              <w:rPr>
                <w:rFonts w:ascii="Arial" w:eastAsia="MS Mincho" w:hAnsi="Arial" w:cs="Arial"/>
                <w:b/>
                <w:bCs/>
                <w:sz w:val="20"/>
                <w:szCs w:val="20"/>
              </w:rPr>
            </w:pPr>
            <w:r w:rsidRPr="00CB3AFC">
              <w:rPr>
                <w:rFonts w:ascii="Arial" w:eastAsia="MS Mincho" w:hAnsi="Arial" w:cs="Arial"/>
                <w:b/>
                <w:bCs/>
                <w:sz w:val="20"/>
                <w:szCs w:val="20"/>
              </w:rPr>
              <w:t>Impacts positifs</w:t>
            </w:r>
          </w:p>
          <w:p w14:paraId="2B036D54" w14:textId="77777777" w:rsidR="00D305EE" w:rsidRPr="00D305EE" w:rsidRDefault="00D305EE" w:rsidP="00D305EE">
            <w:pPr>
              <w:pStyle w:val="Paragraphedeliste"/>
              <w:numPr>
                <w:ilvl w:val="0"/>
                <w:numId w:val="90"/>
              </w:numPr>
              <w:spacing w:line="259" w:lineRule="auto"/>
              <w:rPr>
                <w:rFonts w:ascii="Arial" w:hAnsi="Arial" w:cs="Arial"/>
                <w:sz w:val="20"/>
                <w:szCs w:val="20"/>
                <w:lang w:val="fr-FR"/>
              </w:rPr>
            </w:pPr>
            <w:r w:rsidRPr="00D305EE">
              <w:rPr>
                <w:rFonts w:ascii="Arial" w:hAnsi="Arial" w:cs="Arial"/>
                <w:sz w:val="20"/>
                <w:szCs w:val="20"/>
                <w:lang w:val="fr-FR"/>
              </w:rPr>
              <w:t>Amélioration de la qualité des eaux de surface et souterraine ;</w:t>
            </w:r>
          </w:p>
          <w:p w14:paraId="3D85F726" w14:textId="77777777" w:rsidR="00D305EE" w:rsidRPr="00D305EE" w:rsidRDefault="00D305EE" w:rsidP="00D305EE">
            <w:pPr>
              <w:numPr>
                <w:ilvl w:val="0"/>
                <w:numId w:val="90"/>
              </w:numPr>
              <w:shd w:val="clear" w:color="auto" w:fill="FFFFFF"/>
              <w:spacing w:line="259" w:lineRule="auto"/>
              <w:rPr>
                <w:rFonts w:ascii="Arial" w:hAnsi="Arial" w:cs="Arial"/>
                <w:sz w:val="20"/>
                <w:szCs w:val="20"/>
                <w:lang w:val="fr-FR"/>
              </w:rPr>
            </w:pPr>
            <w:r w:rsidRPr="00D305EE">
              <w:rPr>
                <w:rFonts w:ascii="Arial" w:hAnsi="Arial" w:cs="Arial"/>
                <w:sz w:val="20"/>
                <w:szCs w:val="20"/>
                <w:lang w:val="fr-FR"/>
              </w:rPr>
              <w:t>Réduction de l'envasement des barrages et des eaux de surface ;</w:t>
            </w:r>
          </w:p>
          <w:p w14:paraId="57673928" w14:textId="77777777" w:rsidR="00D305EE" w:rsidRPr="00D305EE" w:rsidRDefault="00D305EE" w:rsidP="00D305EE">
            <w:pPr>
              <w:pStyle w:val="Paragraphedeliste"/>
              <w:numPr>
                <w:ilvl w:val="0"/>
                <w:numId w:val="90"/>
              </w:numPr>
              <w:spacing w:line="259" w:lineRule="auto"/>
              <w:rPr>
                <w:rFonts w:ascii="Arial" w:hAnsi="Arial" w:cs="Arial"/>
                <w:sz w:val="20"/>
                <w:szCs w:val="20"/>
                <w:lang w:val="fr-FR"/>
              </w:rPr>
            </w:pPr>
            <w:r w:rsidRPr="00D305EE">
              <w:rPr>
                <w:rFonts w:ascii="Arial" w:hAnsi="Arial" w:cs="Arial"/>
                <w:sz w:val="20"/>
                <w:szCs w:val="20"/>
                <w:lang w:val="fr-FR"/>
              </w:rPr>
              <w:t>Protection et préservation de la biodiversité aquatique ;</w:t>
            </w:r>
          </w:p>
          <w:p w14:paraId="2E0890E5" w14:textId="77777777" w:rsidR="00D305EE" w:rsidRPr="00D305EE" w:rsidRDefault="00D305EE" w:rsidP="00D305EE">
            <w:pPr>
              <w:pStyle w:val="Paragraphedeliste"/>
              <w:numPr>
                <w:ilvl w:val="0"/>
                <w:numId w:val="90"/>
              </w:numPr>
              <w:spacing w:line="259" w:lineRule="auto"/>
              <w:rPr>
                <w:rFonts w:ascii="Arial" w:hAnsi="Arial" w:cs="Arial"/>
                <w:sz w:val="20"/>
                <w:szCs w:val="20"/>
                <w:lang w:val="fr-FR"/>
              </w:rPr>
            </w:pPr>
            <w:r w:rsidRPr="00D305EE">
              <w:rPr>
                <w:rFonts w:ascii="Arial" w:hAnsi="Arial" w:cs="Arial"/>
                <w:sz w:val="20"/>
                <w:szCs w:val="20"/>
                <w:lang w:val="fr-FR"/>
              </w:rPr>
              <w:t>Maintien des bénéfices des services écosystémiques ;</w:t>
            </w:r>
          </w:p>
          <w:p w14:paraId="19AB611C" w14:textId="77777777" w:rsidR="00D305EE" w:rsidRPr="00D305EE" w:rsidRDefault="00D305EE" w:rsidP="00D305EE">
            <w:pPr>
              <w:numPr>
                <w:ilvl w:val="0"/>
                <w:numId w:val="90"/>
              </w:numPr>
              <w:shd w:val="clear" w:color="auto" w:fill="FFFFFF"/>
              <w:spacing w:line="259" w:lineRule="auto"/>
              <w:rPr>
                <w:rFonts w:ascii="Arial" w:hAnsi="Arial" w:cs="Arial"/>
                <w:sz w:val="20"/>
                <w:szCs w:val="20"/>
                <w:lang w:val="fr-FR"/>
              </w:rPr>
            </w:pPr>
            <w:r w:rsidRPr="00D305EE">
              <w:rPr>
                <w:rFonts w:ascii="Arial" w:hAnsi="Arial" w:cs="Arial"/>
                <w:sz w:val="20"/>
                <w:szCs w:val="20"/>
                <w:lang w:val="fr-FR"/>
              </w:rPr>
              <w:t>Conservation des sols par la réduction de l’érosion ;</w:t>
            </w:r>
          </w:p>
          <w:p w14:paraId="5EB92053" w14:textId="77777777" w:rsidR="00D305EE" w:rsidRPr="00D305EE" w:rsidRDefault="00D305EE" w:rsidP="00D305EE">
            <w:pPr>
              <w:numPr>
                <w:ilvl w:val="0"/>
                <w:numId w:val="90"/>
              </w:numPr>
              <w:shd w:val="clear" w:color="auto" w:fill="FFFFFF"/>
              <w:spacing w:line="259" w:lineRule="auto"/>
              <w:rPr>
                <w:rFonts w:ascii="Arial" w:hAnsi="Arial" w:cs="Arial"/>
                <w:sz w:val="20"/>
                <w:szCs w:val="20"/>
                <w:lang w:val="fr-FR"/>
              </w:rPr>
            </w:pPr>
            <w:r w:rsidRPr="00D305EE">
              <w:rPr>
                <w:rFonts w:ascii="Arial" w:hAnsi="Arial" w:cs="Arial"/>
                <w:sz w:val="20"/>
                <w:szCs w:val="20"/>
                <w:lang w:val="fr-FR"/>
              </w:rPr>
              <w:t>Conservation des ressources et des écosystèmes forestiers.</w:t>
            </w:r>
          </w:p>
          <w:p w14:paraId="7F19EFFB" w14:textId="77777777" w:rsidR="00D305EE" w:rsidRPr="00D305EE" w:rsidRDefault="00D305EE" w:rsidP="001B07FF">
            <w:pPr>
              <w:shd w:val="clear" w:color="auto" w:fill="FFFFFF"/>
              <w:spacing w:line="259" w:lineRule="auto"/>
              <w:rPr>
                <w:rFonts w:ascii="Arial" w:hAnsi="Arial" w:cs="Arial"/>
                <w:b/>
                <w:bCs/>
                <w:color w:val="111111"/>
                <w:sz w:val="20"/>
                <w:szCs w:val="20"/>
                <w:lang w:val="fr-FR"/>
              </w:rPr>
            </w:pPr>
            <w:r w:rsidRPr="00D305EE">
              <w:rPr>
                <w:rFonts w:ascii="Arial" w:hAnsi="Arial" w:cs="Arial"/>
                <w:b/>
                <w:bCs/>
                <w:color w:val="111111"/>
                <w:sz w:val="20"/>
                <w:szCs w:val="20"/>
                <w:lang w:val="fr-FR"/>
              </w:rPr>
              <w:t>Impacts négatifs</w:t>
            </w:r>
          </w:p>
          <w:p w14:paraId="21187C9A"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 xml:space="preserve">Pas d’impacts négatifs </w:t>
            </w:r>
            <w:r w:rsidRPr="00D305EE">
              <w:rPr>
                <w:rFonts w:ascii="Arial" w:hAnsi="Arial" w:cs="Arial"/>
                <w:sz w:val="20"/>
                <w:szCs w:val="20"/>
                <w:lang w:val="fr-FR"/>
              </w:rPr>
              <w:t>pour</w:t>
            </w:r>
            <w:r w:rsidRPr="00D305EE">
              <w:rPr>
                <w:rFonts w:ascii="Arial" w:eastAsia="MS Mincho" w:hAnsi="Arial" w:cs="Arial"/>
                <w:sz w:val="20"/>
                <w:szCs w:val="20"/>
                <w:lang w:val="fr-FR"/>
              </w:rPr>
              <w:t xml:space="preserve"> l’intervention</w:t>
            </w:r>
          </w:p>
          <w:p w14:paraId="4370E2B5" w14:textId="77777777" w:rsidR="00D305EE" w:rsidRPr="00D305EE" w:rsidRDefault="00D305EE" w:rsidP="001B07FF">
            <w:pPr>
              <w:spacing w:before="40" w:after="120" w:line="259" w:lineRule="auto"/>
              <w:rPr>
                <w:rFonts w:ascii="Arial" w:eastAsia="MS Mincho" w:hAnsi="Arial" w:cs="Arial"/>
                <w:sz w:val="20"/>
                <w:szCs w:val="20"/>
                <w:lang w:val="fr-FR"/>
              </w:rPr>
            </w:pPr>
          </w:p>
        </w:tc>
        <w:tc>
          <w:tcPr>
            <w:tcW w:w="6520" w:type="dxa"/>
          </w:tcPr>
          <w:p w14:paraId="5CB60D86" w14:textId="77777777" w:rsidR="00D305EE" w:rsidRPr="00D305EE" w:rsidRDefault="00D305EE" w:rsidP="00D305EE">
            <w:pPr>
              <w:pStyle w:val="Paragraphedeliste"/>
              <w:numPr>
                <w:ilvl w:val="0"/>
                <w:numId w:val="90"/>
              </w:num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 xml:space="preserve">Diagnostiquer les problèmes environnementaux </w:t>
            </w:r>
            <w:r w:rsidRPr="00D305EE">
              <w:rPr>
                <w:rFonts w:ascii="Arial" w:hAnsi="Arial" w:cs="Arial"/>
                <w:bCs/>
                <w:sz w:val="20"/>
                <w:szCs w:val="20"/>
                <w:lang w:val="fr-FR"/>
              </w:rPr>
              <w:t>aux seins des communautés ou du bassin versant dans l’espace de compétences des CLE ;</w:t>
            </w:r>
          </w:p>
          <w:p w14:paraId="4F31AA5E" w14:textId="77777777" w:rsidR="00D305EE" w:rsidRPr="00D305EE" w:rsidRDefault="00D305EE" w:rsidP="00D305EE">
            <w:pPr>
              <w:pStyle w:val="Paragraphedeliste"/>
              <w:numPr>
                <w:ilvl w:val="0"/>
                <w:numId w:val="90"/>
              </w:num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 xml:space="preserve">Identifier des mesures pour la résolution des problèmes environnementaux </w:t>
            </w:r>
            <w:r w:rsidRPr="00D305EE">
              <w:rPr>
                <w:rFonts w:ascii="Arial" w:hAnsi="Arial" w:cs="Arial"/>
                <w:bCs/>
                <w:sz w:val="20"/>
                <w:szCs w:val="20"/>
                <w:lang w:val="fr-FR"/>
              </w:rPr>
              <w:t>aux seins des communautés ou du bassin versant ;</w:t>
            </w:r>
          </w:p>
          <w:p w14:paraId="3F61A613" w14:textId="77777777" w:rsidR="00D305EE" w:rsidRPr="00D305EE" w:rsidRDefault="00D305EE" w:rsidP="00D305EE">
            <w:pPr>
              <w:pStyle w:val="Paragraphedeliste"/>
              <w:numPr>
                <w:ilvl w:val="0"/>
                <w:numId w:val="90"/>
              </w:numPr>
              <w:spacing w:line="259" w:lineRule="auto"/>
              <w:rPr>
                <w:rFonts w:ascii="Arial" w:hAnsi="Arial" w:cs="Arial"/>
                <w:sz w:val="20"/>
                <w:szCs w:val="20"/>
                <w:lang w:val="fr-FR"/>
              </w:rPr>
            </w:pPr>
            <w:r w:rsidRPr="00D305EE">
              <w:rPr>
                <w:rFonts w:ascii="Arial" w:hAnsi="Arial" w:cs="Arial"/>
                <w:sz w:val="20"/>
                <w:szCs w:val="20"/>
                <w:lang w:val="fr-FR"/>
              </w:rPr>
              <w:t xml:space="preserve">Intégrer les mesures de résolution des </w:t>
            </w:r>
            <w:r w:rsidRPr="00D305EE">
              <w:rPr>
                <w:rFonts w:ascii="Arial" w:eastAsia="MS Mincho" w:hAnsi="Arial" w:cs="Arial"/>
                <w:sz w:val="20"/>
                <w:szCs w:val="20"/>
                <w:lang w:val="fr-FR"/>
              </w:rPr>
              <w:t xml:space="preserve">problèmes environnementaux </w:t>
            </w:r>
            <w:r w:rsidRPr="00D305EE">
              <w:rPr>
                <w:rFonts w:ascii="Arial" w:hAnsi="Arial" w:cs="Arial"/>
                <w:bCs/>
                <w:sz w:val="20"/>
                <w:szCs w:val="20"/>
                <w:lang w:val="fr-FR"/>
              </w:rPr>
              <w:t xml:space="preserve">aux seins des communautés ou du bassin versant </w:t>
            </w:r>
            <w:r w:rsidRPr="00D305EE">
              <w:rPr>
                <w:rFonts w:ascii="Arial" w:hAnsi="Arial" w:cs="Arial"/>
                <w:sz w:val="20"/>
                <w:szCs w:val="20"/>
                <w:lang w:val="fr-FR"/>
              </w:rPr>
              <w:t>dans le plan d’action des CLE</w:t>
            </w:r>
            <w:r w:rsidRPr="00D305EE">
              <w:rPr>
                <w:rFonts w:ascii="Arial" w:hAnsi="Arial" w:cs="Arial"/>
                <w:bCs/>
                <w:sz w:val="20"/>
                <w:szCs w:val="20"/>
                <w:lang w:val="fr-FR"/>
              </w:rPr>
              <w:t xml:space="preserve"> ;</w:t>
            </w:r>
          </w:p>
          <w:p w14:paraId="202CFD26" w14:textId="77777777" w:rsidR="00D305EE" w:rsidRPr="00D305EE" w:rsidRDefault="00D305EE" w:rsidP="00D305EE">
            <w:pPr>
              <w:pStyle w:val="Paragraphedeliste"/>
              <w:numPr>
                <w:ilvl w:val="0"/>
                <w:numId w:val="90"/>
              </w:numPr>
              <w:spacing w:line="259" w:lineRule="auto"/>
              <w:rPr>
                <w:rFonts w:ascii="Arial" w:hAnsi="Arial" w:cs="Arial"/>
                <w:sz w:val="20"/>
                <w:szCs w:val="20"/>
                <w:lang w:val="fr-FR"/>
              </w:rPr>
            </w:pPr>
            <w:r w:rsidRPr="00D305EE">
              <w:rPr>
                <w:rFonts w:ascii="Arial" w:hAnsi="Arial" w:cs="Arial"/>
                <w:bCs/>
                <w:sz w:val="20"/>
                <w:szCs w:val="20"/>
                <w:lang w:val="fr-FR"/>
              </w:rPr>
              <w:t xml:space="preserve">Suivre la performance environnementale des CLE. </w:t>
            </w:r>
          </w:p>
        </w:tc>
      </w:tr>
      <w:tr w:rsidR="00D305EE" w:rsidRPr="00924AB0" w14:paraId="13EBCF62" w14:textId="77777777" w:rsidTr="001B07FF">
        <w:tc>
          <w:tcPr>
            <w:tcW w:w="3397" w:type="dxa"/>
          </w:tcPr>
          <w:p w14:paraId="69448D4D"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lastRenderedPageBreak/>
              <w:t>Extrant 1113 : Bonnes pratiques de gouvernance inclusive, participative et innovante, diffusées au niveau communal, régional et national</w:t>
            </w:r>
          </w:p>
          <w:p w14:paraId="05EDA5A8" w14:textId="77777777" w:rsidR="00D305EE" w:rsidRPr="00D305EE" w:rsidRDefault="00D305EE" w:rsidP="001B07FF">
            <w:pPr>
              <w:spacing w:line="259" w:lineRule="auto"/>
              <w:rPr>
                <w:rFonts w:ascii="Arial" w:eastAsia="MS Mincho" w:hAnsi="Arial" w:cs="Arial"/>
                <w:sz w:val="20"/>
                <w:szCs w:val="20"/>
                <w:lang w:val="fr-FR"/>
              </w:rPr>
            </w:pPr>
          </w:p>
        </w:tc>
        <w:tc>
          <w:tcPr>
            <w:tcW w:w="4962" w:type="dxa"/>
          </w:tcPr>
          <w:p w14:paraId="08F8D9FA" w14:textId="77777777" w:rsidR="00D305EE" w:rsidRPr="00CB3AFC" w:rsidRDefault="00D305EE" w:rsidP="001B07FF">
            <w:pPr>
              <w:spacing w:line="259" w:lineRule="auto"/>
              <w:rPr>
                <w:rFonts w:ascii="Arial" w:eastAsia="MS Mincho" w:hAnsi="Arial" w:cs="Arial"/>
                <w:b/>
                <w:bCs/>
                <w:sz w:val="20"/>
                <w:szCs w:val="20"/>
              </w:rPr>
            </w:pPr>
            <w:r w:rsidRPr="00CB3AFC">
              <w:rPr>
                <w:rFonts w:ascii="Arial" w:eastAsia="MS Mincho" w:hAnsi="Arial" w:cs="Arial"/>
                <w:b/>
                <w:bCs/>
                <w:sz w:val="20"/>
                <w:szCs w:val="20"/>
              </w:rPr>
              <w:t>Impacts positifs</w:t>
            </w:r>
          </w:p>
          <w:p w14:paraId="4DCF0B49"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Favorisation de la stabilité politique, la gestion efficace des conflits, la lutte contre la corruption et la stimulation de la croissance économique ;</w:t>
            </w:r>
          </w:p>
          <w:p w14:paraId="1AF0C397"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Amélioration des connaissances des populations sur les bonnes pratiques ;</w:t>
            </w:r>
          </w:p>
          <w:p w14:paraId="218C4A0E" w14:textId="77777777" w:rsidR="00D305EE" w:rsidRPr="00D305EE" w:rsidRDefault="00D305EE" w:rsidP="001B07FF">
            <w:pPr>
              <w:spacing w:line="259" w:lineRule="auto"/>
              <w:rPr>
                <w:rFonts w:ascii="Arial" w:eastAsia="MS Mincho" w:hAnsi="Arial" w:cs="Arial"/>
                <w:b/>
                <w:bCs/>
                <w:sz w:val="20"/>
                <w:szCs w:val="20"/>
                <w:lang w:val="fr-FR"/>
              </w:rPr>
            </w:pPr>
            <w:r w:rsidRPr="00D305EE">
              <w:rPr>
                <w:rFonts w:ascii="Arial" w:eastAsia="MS Mincho" w:hAnsi="Arial" w:cs="Arial"/>
                <w:b/>
                <w:bCs/>
                <w:sz w:val="20"/>
                <w:szCs w:val="20"/>
                <w:lang w:val="fr-FR"/>
              </w:rPr>
              <w:t>Impacts négatifs</w:t>
            </w:r>
          </w:p>
          <w:p w14:paraId="1E01B888"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 xml:space="preserve">Pas d’impacts négatifs </w:t>
            </w:r>
            <w:r w:rsidRPr="00D305EE">
              <w:rPr>
                <w:rFonts w:ascii="Arial" w:hAnsi="Arial" w:cs="Arial"/>
                <w:sz w:val="20"/>
                <w:szCs w:val="20"/>
                <w:lang w:val="fr-FR"/>
              </w:rPr>
              <w:t>pour</w:t>
            </w:r>
            <w:r w:rsidRPr="00D305EE">
              <w:rPr>
                <w:rFonts w:ascii="Arial" w:eastAsia="MS Mincho" w:hAnsi="Arial" w:cs="Arial"/>
                <w:sz w:val="20"/>
                <w:szCs w:val="20"/>
                <w:lang w:val="fr-FR"/>
              </w:rPr>
              <w:t xml:space="preserve"> cette intervention</w:t>
            </w:r>
          </w:p>
        </w:tc>
        <w:tc>
          <w:tcPr>
            <w:tcW w:w="6520" w:type="dxa"/>
          </w:tcPr>
          <w:p w14:paraId="4310EAC9" w14:textId="77777777" w:rsidR="00D305EE" w:rsidRPr="00D305EE" w:rsidRDefault="00D305EE" w:rsidP="00D305EE">
            <w:pPr>
              <w:pStyle w:val="Paragraphedeliste"/>
              <w:numPr>
                <w:ilvl w:val="0"/>
                <w:numId w:val="90"/>
              </w:numPr>
              <w:spacing w:line="259" w:lineRule="auto"/>
              <w:jc w:val="both"/>
              <w:rPr>
                <w:rFonts w:ascii="Arial" w:hAnsi="Arial" w:cs="Arial"/>
                <w:sz w:val="20"/>
                <w:szCs w:val="20"/>
                <w:lang w:val="fr-FR"/>
              </w:rPr>
            </w:pPr>
            <w:r w:rsidRPr="00D305EE">
              <w:rPr>
                <w:rFonts w:ascii="Arial" w:hAnsi="Arial" w:cs="Arial"/>
                <w:sz w:val="20"/>
                <w:szCs w:val="20"/>
                <w:lang w:val="fr-FR"/>
              </w:rPr>
              <w:t>Intégrer les bonnes pratiques de gestion environnementale et sociale dans les bonnes pratiques de gouvernance</w:t>
            </w:r>
          </w:p>
          <w:p w14:paraId="7B0BEF64" w14:textId="77777777" w:rsidR="00D305EE" w:rsidRPr="00D305EE" w:rsidRDefault="00D305EE" w:rsidP="001B07FF">
            <w:pPr>
              <w:spacing w:before="40" w:after="120" w:line="259" w:lineRule="auto"/>
              <w:rPr>
                <w:rFonts w:ascii="Arial" w:eastAsia="MS Mincho" w:hAnsi="Arial" w:cs="Arial"/>
                <w:sz w:val="20"/>
                <w:szCs w:val="20"/>
                <w:lang w:val="fr-FR"/>
              </w:rPr>
            </w:pPr>
          </w:p>
        </w:tc>
      </w:tr>
      <w:tr w:rsidR="00D305EE" w:rsidRPr="00924AB0" w14:paraId="341FF2BF" w14:textId="77777777" w:rsidTr="001B07FF">
        <w:tc>
          <w:tcPr>
            <w:tcW w:w="14879" w:type="dxa"/>
            <w:gridSpan w:val="3"/>
          </w:tcPr>
          <w:p w14:paraId="587FA669" w14:textId="77777777" w:rsidR="00D305EE" w:rsidRPr="00D305EE" w:rsidRDefault="00D305EE" w:rsidP="001B07FF">
            <w:pPr>
              <w:spacing w:before="40" w:after="120" w:line="259" w:lineRule="auto"/>
              <w:rPr>
                <w:rFonts w:ascii="Arial" w:hAnsi="Arial" w:cs="Arial"/>
                <w:b/>
                <w:bCs/>
                <w:sz w:val="20"/>
                <w:szCs w:val="20"/>
                <w:lang w:val="fr-FR"/>
              </w:rPr>
            </w:pPr>
            <w:r w:rsidRPr="00D305EE">
              <w:rPr>
                <w:rFonts w:ascii="Arial" w:hAnsi="Arial" w:cs="Arial"/>
                <w:b/>
                <w:bCs/>
                <w:sz w:val="20"/>
                <w:szCs w:val="20"/>
                <w:lang w:val="fr-FR"/>
              </w:rPr>
              <w:t xml:space="preserve">Résultat immédiat </w:t>
            </w:r>
            <w:r w:rsidRPr="00D305EE">
              <w:rPr>
                <w:rFonts w:ascii="Arial" w:eastAsia="MS Mincho" w:hAnsi="Arial" w:cs="Arial"/>
                <w:b/>
                <w:bCs/>
                <w:sz w:val="20"/>
                <w:szCs w:val="20"/>
                <w:lang w:val="fr-FR"/>
              </w:rPr>
              <w:t>1120 : Connaissances et compétences accrues des communes et des services déconcentrés en matière de planification et de mise en œuvre du développement local</w:t>
            </w:r>
          </w:p>
        </w:tc>
      </w:tr>
      <w:tr w:rsidR="00D305EE" w:rsidRPr="00924AB0" w14:paraId="2F437F68" w14:textId="77777777" w:rsidTr="001B07FF">
        <w:trPr>
          <w:trHeight w:val="1957"/>
        </w:trPr>
        <w:tc>
          <w:tcPr>
            <w:tcW w:w="3397" w:type="dxa"/>
          </w:tcPr>
          <w:p w14:paraId="48B052BE"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Extrant 1121 : Assistance Technique et formation offerte aux trois communes et services déconcentrés pour la planification stratégique participative et la mise en œuvre d’actions de développement ;</w:t>
            </w:r>
          </w:p>
        </w:tc>
        <w:tc>
          <w:tcPr>
            <w:tcW w:w="4962" w:type="dxa"/>
            <w:vMerge w:val="restart"/>
          </w:tcPr>
          <w:p w14:paraId="2F631632"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Impacts positifs</w:t>
            </w:r>
          </w:p>
          <w:p w14:paraId="07574779" w14:textId="77777777" w:rsidR="00D305EE" w:rsidRPr="00D305EE" w:rsidRDefault="00D305EE" w:rsidP="00D305EE">
            <w:pPr>
              <w:pStyle w:val="Paragraphedeliste"/>
              <w:numPr>
                <w:ilvl w:val="0"/>
                <w:numId w:val="90"/>
              </w:numPr>
              <w:spacing w:line="259" w:lineRule="auto"/>
              <w:rPr>
                <w:rFonts w:ascii="Arial" w:hAnsi="Arial" w:cs="Arial"/>
                <w:sz w:val="20"/>
                <w:szCs w:val="20"/>
                <w:lang w:val="fr-FR"/>
              </w:rPr>
            </w:pPr>
            <w:r w:rsidRPr="00D305EE">
              <w:rPr>
                <w:rFonts w:ascii="Arial" w:hAnsi="Arial" w:cs="Arial"/>
                <w:sz w:val="20"/>
                <w:szCs w:val="20"/>
                <w:lang w:val="fr-FR"/>
              </w:rPr>
              <w:t>Amélioration des connaissances et compétences des communes, des services déconcentrés et des élus locaux dans la planification et la mise en œuvre des actions de développement ;</w:t>
            </w:r>
          </w:p>
          <w:p w14:paraId="3A5D8F20" w14:textId="77777777" w:rsidR="00D305EE" w:rsidRPr="00D305EE" w:rsidRDefault="00D305EE" w:rsidP="00D305EE">
            <w:pPr>
              <w:pStyle w:val="Paragraphedeliste"/>
              <w:numPr>
                <w:ilvl w:val="0"/>
                <w:numId w:val="90"/>
              </w:numPr>
              <w:spacing w:line="259" w:lineRule="auto"/>
              <w:rPr>
                <w:rFonts w:ascii="Arial" w:hAnsi="Arial" w:cs="Arial"/>
                <w:sz w:val="20"/>
                <w:szCs w:val="20"/>
                <w:lang w:val="fr-FR"/>
              </w:rPr>
            </w:pPr>
            <w:r w:rsidRPr="00D305EE">
              <w:rPr>
                <w:rFonts w:ascii="Arial" w:hAnsi="Arial" w:cs="Arial"/>
                <w:sz w:val="20"/>
                <w:szCs w:val="20"/>
                <w:lang w:val="fr-FR"/>
              </w:rPr>
              <w:t>Favorisation de la gestion durable et autonome des ouvrages communale sur tous les secteurs de développement, notamment sur les volets alimentation en eau potable (AEP), la gestion efficace des eaux usées et excreta, le volet développement économique et le volet gestion vertueuse et responsable de la collectivité ;</w:t>
            </w:r>
          </w:p>
          <w:p w14:paraId="324891DF" w14:textId="77777777" w:rsidR="00D305EE" w:rsidRPr="00D305EE" w:rsidRDefault="00D305EE" w:rsidP="001B07FF">
            <w:pPr>
              <w:spacing w:line="259" w:lineRule="auto"/>
              <w:rPr>
                <w:rFonts w:ascii="Arial" w:hAnsi="Arial" w:cs="Arial"/>
                <w:b/>
                <w:bCs/>
                <w:sz w:val="20"/>
                <w:szCs w:val="20"/>
                <w:lang w:val="fr-FR"/>
              </w:rPr>
            </w:pPr>
          </w:p>
          <w:p w14:paraId="2510EA49"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Impacts négatifs</w:t>
            </w:r>
          </w:p>
          <w:p w14:paraId="14F8B6EF"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t>Pas d’impacts négatifs pour l’intervention</w:t>
            </w:r>
          </w:p>
          <w:p w14:paraId="248E9C15" w14:textId="77777777" w:rsidR="00D305EE" w:rsidRPr="00D305EE" w:rsidRDefault="00D305EE" w:rsidP="001B07FF">
            <w:pPr>
              <w:spacing w:before="40" w:after="120" w:line="259" w:lineRule="auto"/>
              <w:rPr>
                <w:rFonts w:ascii="Arial" w:eastAsia="MS Mincho" w:hAnsi="Arial" w:cs="Arial"/>
                <w:sz w:val="20"/>
                <w:szCs w:val="20"/>
                <w:lang w:val="fr-FR"/>
              </w:rPr>
            </w:pPr>
          </w:p>
        </w:tc>
        <w:tc>
          <w:tcPr>
            <w:tcW w:w="6520" w:type="dxa"/>
          </w:tcPr>
          <w:p w14:paraId="0E06A062" w14:textId="77777777" w:rsidR="00D305EE" w:rsidRPr="00D305EE" w:rsidRDefault="00D305EE" w:rsidP="001B07FF">
            <w:pPr>
              <w:spacing w:before="40" w:after="120" w:line="259" w:lineRule="auto"/>
              <w:rPr>
                <w:rFonts w:ascii="Arial" w:hAnsi="Arial" w:cs="Arial"/>
                <w:sz w:val="20"/>
                <w:szCs w:val="20"/>
                <w:lang w:val="fr-FR"/>
              </w:rPr>
            </w:pPr>
            <w:r w:rsidRPr="00D305EE">
              <w:rPr>
                <w:rFonts w:ascii="Arial" w:hAnsi="Arial" w:cs="Arial"/>
                <w:sz w:val="20"/>
                <w:szCs w:val="20"/>
                <w:lang w:val="fr-FR"/>
              </w:rPr>
              <w:t>Intégrer des modules de formations sur l’identification des aspects environnementaux et sociaux, la planification des mesures d’atténuations et le suivi environnemental des actions de développement dans les modules de renforcement des compétences techniques des techniciens communaux et services déconcentrés</w:t>
            </w:r>
          </w:p>
        </w:tc>
      </w:tr>
      <w:tr w:rsidR="00D305EE" w:rsidRPr="00924AB0" w14:paraId="67E624F1" w14:textId="77777777" w:rsidTr="001B07FF">
        <w:trPr>
          <w:trHeight w:val="820"/>
        </w:trPr>
        <w:tc>
          <w:tcPr>
            <w:tcW w:w="3397" w:type="dxa"/>
          </w:tcPr>
          <w:p w14:paraId="4B7B8E46"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Extrant 1122 : Assistance Technique et formation offerte aux trois communes pour le renforcement des compétences de base en gouvernance des élus locaux y compris les femmes ;</w:t>
            </w:r>
          </w:p>
        </w:tc>
        <w:tc>
          <w:tcPr>
            <w:tcW w:w="4962" w:type="dxa"/>
            <w:vMerge/>
          </w:tcPr>
          <w:p w14:paraId="5E0DF6EF" w14:textId="77777777" w:rsidR="00D305EE" w:rsidRPr="00D305EE" w:rsidRDefault="00D305EE" w:rsidP="001B07FF">
            <w:pPr>
              <w:spacing w:before="40" w:after="120" w:line="259" w:lineRule="auto"/>
              <w:rPr>
                <w:rFonts w:ascii="Arial" w:hAnsi="Arial" w:cs="Arial"/>
                <w:sz w:val="20"/>
                <w:szCs w:val="20"/>
                <w:lang w:val="fr-FR"/>
              </w:rPr>
            </w:pPr>
          </w:p>
        </w:tc>
        <w:tc>
          <w:tcPr>
            <w:tcW w:w="6520" w:type="dxa"/>
          </w:tcPr>
          <w:p w14:paraId="58C7110E" w14:textId="77777777" w:rsidR="00D305EE" w:rsidRPr="00D305EE" w:rsidRDefault="00D305EE" w:rsidP="001B07FF">
            <w:pPr>
              <w:spacing w:before="40" w:after="120" w:line="259" w:lineRule="auto"/>
              <w:rPr>
                <w:rFonts w:ascii="Arial" w:hAnsi="Arial" w:cs="Arial"/>
                <w:sz w:val="20"/>
                <w:szCs w:val="20"/>
                <w:lang w:val="fr-FR"/>
              </w:rPr>
            </w:pPr>
            <w:r w:rsidRPr="00D305EE">
              <w:rPr>
                <w:rFonts w:ascii="Arial" w:hAnsi="Arial" w:cs="Arial"/>
                <w:sz w:val="20"/>
                <w:szCs w:val="20"/>
                <w:lang w:val="fr-FR"/>
              </w:rPr>
              <w:t xml:space="preserve">Intégrer des modules de formations spécifiques sur les aspects environnementaux et sociaux au niveau communautaire </w:t>
            </w:r>
            <w:r w:rsidRPr="00D305EE">
              <w:rPr>
                <w:rFonts w:ascii="Arial" w:eastAsia="MS Mincho" w:hAnsi="Arial" w:cs="Arial"/>
                <w:sz w:val="20"/>
                <w:szCs w:val="20"/>
                <w:lang w:val="fr-FR"/>
              </w:rPr>
              <w:t xml:space="preserve">pendant le renforcement des compétences de base </w:t>
            </w:r>
            <w:r w:rsidRPr="00D305EE">
              <w:rPr>
                <w:rFonts w:ascii="Arial" w:hAnsi="Arial" w:cs="Arial"/>
                <w:sz w:val="20"/>
                <w:szCs w:val="20"/>
                <w:lang w:val="fr-FR"/>
              </w:rPr>
              <w:t>auprès des leaders communautaires particulièrement les élus locaux (conseillers municipaux), comme la gestion des déchets.</w:t>
            </w:r>
          </w:p>
        </w:tc>
      </w:tr>
      <w:tr w:rsidR="00D305EE" w:rsidRPr="00924AB0" w14:paraId="72452EE9" w14:textId="77777777" w:rsidTr="001B07FF">
        <w:trPr>
          <w:trHeight w:val="570"/>
        </w:trPr>
        <w:tc>
          <w:tcPr>
            <w:tcW w:w="3397" w:type="dxa"/>
          </w:tcPr>
          <w:p w14:paraId="0324301C"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Extrant 1123 : Assistance Technique offerte aux trois communes et services déconcentrés pour le suivi et l’évaluation des actions de développement</w:t>
            </w:r>
          </w:p>
        </w:tc>
        <w:tc>
          <w:tcPr>
            <w:tcW w:w="4962" w:type="dxa"/>
            <w:vMerge/>
          </w:tcPr>
          <w:p w14:paraId="1E564DA2" w14:textId="77777777" w:rsidR="00D305EE" w:rsidRPr="00D305EE" w:rsidRDefault="00D305EE" w:rsidP="001B07FF">
            <w:pPr>
              <w:spacing w:before="40" w:after="120" w:line="259" w:lineRule="auto"/>
              <w:rPr>
                <w:rFonts w:ascii="Arial" w:hAnsi="Arial" w:cs="Arial"/>
                <w:sz w:val="20"/>
                <w:szCs w:val="20"/>
                <w:lang w:val="fr-FR"/>
              </w:rPr>
            </w:pPr>
          </w:p>
        </w:tc>
        <w:tc>
          <w:tcPr>
            <w:tcW w:w="6520" w:type="dxa"/>
          </w:tcPr>
          <w:p w14:paraId="6FED00D0" w14:textId="77777777" w:rsidR="00D305EE" w:rsidRPr="00D305EE" w:rsidRDefault="00D305EE" w:rsidP="001B07FF">
            <w:pPr>
              <w:spacing w:before="40" w:after="120" w:line="259" w:lineRule="auto"/>
              <w:rPr>
                <w:rFonts w:ascii="Arial" w:hAnsi="Arial" w:cs="Arial"/>
                <w:sz w:val="20"/>
                <w:szCs w:val="20"/>
                <w:lang w:val="fr-FR"/>
              </w:rPr>
            </w:pPr>
            <w:r w:rsidRPr="00D305EE">
              <w:rPr>
                <w:rFonts w:ascii="Arial" w:hAnsi="Arial" w:cs="Arial"/>
                <w:sz w:val="20"/>
                <w:szCs w:val="20"/>
                <w:lang w:val="fr-FR"/>
              </w:rPr>
              <w:t>Intégrer des indicateurs environnementaux dans la stratégie de suivi et d’évaluation pour mesurer la performance environnementale des leaders communautaires.</w:t>
            </w:r>
          </w:p>
        </w:tc>
      </w:tr>
    </w:tbl>
    <w:p w14:paraId="63258A84" w14:textId="77777777" w:rsidR="00D305EE" w:rsidRPr="00D305EE" w:rsidRDefault="00D305EE" w:rsidP="00D305EE">
      <w:pPr>
        <w:rPr>
          <w:lang w:val="fr-FR"/>
        </w:rPr>
      </w:pPr>
      <w:r w:rsidRPr="00D305EE">
        <w:rPr>
          <w:lang w:val="fr-FR"/>
        </w:rPr>
        <w:br w:type="page"/>
      </w:r>
    </w:p>
    <w:tbl>
      <w:tblPr>
        <w:tblStyle w:val="Grilledutableau"/>
        <w:tblW w:w="14879" w:type="dxa"/>
        <w:tblLook w:val="04A0" w:firstRow="1" w:lastRow="0" w:firstColumn="1" w:lastColumn="0" w:noHBand="0" w:noVBand="1"/>
      </w:tblPr>
      <w:tblGrid>
        <w:gridCol w:w="3397"/>
        <w:gridCol w:w="4962"/>
        <w:gridCol w:w="6520"/>
      </w:tblGrid>
      <w:tr w:rsidR="00D305EE" w:rsidRPr="00924AB0" w14:paraId="5712A8B4" w14:textId="77777777" w:rsidTr="001B07FF">
        <w:tc>
          <w:tcPr>
            <w:tcW w:w="14879" w:type="dxa"/>
            <w:gridSpan w:val="3"/>
          </w:tcPr>
          <w:p w14:paraId="323FDD1E" w14:textId="77777777" w:rsidR="00D305EE" w:rsidRPr="00D305EE" w:rsidRDefault="00D305EE" w:rsidP="001B07FF">
            <w:pPr>
              <w:adjustRightInd w:val="0"/>
              <w:spacing w:after="120" w:line="259" w:lineRule="auto"/>
              <w:jc w:val="both"/>
              <w:textAlignment w:val="baseline"/>
              <w:rPr>
                <w:rFonts w:ascii="Arial" w:hAnsi="Arial" w:cs="Arial"/>
                <w:b/>
                <w:bCs/>
                <w:sz w:val="20"/>
                <w:szCs w:val="20"/>
                <w:lang w:val="fr-FR"/>
              </w:rPr>
            </w:pPr>
            <w:r w:rsidRPr="00D305EE">
              <w:rPr>
                <w:rFonts w:ascii="Arial" w:hAnsi="Arial" w:cs="Arial"/>
                <w:b/>
                <w:bCs/>
                <w:sz w:val="20"/>
                <w:szCs w:val="20"/>
                <w:lang w:val="fr-FR"/>
              </w:rPr>
              <w:lastRenderedPageBreak/>
              <w:t xml:space="preserve">Composante 1200 : Accès durable et équitable aux services sociaux de base et aux activités de production </w:t>
            </w:r>
          </w:p>
        </w:tc>
      </w:tr>
      <w:tr w:rsidR="00D305EE" w:rsidRPr="00924AB0" w14:paraId="61758B19" w14:textId="77777777" w:rsidTr="001B07FF">
        <w:tc>
          <w:tcPr>
            <w:tcW w:w="14879" w:type="dxa"/>
            <w:gridSpan w:val="3"/>
          </w:tcPr>
          <w:p w14:paraId="01DEF54F" w14:textId="77777777" w:rsidR="00D305EE" w:rsidRPr="00D305EE" w:rsidRDefault="00D305EE" w:rsidP="001B07FF">
            <w:pPr>
              <w:spacing w:before="40" w:after="120" w:line="259" w:lineRule="auto"/>
              <w:rPr>
                <w:rFonts w:ascii="Arial" w:hAnsi="Arial" w:cs="Arial"/>
                <w:b/>
                <w:bCs/>
                <w:sz w:val="20"/>
                <w:szCs w:val="20"/>
                <w:lang w:val="fr-FR"/>
              </w:rPr>
            </w:pPr>
            <w:r w:rsidRPr="00D305EE">
              <w:rPr>
                <w:rFonts w:ascii="Arial" w:hAnsi="Arial" w:cs="Arial"/>
                <w:b/>
                <w:bCs/>
                <w:sz w:val="20"/>
                <w:szCs w:val="20"/>
                <w:lang w:val="fr-FR"/>
              </w:rPr>
              <w:t xml:space="preserve">Résultat immédiat </w:t>
            </w:r>
            <w:r w:rsidRPr="00D305EE">
              <w:rPr>
                <w:rFonts w:ascii="Arial" w:eastAsia="MS Mincho" w:hAnsi="Arial" w:cs="Arial"/>
                <w:b/>
                <w:bCs/>
                <w:sz w:val="20"/>
                <w:szCs w:val="20"/>
                <w:lang w:val="fr-FR"/>
              </w:rPr>
              <w:t>1210 : Accès aux services sociaux de base d’EHA et aux activités économiques améliorés dans les communes de Dori, Falagountou et Gorom-Gorom</w:t>
            </w:r>
          </w:p>
        </w:tc>
      </w:tr>
      <w:tr w:rsidR="00D305EE" w:rsidRPr="00924AB0" w14:paraId="0D089F2C" w14:textId="77777777" w:rsidTr="001B07FF">
        <w:trPr>
          <w:trHeight w:val="600"/>
        </w:trPr>
        <w:tc>
          <w:tcPr>
            <w:tcW w:w="3397" w:type="dxa"/>
            <w:vMerge w:val="restart"/>
          </w:tcPr>
          <w:p w14:paraId="75662F26"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Extrant 1211 : Systèmes AEP performants construits dans les communes de Falangountou et de Gorom-Gorom</w:t>
            </w:r>
          </w:p>
        </w:tc>
        <w:tc>
          <w:tcPr>
            <w:tcW w:w="4962" w:type="dxa"/>
          </w:tcPr>
          <w:p w14:paraId="6C2BB951" w14:textId="77777777" w:rsidR="00D305EE" w:rsidRPr="00CB3AFC" w:rsidRDefault="00D305EE" w:rsidP="001B07FF">
            <w:pPr>
              <w:spacing w:before="40" w:after="120" w:line="259" w:lineRule="auto"/>
              <w:rPr>
                <w:rFonts w:ascii="Arial" w:eastAsia="MS Mincho" w:hAnsi="Arial" w:cs="Arial"/>
                <w:b/>
                <w:bCs/>
                <w:sz w:val="20"/>
                <w:szCs w:val="20"/>
              </w:rPr>
            </w:pPr>
            <w:r w:rsidRPr="00CB3AFC">
              <w:rPr>
                <w:rFonts w:ascii="Arial" w:eastAsia="MS Mincho" w:hAnsi="Arial" w:cs="Arial"/>
                <w:b/>
                <w:bCs/>
                <w:sz w:val="20"/>
                <w:szCs w:val="20"/>
              </w:rPr>
              <w:t>Impacts positifs :</w:t>
            </w:r>
          </w:p>
          <w:p w14:paraId="647143A5" w14:textId="77777777" w:rsidR="00D305EE" w:rsidRPr="00D305EE" w:rsidRDefault="00D305EE" w:rsidP="00D305EE">
            <w:pPr>
              <w:pStyle w:val="Paragraphedeliste"/>
              <w:numPr>
                <w:ilvl w:val="0"/>
                <w:numId w:val="90"/>
              </w:num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Amélioration du taux d’accès à l’eau de de bonne qualité ;</w:t>
            </w:r>
          </w:p>
          <w:p w14:paraId="683D0E72" w14:textId="77777777" w:rsidR="00D305EE" w:rsidRPr="00D305EE" w:rsidRDefault="00D305EE" w:rsidP="00D305EE">
            <w:pPr>
              <w:pStyle w:val="Paragraphedeliste"/>
              <w:numPr>
                <w:ilvl w:val="0"/>
                <w:numId w:val="90"/>
              </w:num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 xml:space="preserve">Amélioration </w:t>
            </w:r>
            <w:r w:rsidRPr="00D305EE">
              <w:rPr>
                <w:rFonts w:ascii="Arial" w:eastAsia="Arial" w:hAnsi="Arial" w:cs="Arial"/>
                <w:sz w:val="20"/>
                <w:szCs w:val="20"/>
                <w:lang w:val="fr-FR"/>
              </w:rPr>
              <w:t>des conditions de vie des ménages comme l’assainissement et l’hygiène ;</w:t>
            </w:r>
          </w:p>
          <w:p w14:paraId="09600EC6" w14:textId="77777777" w:rsidR="00D305EE" w:rsidRPr="00D305EE" w:rsidRDefault="00D305EE" w:rsidP="00D305EE">
            <w:pPr>
              <w:pStyle w:val="Paragraphedeliste"/>
              <w:numPr>
                <w:ilvl w:val="0"/>
                <w:numId w:val="90"/>
              </w:numPr>
              <w:spacing w:before="40" w:after="120" w:line="259" w:lineRule="auto"/>
              <w:rPr>
                <w:rFonts w:ascii="Arial" w:eastAsia="MS Mincho" w:hAnsi="Arial" w:cs="Arial"/>
                <w:sz w:val="20"/>
                <w:szCs w:val="20"/>
                <w:lang w:val="fr-FR"/>
              </w:rPr>
            </w:pPr>
            <w:r w:rsidRPr="00D305EE">
              <w:rPr>
                <w:rFonts w:ascii="Arial" w:eastAsia="Arial" w:hAnsi="Arial" w:cs="Arial"/>
                <w:sz w:val="20"/>
                <w:szCs w:val="20"/>
                <w:lang w:val="fr-FR"/>
              </w:rPr>
              <w:t>Développement d’activités génératrices de revenu ;</w:t>
            </w:r>
          </w:p>
          <w:p w14:paraId="45236FDC" w14:textId="77777777" w:rsidR="00D305EE" w:rsidRPr="00D305EE" w:rsidRDefault="00D305EE" w:rsidP="00D305EE">
            <w:pPr>
              <w:pStyle w:val="Paragraphedeliste"/>
              <w:numPr>
                <w:ilvl w:val="0"/>
                <w:numId w:val="90"/>
              </w:numPr>
              <w:spacing w:before="40" w:after="120" w:line="259" w:lineRule="auto"/>
              <w:rPr>
                <w:rFonts w:ascii="Arial" w:eastAsia="MS Mincho" w:hAnsi="Arial" w:cs="Arial"/>
                <w:sz w:val="20"/>
                <w:szCs w:val="20"/>
                <w:lang w:val="fr-FR"/>
              </w:rPr>
            </w:pPr>
            <w:r w:rsidRPr="00D305EE">
              <w:rPr>
                <w:rFonts w:ascii="Arial" w:eastAsia="Arial" w:hAnsi="Arial" w:cs="Arial"/>
                <w:sz w:val="20"/>
                <w:szCs w:val="20"/>
                <w:lang w:val="fr-FR"/>
              </w:rPr>
              <w:t>Reduction de la charge de la “corvée d’eau” dans les ménages ;</w:t>
            </w:r>
          </w:p>
          <w:p w14:paraId="7B873205" w14:textId="77777777" w:rsidR="00D305EE" w:rsidRPr="00D305EE" w:rsidRDefault="00D305EE" w:rsidP="00D305EE">
            <w:pPr>
              <w:pStyle w:val="Paragraphedeliste"/>
              <w:numPr>
                <w:ilvl w:val="0"/>
                <w:numId w:val="90"/>
              </w:numPr>
              <w:spacing w:before="40" w:after="120" w:line="259" w:lineRule="auto"/>
              <w:rPr>
                <w:rFonts w:ascii="Arial" w:eastAsia="MS Mincho" w:hAnsi="Arial" w:cs="Arial"/>
                <w:sz w:val="20"/>
                <w:szCs w:val="20"/>
                <w:lang w:val="fr-FR"/>
              </w:rPr>
            </w:pPr>
            <w:r w:rsidRPr="00D305EE">
              <w:rPr>
                <w:rFonts w:ascii="Arial" w:eastAsia="Arial" w:hAnsi="Arial" w:cs="Arial"/>
                <w:sz w:val="20"/>
                <w:szCs w:val="20"/>
                <w:lang w:val="fr-FR"/>
              </w:rPr>
              <w:t>Gain de temps pouvant être réinvesti à d’autres activités comme l’apprentissage pour les jeunes filles</w:t>
            </w:r>
          </w:p>
        </w:tc>
        <w:tc>
          <w:tcPr>
            <w:tcW w:w="6520" w:type="dxa"/>
          </w:tcPr>
          <w:p w14:paraId="0C96E7A0" w14:textId="77777777" w:rsidR="00D305EE" w:rsidRPr="00D305EE" w:rsidRDefault="00D305EE" w:rsidP="00D305EE">
            <w:pPr>
              <w:pStyle w:val="Paragraphedeliste"/>
              <w:numPr>
                <w:ilvl w:val="0"/>
                <w:numId w:val="114"/>
              </w:numPr>
              <w:spacing w:line="259" w:lineRule="auto"/>
              <w:jc w:val="both"/>
              <w:rPr>
                <w:rFonts w:ascii="Arial" w:hAnsi="Arial" w:cs="Arial"/>
                <w:sz w:val="20"/>
                <w:szCs w:val="20"/>
                <w:lang w:val="fr-FR" w:eastAsia="fr-CA"/>
              </w:rPr>
            </w:pPr>
            <w:r w:rsidRPr="00D305EE">
              <w:rPr>
                <w:rFonts w:ascii="Arial" w:hAnsi="Arial" w:cs="Arial"/>
                <w:sz w:val="20"/>
                <w:szCs w:val="20"/>
                <w:lang w:val="fr-FR" w:eastAsia="fr-CA"/>
              </w:rPr>
              <w:t>Mener une campagne d'éducation / d’information sur le changement de comportement social dans le cadre des stratégies ASCC plus large pour aborder l'accès, l'utilisation et le stockage de l'eau potable ;</w:t>
            </w:r>
          </w:p>
          <w:p w14:paraId="144097B4" w14:textId="77777777" w:rsidR="00D305EE" w:rsidRPr="00D305EE" w:rsidRDefault="00D305EE" w:rsidP="00D305EE">
            <w:pPr>
              <w:pStyle w:val="Paragraphedeliste"/>
              <w:numPr>
                <w:ilvl w:val="0"/>
                <w:numId w:val="94"/>
              </w:numPr>
              <w:spacing w:before="40" w:after="120" w:line="259" w:lineRule="auto"/>
              <w:rPr>
                <w:rFonts w:ascii="Arial" w:hAnsi="Arial" w:cs="Arial"/>
                <w:sz w:val="20"/>
                <w:szCs w:val="20"/>
                <w:lang w:val="fr-FR" w:eastAsia="fr-CA"/>
              </w:rPr>
            </w:pPr>
            <w:r w:rsidRPr="00D305EE">
              <w:rPr>
                <w:rFonts w:ascii="Arial" w:hAnsi="Arial" w:cs="Arial"/>
                <w:sz w:val="20"/>
                <w:szCs w:val="20"/>
                <w:lang w:val="fr-FR" w:eastAsia="fr-CA"/>
              </w:rPr>
              <w:t>Renforcer la capacité des bénéficiaires, en particulier les femmes sur les activités génératrices de revenus en lien avec le WASH et sur gestion des aspects environnementaux, d’hygiènes et assainissement de leurs activités.</w:t>
            </w:r>
          </w:p>
        </w:tc>
      </w:tr>
      <w:tr w:rsidR="00D305EE" w:rsidRPr="00CB3AFC" w14:paraId="7B1B30B2" w14:textId="77777777" w:rsidTr="001B07FF">
        <w:trPr>
          <w:trHeight w:val="323"/>
        </w:trPr>
        <w:tc>
          <w:tcPr>
            <w:tcW w:w="3397" w:type="dxa"/>
            <w:vMerge/>
          </w:tcPr>
          <w:p w14:paraId="1ECF191A" w14:textId="77777777" w:rsidR="00D305EE" w:rsidRPr="00D305EE" w:rsidRDefault="00D305EE" w:rsidP="001B07FF">
            <w:pPr>
              <w:spacing w:before="40" w:after="120" w:line="259" w:lineRule="auto"/>
              <w:rPr>
                <w:rFonts w:ascii="Arial" w:eastAsia="MS Mincho" w:hAnsi="Arial" w:cs="Arial"/>
                <w:sz w:val="20"/>
                <w:szCs w:val="20"/>
                <w:lang w:val="fr-FR"/>
              </w:rPr>
            </w:pPr>
          </w:p>
        </w:tc>
        <w:tc>
          <w:tcPr>
            <w:tcW w:w="4962" w:type="dxa"/>
          </w:tcPr>
          <w:p w14:paraId="0A02C42E" w14:textId="77777777" w:rsidR="00D305EE" w:rsidRPr="00CB3AFC" w:rsidRDefault="00D305EE" w:rsidP="001B07FF">
            <w:pPr>
              <w:spacing w:before="40" w:after="120" w:line="259" w:lineRule="auto"/>
              <w:rPr>
                <w:rFonts w:ascii="Arial" w:eastAsia="MS Mincho" w:hAnsi="Arial" w:cs="Arial"/>
                <w:b/>
                <w:bCs/>
                <w:sz w:val="20"/>
                <w:szCs w:val="20"/>
              </w:rPr>
            </w:pPr>
            <w:r w:rsidRPr="00CB3AFC">
              <w:rPr>
                <w:rFonts w:ascii="Arial" w:eastAsia="MS Mincho" w:hAnsi="Arial" w:cs="Arial"/>
                <w:b/>
                <w:bCs/>
                <w:sz w:val="20"/>
                <w:szCs w:val="20"/>
              </w:rPr>
              <w:t>Impacts négatifs :</w:t>
            </w:r>
          </w:p>
        </w:tc>
        <w:tc>
          <w:tcPr>
            <w:tcW w:w="6520" w:type="dxa"/>
          </w:tcPr>
          <w:p w14:paraId="272CC200" w14:textId="77777777" w:rsidR="00D305EE" w:rsidRPr="00CB3AFC" w:rsidRDefault="00D305EE" w:rsidP="001B07FF">
            <w:pPr>
              <w:spacing w:line="259" w:lineRule="auto"/>
              <w:jc w:val="both"/>
              <w:rPr>
                <w:rFonts w:ascii="Arial" w:hAnsi="Arial" w:cs="Arial"/>
                <w:sz w:val="20"/>
                <w:szCs w:val="20"/>
              </w:rPr>
            </w:pPr>
          </w:p>
        </w:tc>
      </w:tr>
      <w:tr w:rsidR="00D305EE" w:rsidRPr="00924AB0" w14:paraId="4D277B65" w14:textId="77777777" w:rsidTr="001B07FF">
        <w:trPr>
          <w:trHeight w:val="600"/>
        </w:trPr>
        <w:tc>
          <w:tcPr>
            <w:tcW w:w="3397" w:type="dxa"/>
            <w:vMerge/>
          </w:tcPr>
          <w:p w14:paraId="5D280D6E" w14:textId="77777777" w:rsidR="00D305EE" w:rsidRPr="00CB3AFC" w:rsidRDefault="00D305EE" w:rsidP="001B07FF">
            <w:pPr>
              <w:spacing w:before="40" w:after="120" w:line="259" w:lineRule="auto"/>
              <w:rPr>
                <w:rFonts w:ascii="Arial" w:eastAsia="MS Mincho" w:hAnsi="Arial" w:cs="Arial"/>
                <w:sz w:val="20"/>
                <w:szCs w:val="20"/>
              </w:rPr>
            </w:pPr>
          </w:p>
        </w:tc>
        <w:tc>
          <w:tcPr>
            <w:tcW w:w="4962" w:type="dxa"/>
          </w:tcPr>
          <w:p w14:paraId="64981D09"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Surexploitation et Épuisement des ressources en eaux souterraines ou des eaux de surfaces pouvant générer des conflits entre les utilisateurs et la perte de la faune aquatique ;</w:t>
            </w:r>
          </w:p>
          <w:p w14:paraId="3A9EC793" w14:textId="77777777" w:rsidR="00D305EE" w:rsidRPr="00D305EE" w:rsidRDefault="00D305EE" w:rsidP="001B07FF">
            <w:pPr>
              <w:spacing w:before="40" w:after="120" w:line="259" w:lineRule="auto"/>
              <w:rPr>
                <w:rFonts w:ascii="Arial" w:eastAsia="MS Mincho" w:hAnsi="Arial" w:cs="Arial"/>
                <w:b/>
                <w:bCs/>
                <w:sz w:val="20"/>
                <w:szCs w:val="20"/>
                <w:lang w:val="fr-FR"/>
              </w:rPr>
            </w:pPr>
          </w:p>
        </w:tc>
        <w:tc>
          <w:tcPr>
            <w:tcW w:w="6520" w:type="dxa"/>
          </w:tcPr>
          <w:p w14:paraId="785B1C0E"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Mettre en place un comité de gestion rationnelle de l'eau ;</w:t>
            </w:r>
          </w:p>
          <w:p w14:paraId="5A503421"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 xml:space="preserve">Évaluer et s’assurer de la disponibilité de l’eau, ainsi que </w:t>
            </w:r>
            <w:r w:rsidRPr="00D305EE">
              <w:rPr>
                <w:rFonts w:ascii="Arial" w:hAnsi="Arial" w:cs="Arial"/>
                <w:sz w:val="20"/>
                <w:szCs w:val="20"/>
                <w:lang w:val="fr-FR" w:eastAsia="fr-CA"/>
              </w:rPr>
              <w:t>du taux de recharge suffisante</w:t>
            </w:r>
            <w:r w:rsidRPr="00D305EE">
              <w:rPr>
                <w:rFonts w:ascii="Arial" w:hAnsi="Arial" w:cs="Arial"/>
                <w:sz w:val="20"/>
                <w:szCs w:val="20"/>
                <w:lang w:val="fr-FR"/>
              </w:rPr>
              <w:t xml:space="preserve"> avant de l’utilisation de la source dans la construction du système AEP ; </w:t>
            </w:r>
          </w:p>
          <w:p w14:paraId="51ECB752"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eastAsia="fr-CA"/>
              </w:rPr>
              <w:t xml:space="preserve">Eviter l’implantation du forage à proximité des forages existent ; </w:t>
            </w:r>
          </w:p>
          <w:p w14:paraId="01419CC2"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eastAsia="fr-CA"/>
              </w:rPr>
              <w:t>Mettre en place un comité de gestion et de maintenance du système AEP ;</w:t>
            </w:r>
          </w:p>
        </w:tc>
      </w:tr>
      <w:tr w:rsidR="00D305EE" w:rsidRPr="00CB3AFC" w14:paraId="21A626FC" w14:textId="77777777" w:rsidTr="001B07FF">
        <w:trPr>
          <w:trHeight w:val="600"/>
        </w:trPr>
        <w:tc>
          <w:tcPr>
            <w:tcW w:w="3397" w:type="dxa"/>
            <w:vMerge/>
          </w:tcPr>
          <w:p w14:paraId="7EB59F04" w14:textId="77777777" w:rsidR="00D305EE" w:rsidRPr="00D305EE" w:rsidRDefault="00D305EE" w:rsidP="001B07FF">
            <w:pPr>
              <w:spacing w:before="40" w:after="120" w:line="259" w:lineRule="auto"/>
              <w:rPr>
                <w:rFonts w:ascii="Arial" w:eastAsia="MS Mincho" w:hAnsi="Arial" w:cs="Arial"/>
                <w:sz w:val="20"/>
                <w:szCs w:val="20"/>
                <w:lang w:val="fr-FR"/>
              </w:rPr>
            </w:pPr>
          </w:p>
        </w:tc>
        <w:tc>
          <w:tcPr>
            <w:tcW w:w="4962" w:type="dxa"/>
          </w:tcPr>
          <w:p w14:paraId="18A25324"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Erosion du sol et sédimentation des cours ou plan d’eaux ;</w:t>
            </w:r>
          </w:p>
          <w:p w14:paraId="265C5B21" w14:textId="77777777" w:rsidR="00D305EE" w:rsidRPr="00D305EE" w:rsidRDefault="00D305EE" w:rsidP="001B07FF">
            <w:p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Pertes de biodiversité et de fonctionnement des écosystèmes ;</w:t>
            </w:r>
          </w:p>
        </w:tc>
        <w:tc>
          <w:tcPr>
            <w:tcW w:w="6520" w:type="dxa"/>
          </w:tcPr>
          <w:p w14:paraId="4020CCAB"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Privilégier les travaux de construction du système AEP pendant la saison sèche et restaurer le sol pour retrouver le niveau initial ;</w:t>
            </w:r>
          </w:p>
          <w:p w14:paraId="45588121"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Éviter l’implantation des ouvrages ou les fouilles à proximités des cours ou plans d’eau ou dans des zones inondables.</w:t>
            </w:r>
          </w:p>
          <w:p w14:paraId="6F5EB3FD"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Eviter le prélèvement des matériaux dans les zones sensibles ;</w:t>
            </w:r>
          </w:p>
          <w:p w14:paraId="1F2BEB6C"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Sensibiliser le personnel à proscrire la chasse ;</w:t>
            </w:r>
          </w:p>
          <w:p w14:paraId="72F3411C"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eastAsia="fr-CA"/>
              </w:rPr>
              <w:t>Réhabiliter les sites d’emprunts, c</w:t>
            </w:r>
            <w:r w:rsidRPr="00D305EE">
              <w:rPr>
                <w:rFonts w:ascii="Arial" w:hAnsi="Arial" w:cs="Arial"/>
                <w:sz w:val="20"/>
                <w:szCs w:val="20"/>
                <w:lang w:val="fr-FR"/>
              </w:rPr>
              <w:t xml:space="preserve">ombler les trous et remblayer les terres excavées à la fin des travaux ; </w:t>
            </w:r>
          </w:p>
          <w:p w14:paraId="7915B5D2"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Circonscrire les activités sur l’emprise des sites ;</w:t>
            </w:r>
          </w:p>
          <w:p w14:paraId="50ED33CC"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eastAsia="fr-CA"/>
              </w:rPr>
              <w:t>Éviter les travaux dans des zones fortement boisées et privilégier des zones déjà exploitées.</w:t>
            </w:r>
            <w:r w:rsidRPr="00D305EE">
              <w:rPr>
                <w:rFonts w:ascii="Arial" w:hAnsi="Arial" w:cs="Arial"/>
                <w:sz w:val="20"/>
                <w:szCs w:val="20"/>
                <w:lang w:val="fr-FR"/>
              </w:rPr>
              <w:t xml:space="preserve"> </w:t>
            </w:r>
          </w:p>
          <w:p w14:paraId="36E8F25A" w14:textId="77777777" w:rsidR="00D305EE" w:rsidRPr="00CB3AFC" w:rsidRDefault="00D305EE" w:rsidP="00D305EE">
            <w:pPr>
              <w:pStyle w:val="Paragraphedeliste"/>
              <w:numPr>
                <w:ilvl w:val="0"/>
                <w:numId w:val="93"/>
              </w:numPr>
              <w:tabs>
                <w:tab w:val="left" w:pos="6705"/>
              </w:tabs>
              <w:spacing w:line="259" w:lineRule="auto"/>
              <w:rPr>
                <w:rFonts w:ascii="Arial" w:hAnsi="Arial" w:cs="Arial"/>
                <w:sz w:val="20"/>
                <w:szCs w:val="20"/>
              </w:rPr>
            </w:pPr>
            <w:r w:rsidRPr="00CB3AFC">
              <w:rPr>
                <w:rFonts w:ascii="Arial" w:hAnsi="Arial" w:cs="Arial"/>
                <w:sz w:val="20"/>
                <w:szCs w:val="20"/>
              </w:rPr>
              <w:lastRenderedPageBreak/>
              <w:t>Faire du reboisement.</w:t>
            </w:r>
          </w:p>
        </w:tc>
      </w:tr>
      <w:tr w:rsidR="00D305EE" w:rsidRPr="00924AB0" w14:paraId="384E1AD9" w14:textId="77777777" w:rsidTr="001B07FF">
        <w:trPr>
          <w:trHeight w:val="600"/>
        </w:trPr>
        <w:tc>
          <w:tcPr>
            <w:tcW w:w="3397" w:type="dxa"/>
            <w:vMerge/>
          </w:tcPr>
          <w:p w14:paraId="7E32658A" w14:textId="77777777" w:rsidR="00D305EE" w:rsidRPr="00CB3AFC" w:rsidRDefault="00D305EE" w:rsidP="001B07FF">
            <w:pPr>
              <w:spacing w:before="40" w:after="120" w:line="259" w:lineRule="auto"/>
              <w:rPr>
                <w:rFonts w:ascii="Arial" w:eastAsia="MS Mincho" w:hAnsi="Arial" w:cs="Arial"/>
                <w:sz w:val="20"/>
                <w:szCs w:val="20"/>
              </w:rPr>
            </w:pPr>
          </w:p>
        </w:tc>
        <w:tc>
          <w:tcPr>
            <w:tcW w:w="4962" w:type="dxa"/>
          </w:tcPr>
          <w:p w14:paraId="6E6E50B9" w14:textId="77777777" w:rsidR="00D305EE" w:rsidRPr="00CB3AFC" w:rsidRDefault="00D305EE" w:rsidP="001B07FF">
            <w:pPr>
              <w:spacing w:before="40" w:after="120" w:line="259" w:lineRule="auto"/>
              <w:rPr>
                <w:rFonts w:ascii="Arial" w:eastAsia="MS Mincho" w:hAnsi="Arial" w:cs="Arial"/>
                <w:sz w:val="20"/>
                <w:szCs w:val="20"/>
              </w:rPr>
            </w:pPr>
            <w:r w:rsidRPr="00CB3AFC">
              <w:rPr>
                <w:rFonts w:ascii="Arial" w:eastAsia="MS Mincho" w:hAnsi="Arial" w:cs="Arial"/>
                <w:sz w:val="20"/>
                <w:szCs w:val="20"/>
              </w:rPr>
              <w:t>Pollution de l’air </w:t>
            </w:r>
          </w:p>
          <w:p w14:paraId="191BB123" w14:textId="77777777" w:rsidR="00D305EE" w:rsidRPr="00CB3AFC" w:rsidRDefault="00D305EE" w:rsidP="001B07FF">
            <w:pPr>
              <w:spacing w:line="259" w:lineRule="auto"/>
              <w:rPr>
                <w:rFonts w:ascii="Arial" w:eastAsia="MS Mincho" w:hAnsi="Arial" w:cs="Arial"/>
                <w:sz w:val="20"/>
                <w:szCs w:val="20"/>
              </w:rPr>
            </w:pPr>
          </w:p>
        </w:tc>
        <w:tc>
          <w:tcPr>
            <w:tcW w:w="6520" w:type="dxa"/>
          </w:tcPr>
          <w:p w14:paraId="56673CCB" w14:textId="77777777" w:rsidR="00D305EE" w:rsidRPr="00D305EE" w:rsidRDefault="00D305EE" w:rsidP="00D305EE">
            <w:pPr>
              <w:pStyle w:val="Paragraphedeliste"/>
              <w:numPr>
                <w:ilvl w:val="0"/>
                <w:numId w:val="93"/>
              </w:numPr>
              <w:spacing w:line="259" w:lineRule="auto"/>
              <w:jc w:val="both"/>
              <w:rPr>
                <w:rFonts w:ascii="Arial" w:hAnsi="Arial" w:cs="Arial"/>
                <w:sz w:val="20"/>
                <w:szCs w:val="20"/>
                <w:lang w:val="fr-FR" w:eastAsia="fr-CA"/>
              </w:rPr>
            </w:pPr>
            <w:r w:rsidRPr="00D305EE">
              <w:rPr>
                <w:rFonts w:ascii="Arial" w:hAnsi="Arial" w:cs="Arial"/>
                <w:sz w:val="20"/>
                <w:szCs w:val="20"/>
                <w:lang w:val="fr-FR" w:eastAsia="fr-CA"/>
              </w:rPr>
              <w:t>Arroser régulièrement la zone des travaux pour réduire la poussière.</w:t>
            </w:r>
          </w:p>
          <w:p w14:paraId="5194109C"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eastAsia="fr-CA"/>
              </w:rPr>
              <w:t>Maintenir régulièrement des engins pour réduire les émissions de gaz et lutter contre le changement climatique</w:t>
            </w:r>
          </w:p>
        </w:tc>
      </w:tr>
      <w:tr w:rsidR="00D305EE" w:rsidRPr="00924AB0" w14:paraId="1A43F4A5" w14:textId="77777777" w:rsidTr="001B07FF">
        <w:trPr>
          <w:trHeight w:val="600"/>
        </w:trPr>
        <w:tc>
          <w:tcPr>
            <w:tcW w:w="3397" w:type="dxa"/>
            <w:vMerge/>
          </w:tcPr>
          <w:p w14:paraId="2768B912" w14:textId="77777777" w:rsidR="00D305EE" w:rsidRPr="00D305EE" w:rsidRDefault="00D305EE" w:rsidP="001B07FF">
            <w:pPr>
              <w:spacing w:before="40" w:after="120" w:line="259" w:lineRule="auto"/>
              <w:rPr>
                <w:rFonts w:ascii="Arial" w:eastAsia="MS Mincho" w:hAnsi="Arial" w:cs="Arial"/>
                <w:sz w:val="20"/>
                <w:szCs w:val="20"/>
                <w:lang w:val="fr-FR"/>
              </w:rPr>
            </w:pPr>
          </w:p>
        </w:tc>
        <w:tc>
          <w:tcPr>
            <w:tcW w:w="4962" w:type="dxa"/>
          </w:tcPr>
          <w:p w14:paraId="7790B0E4" w14:textId="77777777" w:rsidR="00D305EE" w:rsidRPr="00CB3AFC" w:rsidRDefault="00D305EE" w:rsidP="001B07FF">
            <w:pPr>
              <w:spacing w:before="40" w:after="120" w:line="259" w:lineRule="auto"/>
              <w:rPr>
                <w:rFonts w:ascii="Arial" w:eastAsia="MS Mincho" w:hAnsi="Arial" w:cs="Arial"/>
                <w:sz w:val="20"/>
                <w:szCs w:val="20"/>
              </w:rPr>
            </w:pPr>
            <w:r w:rsidRPr="00CB3AFC">
              <w:rPr>
                <w:rFonts w:ascii="Arial" w:eastAsia="MS Mincho" w:hAnsi="Arial" w:cs="Arial"/>
                <w:sz w:val="20"/>
                <w:szCs w:val="20"/>
              </w:rPr>
              <w:t>Pollution du sol </w:t>
            </w:r>
          </w:p>
          <w:p w14:paraId="04DF145E" w14:textId="77777777" w:rsidR="00D305EE" w:rsidRPr="00CB3AFC" w:rsidRDefault="00D305EE" w:rsidP="001B07FF">
            <w:pPr>
              <w:spacing w:before="40" w:after="120" w:line="259" w:lineRule="auto"/>
              <w:rPr>
                <w:rFonts w:ascii="Arial" w:eastAsia="MS Mincho" w:hAnsi="Arial" w:cs="Arial"/>
                <w:sz w:val="20"/>
                <w:szCs w:val="20"/>
              </w:rPr>
            </w:pPr>
          </w:p>
        </w:tc>
        <w:tc>
          <w:tcPr>
            <w:tcW w:w="6520" w:type="dxa"/>
          </w:tcPr>
          <w:p w14:paraId="7D1CFF3C"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eastAsia="fr-CA"/>
              </w:rPr>
              <w:t>Prendre des dispositions pour éviter les déversements du carburant lors du ravitaillement des engins ;</w:t>
            </w:r>
          </w:p>
          <w:p w14:paraId="5C789DA0"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eastAsia="fr-CA"/>
              </w:rPr>
              <w:t>Disposer et mettre en œuvre un plan de gestion des déchets ;</w:t>
            </w:r>
          </w:p>
        </w:tc>
      </w:tr>
      <w:tr w:rsidR="00D305EE" w:rsidRPr="00924AB0" w14:paraId="36039A4B" w14:textId="77777777" w:rsidTr="001B07FF">
        <w:trPr>
          <w:trHeight w:val="600"/>
        </w:trPr>
        <w:tc>
          <w:tcPr>
            <w:tcW w:w="3397" w:type="dxa"/>
            <w:vMerge/>
          </w:tcPr>
          <w:p w14:paraId="3C0D1889" w14:textId="77777777" w:rsidR="00D305EE" w:rsidRPr="00D305EE" w:rsidRDefault="00D305EE" w:rsidP="001B07FF">
            <w:pPr>
              <w:spacing w:before="40" w:after="120" w:line="259" w:lineRule="auto"/>
              <w:rPr>
                <w:rFonts w:ascii="Arial" w:eastAsia="MS Mincho" w:hAnsi="Arial" w:cs="Arial"/>
                <w:sz w:val="20"/>
                <w:szCs w:val="20"/>
                <w:lang w:val="fr-FR"/>
              </w:rPr>
            </w:pPr>
          </w:p>
        </w:tc>
        <w:tc>
          <w:tcPr>
            <w:tcW w:w="4962" w:type="dxa"/>
          </w:tcPr>
          <w:p w14:paraId="5D731B41" w14:textId="77777777" w:rsidR="00D305EE" w:rsidRPr="00CB3AFC" w:rsidRDefault="00D305EE" w:rsidP="00D305EE">
            <w:pPr>
              <w:pStyle w:val="Paragraphedeliste"/>
              <w:numPr>
                <w:ilvl w:val="0"/>
                <w:numId w:val="90"/>
              </w:numPr>
              <w:spacing w:before="40" w:after="120" w:line="259" w:lineRule="auto"/>
              <w:rPr>
                <w:rFonts w:ascii="Arial" w:eastAsia="MS Mincho" w:hAnsi="Arial" w:cs="Arial"/>
                <w:sz w:val="20"/>
                <w:szCs w:val="20"/>
              </w:rPr>
            </w:pPr>
            <w:r w:rsidRPr="00CB3AFC">
              <w:rPr>
                <w:rFonts w:ascii="Arial" w:eastAsia="MS Mincho" w:hAnsi="Arial" w:cs="Arial"/>
                <w:sz w:val="20"/>
                <w:szCs w:val="20"/>
              </w:rPr>
              <w:t>Pollution de l’eau ;</w:t>
            </w:r>
          </w:p>
          <w:p w14:paraId="23E98480" w14:textId="77777777" w:rsidR="00D305EE" w:rsidRPr="00D305EE" w:rsidRDefault="00D305EE" w:rsidP="00D305EE">
            <w:pPr>
              <w:pStyle w:val="Paragraphedeliste"/>
              <w:numPr>
                <w:ilvl w:val="0"/>
                <w:numId w:val="90"/>
              </w:num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Augmentation de l'incidence des maladies d'origine hydrique par la consommation de l’eau contaminées ;</w:t>
            </w:r>
          </w:p>
          <w:p w14:paraId="508CEDF4" w14:textId="77777777" w:rsidR="00D305EE" w:rsidRPr="00D305EE" w:rsidRDefault="00D305EE" w:rsidP="001B07FF">
            <w:pPr>
              <w:spacing w:before="40" w:after="120" w:line="259" w:lineRule="auto"/>
              <w:rPr>
                <w:rFonts w:ascii="Arial" w:eastAsia="MS Mincho" w:hAnsi="Arial" w:cs="Arial"/>
                <w:sz w:val="20"/>
                <w:szCs w:val="20"/>
                <w:lang w:val="fr-FR"/>
              </w:rPr>
            </w:pPr>
          </w:p>
        </w:tc>
        <w:tc>
          <w:tcPr>
            <w:tcW w:w="6520" w:type="dxa"/>
          </w:tcPr>
          <w:p w14:paraId="4991801C"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Evaluer la qualité initiale de l’eau pour déterminer si l’eau est potable et pour établir une base de référence pour le suivi de la qualité de l’eau ;</w:t>
            </w:r>
          </w:p>
          <w:p w14:paraId="6DEC7D2C"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Élaborer et mettre en œuvre un plan d'assurance de la qualité de l'eau ;</w:t>
            </w:r>
          </w:p>
          <w:p w14:paraId="248AFA5F"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Faire des analyses périodiques de la qualité de l’eau pour s’assurer que l’eau demeure potable, et si non procéder au traitement de l’eau ;</w:t>
            </w:r>
          </w:p>
          <w:p w14:paraId="02B3CBE2"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 xml:space="preserve">Construire une clôture pour empêcher la présence du bétail au point de la source d'eau. </w:t>
            </w:r>
          </w:p>
          <w:p w14:paraId="46A14783"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Assurez-vous que les installations sanitaires sont situées à une distance appropriée de la source, à au moins 30 m.</w:t>
            </w:r>
          </w:p>
          <w:p w14:paraId="34413F17"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Éviter l’implantation de la source d’eau à moins de 50 mètres des sources potentielles de contamination ;</w:t>
            </w:r>
          </w:p>
          <w:p w14:paraId="461E1F4F"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Inspecter périodiquement les alentours de la source d’eau pour s’assurer qu’aucune activité polluante ne se mène à proximité ;</w:t>
            </w:r>
          </w:p>
          <w:p w14:paraId="0CA3FE42"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 xml:space="preserve">Surveiller et réparer les fuites des structures de confinement fissurées, des tuyaux cassés, des vannes défectueuses, etc. pour éviter de créer des points d'entrée des contaminants. </w:t>
            </w:r>
          </w:p>
          <w:p w14:paraId="0A5DD451"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 xml:space="preserve">Mettre l'accent sur le changement de comportement des populations dans le cadre d’un programme de changement de comportement et d'éducation plus large. </w:t>
            </w:r>
          </w:p>
          <w:p w14:paraId="4CA6CC97"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Établir un comité de l'eau pour maintenir et financer le système.</w:t>
            </w:r>
          </w:p>
        </w:tc>
      </w:tr>
      <w:tr w:rsidR="00D305EE" w:rsidRPr="00924AB0" w14:paraId="51ACE451" w14:textId="77777777" w:rsidTr="001B07FF">
        <w:trPr>
          <w:trHeight w:val="600"/>
        </w:trPr>
        <w:tc>
          <w:tcPr>
            <w:tcW w:w="3397" w:type="dxa"/>
            <w:vMerge/>
          </w:tcPr>
          <w:p w14:paraId="4342F621" w14:textId="77777777" w:rsidR="00D305EE" w:rsidRPr="00D305EE" w:rsidRDefault="00D305EE" w:rsidP="001B07FF">
            <w:pPr>
              <w:spacing w:before="40" w:after="120" w:line="259" w:lineRule="auto"/>
              <w:rPr>
                <w:rFonts w:ascii="Arial" w:eastAsia="MS Mincho" w:hAnsi="Arial" w:cs="Arial"/>
                <w:sz w:val="20"/>
                <w:szCs w:val="20"/>
                <w:lang w:val="fr-FR"/>
              </w:rPr>
            </w:pPr>
          </w:p>
        </w:tc>
        <w:tc>
          <w:tcPr>
            <w:tcW w:w="4962" w:type="dxa"/>
          </w:tcPr>
          <w:p w14:paraId="7AE92361" w14:textId="77777777" w:rsidR="00D305EE" w:rsidRPr="00D305EE" w:rsidRDefault="00D305EE" w:rsidP="00D305EE">
            <w:pPr>
              <w:pStyle w:val="Paragraphedeliste"/>
              <w:numPr>
                <w:ilvl w:val="0"/>
                <w:numId w:val="93"/>
              </w:num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 xml:space="preserve">Risque de transmission des maladies à transmission vectorielles </w:t>
            </w:r>
          </w:p>
        </w:tc>
        <w:tc>
          <w:tcPr>
            <w:tcW w:w="6520" w:type="dxa"/>
          </w:tcPr>
          <w:p w14:paraId="5CFF46CF"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 xml:space="preserve">Combler les défauts de niveau ou les tous qui favorise la stagnation des eaux de ruissellement </w:t>
            </w:r>
          </w:p>
          <w:p w14:paraId="484C55BB"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 xml:space="preserve">Canaliser les eaux usées ou déversées vers un puisard ou une structure équivalente. </w:t>
            </w:r>
          </w:p>
          <w:p w14:paraId="3381BB4E"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lastRenderedPageBreak/>
              <w:t xml:space="preserve">Surveiller et réparer les fuites des structures de confinement fissurées, des tuyaux cassés, des vannes défectueuses, etc. </w:t>
            </w:r>
          </w:p>
          <w:p w14:paraId="12FB670C"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Mettre en place un comité de gestion de l’ouvrage, qui supervisera l’ouvrage et l’entretiendra périodique.</w:t>
            </w:r>
          </w:p>
        </w:tc>
      </w:tr>
      <w:tr w:rsidR="00D305EE" w:rsidRPr="00924AB0" w14:paraId="0215190B" w14:textId="77777777" w:rsidTr="001B07FF">
        <w:trPr>
          <w:trHeight w:val="600"/>
        </w:trPr>
        <w:tc>
          <w:tcPr>
            <w:tcW w:w="3397" w:type="dxa"/>
            <w:vMerge/>
          </w:tcPr>
          <w:p w14:paraId="70BFD0AA" w14:textId="77777777" w:rsidR="00D305EE" w:rsidRPr="00D305EE" w:rsidRDefault="00D305EE" w:rsidP="001B07FF">
            <w:pPr>
              <w:spacing w:before="40" w:after="120" w:line="259" w:lineRule="auto"/>
              <w:rPr>
                <w:rFonts w:ascii="Arial" w:eastAsia="MS Mincho" w:hAnsi="Arial" w:cs="Arial"/>
                <w:sz w:val="20"/>
                <w:szCs w:val="20"/>
                <w:lang w:val="fr-FR"/>
              </w:rPr>
            </w:pPr>
          </w:p>
        </w:tc>
        <w:tc>
          <w:tcPr>
            <w:tcW w:w="4962" w:type="dxa"/>
          </w:tcPr>
          <w:p w14:paraId="09B4F06A" w14:textId="77777777" w:rsidR="00D305EE" w:rsidRPr="00D305EE" w:rsidRDefault="00D305EE" w:rsidP="00D305EE">
            <w:pPr>
              <w:pStyle w:val="Paragraphedeliste"/>
              <w:numPr>
                <w:ilvl w:val="0"/>
                <w:numId w:val="90"/>
              </w:numPr>
              <w:spacing w:line="259" w:lineRule="auto"/>
              <w:jc w:val="both"/>
              <w:rPr>
                <w:rFonts w:ascii="Arial" w:eastAsia="MS Mincho" w:hAnsi="Arial" w:cs="Arial"/>
                <w:sz w:val="20"/>
                <w:szCs w:val="20"/>
                <w:lang w:val="fr-FR"/>
              </w:rPr>
            </w:pPr>
            <w:r w:rsidRPr="00D305EE">
              <w:rPr>
                <w:rFonts w:ascii="Arial" w:eastAsia="MS Mincho" w:hAnsi="Arial" w:cs="Arial"/>
                <w:sz w:val="20"/>
                <w:szCs w:val="20"/>
                <w:lang w:val="fr-FR"/>
              </w:rPr>
              <w:t>Risques d’accidents liés à la circulation des engins et les risques professionnels ;</w:t>
            </w:r>
          </w:p>
          <w:p w14:paraId="7D77C049" w14:textId="77777777" w:rsidR="00D305EE" w:rsidRPr="00D305EE" w:rsidRDefault="00D305EE" w:rsidP="001B07FF">
            <w:pPr>
              <w:spacing w:before="40" w:after="120" w:line="259" w:lineRule="auto"/>
              <w:rPr>
                <w:rFonts w:ascii="Arial" w:eastAsia="MS Mincho" w:hAnsi="Arial" w:cs="Arial"/>
                <w:sz w:val="20"/>
                <w:szCs w:val="20"/>
                <w:lang w:val="fr-FR"/>
              </w:rPr>
            </w:pPr>
          </w:p>
        </w:tc>
        <w:tc>
          <w:tcPr>
            <w:tcW w:w="6520" w:type="dxa"/>
          </w:tcPr>
          <w:p w14:paraId="7618B00B" w14:textId="77777777" w:rsidR="00D305EE" w:rsidRPr="00D305EE" w:rsidRDefault="00D305EE" w:rsidP="00D305EE">
            <w:pPr>
              <w:pStyle w:val="Paragraphedeliste"/>
              <w:numPr>
                <w:ilvl w:val="0"/>
                <w:numId w:val="95"/>
              </w:numPr>
              <w:spacing w:line="259" w:lineRule="auto"/>
              <w:jc w:val="both"/>
              <w:rPr>
                <w:rFonts w:ascii="Arial" w:hAnsi="Arial" w:cs="Arial"/>
                <w:iCs/>
                <w:sz w:val="20"/>
                <w:szCs w:val="20"/>
                <w:lang w:val="fr-FR"/>
              </w:rPr>
            </w:pPr>
            <w:r w:rsidRPr="00D305EE">
              <w:rPr>
                <w:rFonts w:ascii="Arial" w:hAnsi="Arial" w:cs="Arial"/>
                <w:iCs/>
                <w:sz w:val="20"/>
                <w:szCs w:val="20"/>
                <w:lang w:val="fr-FR"/>
              </w:rPr>
              <w:t xml:space="preserve">Respecter la limitation de vitesse sur le chantier et dans les agglomérations traversées ; </w:t>
            </w:r>
          </w:p>
          <w:p w14:paraId="2C269C32"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Assurer une signalisation adéquate des travaux (déviation, zone de travaux) ;</w:t>
            </w:r>
            <w:r w:rsidRPr="00D305EE">
              <w:rPr>
                <w:rFonts w:ascii="Arial" w:hAnsi="Arial" w:cs="Arial"/>
                <w:sz w:val="20"/>
                <w:szCs w:val="20"/>
                <w:lang w:val="fr-FR" w:eastAsia="fr-CA"/>
              </w:rPr>
              <w:t xml:space="preserve"> </w:t>
            </w:r>
          </w:p>
          <w:p w14:paraId="6042E9ED"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eastAsia="fr-CA"/>
              </w:rPr>
              <w:t>Doter le personnel en EPI ;</w:t>
            </w:r>
          </w:p>
        </w:tc>
      </w:tr>
      <w:tr w:rsidR="00D305EE" w:rsidRPr="00924AB0" w14:paraId="41E24246" w14:textId="77777777" w:rsidTr="001B07FF">
        <w:trPr>
          <w:trHeight w:val="600"/>
        </w:trPr>
        <w:tc>
          <w:tcPr>
            <w:tcW w:w="3397" w:type="dxa"/>
            <w:vMerge/>
          </w:tcPr>
          <w:p w14:paraId="7E6E7CB4" w14:textId="77777777" w:rsidR="00D305EE" w:rsidRPr="00D305EE" w:rsidRDefault="00D305EE" w:rsidP="001B07FF">
            <w:pPr>
              <w:spacing w:before="40" w:after="120" w:line="259" w:lineRule="auto"/>
              <w:rPr>
                <w:rFonts w:ascii="Arial" w:eastAsia="MS Mincho" w:hAnsi="Arial" w:cs="Arial"/>
                <w:sz w:val="20"/>
                <w:szCs w:val="20"/>
                <w:lang w:val="fr-FR"/>
              </w:rPr>
            </w:pPr>
          </w:p>
        </w:tc>
        <w:tc>
          <w:tcPr>
            <w:tcW w:w="4962" w:type="dxa"/>
          </w:tcPr>
          <w:p w14:paraId="6FB3110F" w14:textId="77777777" w:rsidR="00D305EE" w:rsidRPr="00D305EE" w:rsidRDefault="00D305EE" w:rsidP="00D305EE">
            <w:pPr>
              <w:pStyle w:val="Paragraphedeliste"/>
              <w:numPr>
                <w:ilvl w:val="0"/>
                <w:numId w:val="90"/>
              </w:numPr>
              <w:spacing w:line="259" w:lineRule="auto"/>
              <w:jc w:val="both"/>
              <w:rPr>
                <w:rFonts w:ascii="Arial" w:eastAsia="MS Mincho" w:hAnsi="Arial" w:cs="Arial"/>
                <w:sz w:val="20"/>
                <w:szCs w:val="20"/>
                <w:lang w:val="fr-FR"/>
              </w:rPr>
            </w:pPr>
            <w:r w:rsidRPr="00D305EE">
              <w:rPr>
                <w:rFonts w:ascii="Arial" w:eastAsia="MS Mincho" w:hAnsi="Arial" w:cs="Arial"/>
                <w:sz w:val="20"/>
                <w:szCs w:val="20"/>
                <w:lang w:val="fr-FR"/>
              </w:rPr>
              <w:t>Risques de la violence et des actes éventuels d’harcèlement sexuel sur les femmes et l’accroissement de maladies sexuellement transmissibles et du VIH/SIDA dû à la présence des employés ;</w:t>
            </w:r>
          </w:p>
          <w:p w14:paraId="43A24D2F" w14:textId="77777777" w:rsidR="00D305EE" w:rsidRPr="00D305EE" w:rsidRDefault="00D305EE" w:rsidP="00D305EE">
            <w:pPr>
              <w:pStyle w:val="Paragraphedeliste"/>
              <w:numPr>
                <w:ilvl w:val="0"/>
                <w:numId w:val="90"/>
              </w:numPr>
              <w:spacing w:line="259" w:lineRule="auto"/>
              <w:jc w:val="both"/>
              <w:rPr>
                <w:rFonts w:ascii="Arial" w:eastAsia="MS Mincho" w:hAnsi="Arial" w:cs="Arial"/>
                <w:sz w:val="20"/>
                <w:szCs w:val="20"/>
                <w:lang w:val="fr-FR"/>
              </w:rPr>
            </w:pPr>
            <w:r w:rsidRPr="00D305EE">
              <w:rPr>
                <w:rFonts w:ascii="Arial" w:hAnsi="Arial" w:cs="Arial"/>
                <w:sz w:val="20"/>
                <w:szCs w:val="20"/>
                <w:lang w:val="fr-FR"/>
              </w:rPr>
              <w:t>Risque de développement de violences basées sur le genre (VBG) et des viols, agressions</w:t>
            </w:r>
          </w:p>
        </w:tc>
        <w:tc>
          <w:tcPr>
            <w:tcW w:w="6520" w:type="dxa"/>
          </w:tcPr>
          <w:p w14:paraId="4477CABB" w14:textId="77777777" w:rsidR="00D305EE" w:rsidRPr="00D305EE" w:rsidRDefault="00D305EE" w:rsidP="00D305EE">
            <w:pPr>
              <w:pStyle w:val="Paragraphedeliste"/>
              <w:numPr>
                <w:ilvl w:val="0"/>
                <w:numId w:val="90"/>
              </w:numPr>
              <w:spacing w:line="259" w:lineRule="auto"/>
              <w:jc w:val="both"/>
              <w:rPr>
                <w:rFonts w:ascii="Arial" w:hAnsi="Arial" w:cs="Arial"/>
                <w:iCs/>
                <w:sz w:val="20"/>
                <w:szCs w:val="20"/>
                <w:lang w:val="fr-FR"/>
              </w:rPr>
            </w:pPr>
            <w:r w:rsidRPr="00D305EE">
              <w:rPr>
                <w:rFonts w:ascii="Arial" w:hAnsi="Arial" w:cs="Arial"/>
                <w:iCs/>
                <w:sz w:val="20"/>
                <w:szCs w:val="20"/>
                <w:lang w:val="fr-FR"/>
              </w:rPr>
              <w:t xml:space="preserve">Sensibiliser les travailleurs sur les risques des maladies infectieuses/IST/VIH/Sida. </w:t>
            </w:r>
          </w:p>
          <w:p w14:paraId="42A94CCA" w14:textId="77777777" w:rsidR="00D305EE" w:rsidRPr="00D305EE" w:rsidRDefault="00D305EE" w:rsidP="00D305EE">
            <w:pPr>
              <w:pStyle w:val="Paragraphedeliste"/>
              <w:numPr>
                <w:ilvl w:val="0"/>
                <w:numId w:val="95"/>
              </w:numPr>
              <w:spacing w:line="259" w:lineRule="auto"/>
              <w:jc w:val="both"/>
              <w:rPr>
                <w:rFonts w:ascii="Arial" w:hAnsi="Arial" w:cs="Arial"/>
                <w:iCs/>
                <w:sz w:val="20"/>
                <w:szCs w:val="20"/>
                <w:lang w:val="fr-FR"/>
              </w:rPr>
            </w:pPr>
            <w:r w:rsidRPr="00D305EE">
              <w:rPr>
                <w:rFonts w:ascii="Arial" w:hAnsi="Arial" w:cs="Arial"/>
                <w:sz w:val="20"/>
                <w:szCs w:val="20"/>
                <w:lang w:val="fr-FR"/>
              </w:rPr>
              <w:t xml:space="preserve">Organiser des séances d’information et de sensibilisation des </w:t>
            </w:r>
            <w:r w:rsidRPr="00D305EE">
              <w:rPr>
                <w:rFonts w:ascii="Arial" w:hAnsi="Arial" w:cs="Arial"/>
                <w:iCs/>
                <w:sz w:val="20"/>
                <w:szCs w:val="20"/>
                <w:lang w:val="fr-FR"/>
              </w:rPr>
              <w:t>populations riveraines sur les risques de contamination par le VIH, les IST et les grossesses non désirées ;</w:t>
            </w:r>
          </w:p>
          <w:p w14:paraId="73F3A796" w14:textId="77777777" w:rsidR="00D305EE" w:rsidRPr="00D305EE" w:rsidRDefault="00D305EE" w:rsidP="00D305EE">
            <w:pPr>
              <w:pStyle w:val="Paragraphedeliste"/>
              <w:numPr>
                <w:ilvl w:val="0"/>
                <w:numId w:val="95"/>
              </w:numPr>
              <w:spacing w:line="259" w:lineRule="auto"/>
              <w:jc w:val="both"/>
              <w:rPr>
                <w:rFonts w:ascii="Arial" w:hAnsi="Arial" w:cs="Arial"/>
                <w:iCs/>
                <w:sz w:val="20"/>
                <w:szCs w:val="20"/>
                <w:lang w:val="fr-FR"/>
              </w:rPr>
            </w:pPr>
            <w:r w:rsidRPr="00D305EE">
              <w:rPr>
                <w:rFonts w:ascii="Arial" w:hAnsi="Arial" w:cs="Arial"/>
                <w:sz w:val="20"/>
                <w:szCs w:val="20"/>
                <w:lang w:val="fr-FR"/>
              </w:rPr>
              <w:t xml:space="preserve">Sensibiliser le personnel des chantiers sur les VBG et des viols, agressions sexuelles, abus sexuels ; </w:t>
            </w:r>
          </w:p>
          <w:p w14:paraId="65712D43" w14:textId="77777777" w:rsidR="00D305EE" w:rsidRPr="00D305EE" w:rsidRDefault="00D305EE" w:rsidP="00D305EE">
            <w:pPr>
              <w:pStyle w:val="Paragraphedeliste"/>
              <w:numPr>
                <w:ilvl w:val="0"/>
                <w:numId w:val="95"/>
              </w:numPr>
              <w:spacing w:line="259" w:lineRule="auto"/>
              <w:jc w:val="both"/>
              <w:rPr>
                <w:rFonts w:ascii="Arial" w:hAnsi="Arial" w:cs="Arial"/>
                <w:iCs/>
                <w:sz w:val="20"/>
                <w:szCs w:val="20"/>
                <w:lang w:val="fr-FR"/>
              </w:rPr>
            </w:pPr>
            <w:r w:rsidRPr="00D305EE">
              <w:rPr>
                <w:rFonts w:ascii="Arial" w:hAnsi="Arial" w:cs="Arial"/>
                <w:sz w:val="20"/>
                <w:szCs w:val="20"/>
                <w:lang w:val="fr-FR"/>
              </w:rPr>
              <w:t>Prendre des mesures disciplinaires à l’encontre du personnel de chantier relatives à des actes de VBG ;</w:t>
            </w:r>
          </w:p>
        </w:tc>
      </w:tr>
      <w:tr w:rsidR="00D305EE" w:rsidRPr="00924AB0" w14:paraId="7F2A263A" w14:textId="77777777" w:rsidTr="001B07FF">
        <w:trPr>
          <w:trHeight w:val="600"/>
        </w:trPr>
        <w:tc>
          <w:tcPr>
            <w:tcW w:w="3397" w:type="dxa"/>
            <w:vMerge/>
          </w:tcPr>
          <w:p w14:paraId="20155697" w14:textId="77777777" w:rsidR="00D305EE" w:rsidRPr="00D305EE" w:rsidRDefault="00D305EE" w:rsidP="001B07FF">
            <w:pPr>
              <w:spacing w:before="40" w:after="120" w:line="259" w:lineRule="auto"/>
              <w:rPr>
                <w:rFonts w:ascii="Arial" w:eastAsia="MS Mincho" w:hAnsi="Arial" w:cs="Arial"/>
                <w:sz w:val="20"/>
                <w:szCs w:val="20"/>
                <w:lang w:val="fr-FR"/>
              </w:rPr>
            </w:pPr>
          </w:p>
        </w:tc>
        <w:tc>
          <w:tcPr>
            <w:tcW w:w="4962" w:type="dxa"/>
          </w:tcPr>
          <w:p w14:paraId="6DA7AC8E" w14:textId="77777777" w:rsidR="00D305EE" w:rsidRPr="00D305EE" w:rsidRDefault="00D305EE" w:rsidP="001B07FF">
            <w:pPr>
              <w:spacing w:line="259" w:lineRule="auto"/>
              <w:jc w:val="both"/>
              <w:rPr>
                <w:rFonts w:ascii="Arial" w:eastAsia="MS Mincho" w:hAnsi="Arial" w:cs="Arial"/>
                <w:sz w:val="20"/>
                <w:szCs w:val="20"/>
                <w:lang w:val="fr-FR"/>
              </w:rPr>
            </w:pPr>
            <w:r w:rsidRPr="00D305EE">
              <w:rPr>
                <w:rFonts w:ascii="Arial" w:eastAsia="MS Mincho" w:hAnsi="Arial" w:cs="Arial"/>
                <w:sz w:val="20"/>
                <w:szCs w:val="20"/>
                <w:lang w:val="fr-FR"/>
              </w:rPr>
              <w:t>Risque de dégradation de la qualité de vie dans les localités des travaux ou les localités traversées par des engins du fait du bruit, des vibrations récurrents, la poussière et l’émissions des gaz ;</w:t>
            </w:r>
          </w:p>
        </w:tc>
        <w:tc>
          <w:tcPr>
            <w:tcW w:w="6520" w:type="dxa"/>
          </w:tcPr>
          <w:p w14:paraId="5493AB49" w14:textId="77777777" w:rsidR="00D305EE" w:rsidRPr="00D305EE" w:rsidRDefault="00D305EE" w:rsidP="00D305EE">
            <w:pPr>
              <w:pStyle w:val="Paragraphedeliste"/>
              <w:numPr>
                <w:ilvl w:val="0"/>
                <w:numId w:val="90"/>
              </w:numPr>
              <w:spacing w:line="259" w:lineRule="auto"/>
              <w:jc w:val="both"/>
              <w:rPr>
                <w:rFonts w:ascii="Arial" w:hAnsi="Arial" w:cs="Arial"/>
                <w:iCs/>
                <w:sz w:val="20"/>
                <w:szCs w:val="20"/>
                <w:lang w:val="fr-FR"/>
              </w:rPr>
            </w:pPr>
            <w:r w:rsidRPr="00D305EE">
              <w:rPr>
                <w:rFonts w:ascii="Arial" w:hAnsi="Arial" w:cs="Arial"/>
                <w:sz w:val="20"/>
                <w:szCs w:val="20"/>
                <w:lang w:val="fr-FR"/>
              </w:rPr>
              <w:t>Eviter les travaux trop bruyants pendant les périodes de repos dans les agglomérations</w:t>
            </w:r>
            <w:r w:rsidRPr="00D305EE">
              <w:rPr>
                <w:rFonts w:ascii="Arial" w:hAnsi="Arial" w:cs="Arial"/>
                <w:sz w:val="20"/>
                <w:szCs w:val="20"/>
                <w:shd w:val="clear" w:color="auto" w:fill="FFFFFF"/>
                <w:lang w:val="fr-FR"/>
              </w:rPr>
              <w:t> ;</w:t>
            </w:r>
          </w:p>
          <w:p w14:paraId="401EF858" w14:textId="77777777" w:rsidR="00D305EE" w:rsidRPr="00D305EE" w:rsidRDefault="00D305EE" w:rsidP="00D305EE">
            <w:pPr>
              <w:pStyle w:val="Paragraphedeliste"/>
              <w:numPr>
                <w:ilvl w:val="0"/>
                <w:numId w:val="90"/>
              </w:numPr>
              <w:spacing w:line="259" w:lineRule="auto"/>
              <w:jc w:val="both"/>
              <w:rPr>
                <w:rFonts w:ascii="Arial" w:hAnsi="Arial" w:cs="Arial"/>
                <w:iCs/>
                <w:sz w:val="20"/>
                <w:szCs w:val="20"/>
                <w:lang w:val="fr-FR"/>
              </w:rPr>
            </w:pPr>
            <w:r w:rsidRPr="00D305EE">
              <w:rPr>
                <w:rFonts w:ascii="Arial" w:hAnsi="Arial" w:cs="Arial"/>
                <w:iCs/>
                <w:sz w:val="20"/>
                <w:szCs w:val="20"/>
                <w:shd w:val="clear" w:color="auto" w:fill="FFFFFF"/>
                <w:lang w:val="fr-FR"/>
              </w:rPr>
              <w:t>Arroser les routes pour atténuer la poussière ;</w:t>
            </w:r>
          </w:p>
        </w:tc>
      </w:tr>
      <w:tr w:rsidR="00D305EE" w:rsidRPr="00924AB0" w14:paraId="5417D75A" w14:textId="77777777" w:rsidTr="001B07FF">
        <w:trPr>
          <w:trHeight w:val="600"/>
        </w:trPr>
        <w:tc>
          <w:tcPr>
            <w:tcW w:w="3397" w:type="dxa"/>
            <w:vMerge/>
          </w:tcPr>
          <w:p w14:paraId="0F096C3F" w14:textId="77777777" w:rsidR="00D305EE" w:rsidRPr="00D305EE" w:rsidRDefault="00D305EE" w:rsidP="001B07FF">
            <w:pPr>
              <w:spacing w:before="40" w:after="120" w:line="259" w:lineRule="auto"/>
              <w:rPr>
                <w:rFonts w:ascii="Arial" w:eastAsia="MS Mincho" w:hAnsi="Arial" w:cs="Arial"/>
                <w:sz w:val="20"/>
                <w:szCs w:val="20"/>
                <w:lang w:val="fr-FR"/>
              </w:rPr>
            </w:pPr>
          </w:p>
        </w:tc>
        <w:tc>
          <w:tcPr>
            <w:tcW w:w="4962" w:type="dxa"/>
          </w:tcPr>
          <w:p w14:paraId="778A5306" w14:textId="77777777" w:rsidR="00D305EE" w:rsidRPr="00D305EE" w:rsidRDefault="00D305EE" w:rsidP="001B07FF">
            <w:pPr>
              <w:spacing w:line="259" w:lineRule="auto"/>
              <w:jc w:val="both"/>
              <w:rPr>
                <w:rFonts w:ascii="Arial" w:hAnsi="Arial" w:cs="Arial"/>
                <w:iCs/>
                <w:sz w:val="20"/>
                <w:szCs w:val="20"/>
                <w:lang w:val="fr-FR"/>
              </w:rPr>
            </w:pPr>
            <w:r w:rsidRPr="00D305EE">
              <w:rPr>
                <w:rFonts w:ascii="Arial" w:hAnsi="Arial" w:cs="Arial"/>
                <w:iCs/>
                <w:sz w:val="20"/>
                <w:szCs w:val="20"/>
                <w:lang w:val="fr-FR"/>
              </w:rPr>
              <w:t>Conflit entre les personnes impactées et l’entreprise ou le projet</w:t>
            </w:r>
          </w:p>
          <w:p w14:paraId="109FF87B" w14:textId="77777777" w:rsidR="00D305EE" w:rsidRPr="00D305EE" w:rsidRDefault="00D305EE" w:rsidP="001B07FF">
            <w:pPr>
              <w:spacing w:line="259" w:lineRule="auto"/>
              <w:jc w:val="both"/>
              <w:rPr>
                <w:rFonts w:ascii="Arial" w:eastAsia="MS Mincho" w:hAnsi="Arial" w:cs="Arial"/>
                <w:sz w:val="20"/>
                <w:szCs w:val="20"/>
                <w:lang w:val="fr-FR"/>
              </w:rPr>
            </w:pPr>
            <w:r w:rsidRPr="00D305EE">
              <w:rPr>
                <w:rFonts w:ascii="Arial" w:hAnsi="Arial" w:cs="Arial"/>
                <w:sz w:val="20"/>
                <w:szCs w:val="20"/>
                <w:lang w:val="fr-FR" w:eastAsia="fr-CA"/>
              </w:rPr>
              <w:t>Conflit entre utilisateurs de la ressources</w:t>
            </w:r>
          </w:p>
        </w:tc>
        <w:tc>
          <w:tcPr>
            <w:tcW w:w="6520" w:type="dxa"/>
          </w:tcPr>
          <w:p w14:paraId="640C3E5A" w14:textId="77777777" w:rsidR="00D305EE" w:rsidRPr="00D305EE" w:rsidRDefault="00D305EE" w:rsidP="00D305EE">
            <w:pPr>
              <w:pStyle w:val="Paragraphedeliste"/>
              <w:numPr>
                <w:ilvl w:val="0"/>
                <w:numId w:val="90"/>
              </w:numPr>
              <w:spacing w:line="259" w:lineRule="auto"/>
              <w:jc w:val="both"/>
              <w:rPr>
                <w:rFonts w:ascii="Arial" w:hAnsi="Arial" w:cs="Arial"/>
                <w:iCs/>
                <w:sz w:val="20"/>
                <w:szCs w:val="20"/>
                <w:lang w:val="fr-FR"/>
              </w:rPr>
            </w:pPr>
            <w:r w:rsidRPr="00D305EE">
              <w:rPr>
                <w:rFonts w:ascii="Arial" w:hAnsi="Arial" w:cs="Arial"/>
                <w:iCs/>
                <w:sz w:val="20"/>
                <w:szCs w:val="20"/>
                <w:lang w:val="fr-FR"/>
              </w:rPr>
              <w:t>Mettre en place un mécanisme de gestion des plaintes ;</w:t>
            </w:r>
          </w:p>
          <w:p w14:paraId="44C10153" w14:textId="77777777" w:rsidR="00D305EE" w:rsidRPr="00D305EE" w:rsidRDefault="00D305EE" w:rsidP="00D305EE">
            <w:pPr>
              <w:pStyle w:val="Default"/>
              <w:numPr>
                <w:ilvl w:val="0"/>
                <w:numId w:val="90"/>
              </w:numPr>
              <w:spacing w:line="259" w:lineRule="auto"/>
              <w:jc w:val="both"/>
              <w:rPr>
                <w:color w:val="auto"/>
                <w:sz w:val="20"/>
                <w:szCs w:val="20"/>
                <w:lang w:val="fr-FR"/>
              </w:rPr>
            </w:pPr>
            <w:r w:rsidRPr="00D305EE">
              <w:rPr>
                <w:color w:val="auto"/>
                <w:sz w:val="20"/>
                <w:szCs w:val="20"/>
                <w:lang w:val="fr-FR"/>
              </w:rPr>
              <w:t xml:space="preserve">Sensibiliser les employés sur le respect des us et coutumes </w:t>
            </w:r>
          </w:p>
          <w:p w14:paraId="3B5CA5F1" w14:textId="77777777" w:rsidR="00D305EE" w:rsidRPr="00D305EE" w:rsidRDefault="00D305EE" w:rsidP="00D305EE">
            <w:pPr>
              <w:pStyle w:val="Paragraphedeliste"/>
              <w:numPr>
                <w:ilvl w:val="0"/>
                <w:numId w:val="90"/>
              </w:numPr>
              <w:spacing w:line="259" w:lineRule="auto"/>
              <w:jc w:val="both"/>
              <w:rPr>
                <w:rFonts w:ascii="Arial" w:hAnsi="Arial" w:cs="Arial"/>
                <w:iCs/>
                <w:sz w:val="20"/>
                <w:szCs w:val="20"/>
                <w:lang w:val="fr-FR"/>
              </w:rPr>
            </w:pPr>
            <w:r w:rsidRPr="00D305EE">
              <w:rPr>
                <w:rFonts w:ascii="Arial" w:hAnsi="Arial" w:cs="Arial"/>
                <w:iCs/>
                <w:sz w:val="20"/>
                <w:szCs w:val="20"/>
                <w:lang w:val="fr-FR"/>
              </w:rPr>
              <w:t>Impliquer les leaders d’opinion à la prévention et à la gestion des conflits ;</w:t>
            </w:r>
          </w:p>
          <w:p w14:paraId="6C56F1C1" w14:textId="77777777" w:rsidR="00D305EE" w:rsidRPr="00D305EE" w:rsidRDefault="00D305EE" w:rsidP="00D305EE">
            <w:pPr>
              <w:pStyle w:val="Paragraphedeliste"/>
              <w:numPr>
                <w:ilvl w:val="0"/>
                <w:numId w:val="90"/>
              </w:numPr>
              <w:spacing w:line="259" w:lineRule="auto"/>
              <w:jc w:val="both"/>
              <w:rPr>
                <w:rFonts w:ascii="Arial" w:hAnsi="Arial" w:cs="Arial"/>
                <w:iCs/>
                <w:sz w:val="20"/>
                <w:szCs w:val="20"/>
                <w:lang w:val="fr-FR"/>
              </w:rPr>
            </w:pPr>
            <w:r w:rsidRPr="00D305EE">
              <w:rPr>
                <w:rFonts w:ascii="Arial" w:hAnsi="Arial" w:cs="Arial"/>
                <w:iCs/>
                <w:sz w:val="20"/>
                <w:szCs w:val="20"/>
                <w:lang w:val="fr-FR"/>
              </w:rPr>
              <w:t>Procéder à la négociation foncière avant l’exploitation des sites ;</w:t>
            </w:r>
          </w:p>
          <w:p w14:paraId="5E8565D5" w14:textId="77777777" w:rsidR="00D305EE" w:rsidRPr="00D305EE" w:rsidRDefault="00D305EE" w:rsidP="00D305EE">
            <w:pPr>
              <w:pStyle w:val="Paragraphedeliste"/>
              <w:numPr>
                <w:ilvl w:val="0"/>
                <w:numId w:val="90"/>
              </w:numPr>
              <w:spacing w:line="259" w:lineRule="auto"/>
              <w:jc w:val="both"/>
              <w:rPr>
                <w:rFonts w:ascii="Arial" w:hAnsi="Arial" w:cs="Arial"/>
                <w:sz w:val="20"/>
                <w:szCs w:val="20"/>
                <w:lang w:val="fr-FR"/>
              </w:rPr>
            </w:pPr>
            <w:r w:rsidRPr="00D305EE">
              <w:rPr>
                <w:rFonts w:ascii="Arial" w:hAnsi="Arial" w:cs="Arial"/>
                <w:iCs/>
                <w:sz w:val="20"/>
                <w:szCs w:val="20"/>
                <w:lang w:val="fr-FR"/>
              </w:rPr>
              <w:t>Éviter la circulation des engins en dehors de l’emprise des sites ;</w:t>
            </w:r>
          </w:p>
          <w:p w14:paraId="3EA08BCC" w14:textId="77777777" w:rsidR="00D305EE" w:rsidRPr="00D305EE" w:rsidRDefault="00D305EE" w:rsidP="00D305EE">
            <w:pPr>
              <w:pStyle w:val="Paragraphedeliste"/>
              <w:numPr>
                <w:ilvl w:val="0"/>
                <w:numId w:val="90"/>
              </w:numPr>
              <w:spacing w:line="259" w:lineRule="auto"/>
              <w:jc w:val="both"/>
              <w:rPr>
                <w:rFonts w:ascii="Arial" w:hAnsi="Arial" w:cs="Arial"/>
                <w:sz w:val="20"/>
                <w:szCs w:val="20"/>
                <w:lang w:val="fr-FR"/>
              </w:rPr>
            </w:pPr>
            <w:r w:rsidRPr="00D305EE">
              <w:rPr>
                <w:rFonts w:ascii="Arial" w:hAnsi="Arial" w:cs="Arial"/>
                <w:sz w:val="20"/>
                <w:szCs w:val="20"/>
                <w:lang w:val="fr-FR"/>
              </w:rPr>
              <w:t>Mettre en place un comité de gestion équitable et rationnelle de l’eau ;</w:t>
            </w:r>
          </w:p>
          <w:p w14:paraId="301FEEC5" w14:textId="77777777" w:rsidR="00D305EE" w:rsidRPr="00D305EE" w:rsidRDefault="00D305EE" w:rsidP="00D305EE">
            <w:pPr>
              <w:pStyle w:val="Paragraphedeliste"/>
              <w:numPr>
                <w:ilvl w:val="0"/>
                <w:numId w:val="90"/>
              </w:numPr>
              <w:spacing w:line="259" w:lineRule="auto"/>
              <w:jc w:val="both"/>
              <w:rPr>
                <w:rFonts w:ascii="Arial" w:hAnsi="Arial" w:cs="Arial"/>
                <w:sz w:val="20"/>
                <w:szCs w:val="20"/>
                <w:lang w:val="fr-FR"/>
              </w:rPr>
            </w:pPr>
            <w:r w:rsidRPr="00D305EE">
              <w:rPr>
                <w:rFonts w:ascii="Arial" w:hAnsi="Arial" w:cs="Arial"/>
                <w:sz w:val="20"/>
                <w:szCs w:val="20"/>
                <w:lang w:val="fr-FR"/>
              </w:rPr>
              <w:t>Éviter une distribution discriminatoire de l’eau ;</w:t>
            </w:r>
          </w:p>
        </w:tc>
      </w:tr>
      <w:tr w:rsidR="00D305EE" w:rsidRPr="00924AB0" w14:paraId="7EAEE36A" w14:textId="77777777" w:rsidTr="001B07FF">
        <w:trPr>
          <w:trHeight w:val="600"/>
        </w:trPr>
        <w:tc>
          <w:tcPr>
            <w:tcW w:w="3397" w:type="dxa"/>
          </w:tcPr>
          <w:p w14:paraId="31AD8518" w14:textId="77777777" w:rsidR="00D305EE" w:rsidRPr="00D305EE" w:rsidRDefault="00D305EE" w:rsidP="001B07FF">
            <w:pPr>
              <w:spacing w:before="40" w:after="120" w:line="259" w:lineRule="auto"/>
              <w:rPr>
                <w:rFonts w:ascii="Arial" w:eastAsia="MS Mincho" w:hAnsi="Arial" w:cs="Arial"/>
                <w:sz w:val="20"/>
                <w:szCs w:val="20"/>
                <w:lang w:val="fr-FR"/>
              </w:rPr>
            </w:pPr>
          </w:p>
        </w:tc>
        <w:tc>
          <w:tcPr>
            <w:tcW w:w="4962" w:type="dxa"/>
          </w:tcPr>
          <w:p w14:paraId="68D7A4AF" w14:textId="77777777" w:rsidR="00D305EE" w:rsidRPr="00D305EE" w:rsidRDefault="00D305EE" w:rsidP="001B07FF">
            <w:pPr>
              <w:spacing w:line="259" w:lineRule="auto"/>
              <w:jc w:val="both"/>
              <w:rPr>
                <w:rFonts w:ascii="Arial" w:hAnsi="Arial" w:cs="Arial"/>
                <w:iCs/>
                <w:sz w:val="20"/>
                <w:szCs w:val="20"/>
                <w:lang w:val="fr-FR"/>
              </w:rPr>
            </w:pPr>
            <w:r w:rsidRPr="00D305EE">
              <w:rPr>
                <w:rFonts w:ascii="Arial" w:hAnsi="Arial" w:cs="Arial"/>
                <w:iCs/>
                <w:sz w:val="20"/>
                <w:szCs w:val="20"/>
                <w:lang w:val="fr-FR"/>
              </w:rPr>
              <w:t xml:space="preserve">Risques de viol, harcèlement sexuels et Violence basé sur le genre pendant l’exploitation des ouvrages d’assainissements </w:t>
            </w:r>
          </w:p>
        </w:tc>
        <w:tc>
          <w:tcPr>
            <w:tcW w:w="6520" w:type="dxa"/>
          </w:tcPr>
          <w:p w14:paraId="33D5CBE8" w14:textId="77777777" w:rsidR="00D305EE" w:rsidRPr="00D305EE" w:rsidRDefault="00D305EE" w:rsidP="00D305EE">
            <w:pPr>
              <w:pStyle w:val="Paragraphedeliste"/>
              <w:numPr>
                <w:ilvl w:val="0"/>
                <w:numId w:val="90"/>
              </w:numPr>
              <w:spacing w:line="259" w:lineRule="auto"/>
              <w:jc w:val="both"/>
              <w:rPr>
                <w:rFonts w:ascii="Arial" w:hAnsi="Arial" w:cs="Arial"/>
                <w:iCs/>
                <w:sz w:val="20"/>
                <w:szCs w:val="20"/>
                <w:lang w:val="fr-FR"/>
              </w:rPr>
            </w:pPr>
            <w:r w:rsidRPr="00D305EE">
              <w:rPr>
                <w:rFonts w:ascii="Arial" w:hAnsi="Arial" w:cs="Arial"/>
                <w:iCs/>
                <w:sz w:val="20"/>
                <w:szCs w:val="20"/>
                <w:lang w:val="fr-FR"/>
              </w:rPr>
              <w:t>Prévoir des latrines communes séparées pour chaque sexe.</w:t>
            </w:r>
          </w:p>
          <w:p w14:paraId="2BFC4033" w14:textId="77777777" w:rsidR="00D305EE" w:rsidRPr="00D305EE" w:rsidRDefault="00D305EE" w:rsidP="00D305EE">
            <w:pPr>
              <w:pStyle w:val="Paragraphedeliste"/>
              <w:numPr>
                <w:ilvl w:val="0"/>
                <w:numId w:val="90"/>
              </w:numPr>
              <w:spacing w:line="259" w:lineRule="auto"/>
              <w:jc w:val="both"/>
              <w:rPr>
                <w:rFonts w:ascii="Arial" w:hAnsi="Arial" w:cs="Arial"/>
                <w:iCs/>
                <w:sz w:val="20"/>
                <w:szCs w:val="20"/>
                <w:lang w:val="fr-FR"/>
              </w:rPr>
            </w:pPr>
            <w:r w:rsidRPr="00D305EE">
              <w:rPr>
                <w:rFonts w:ascii="Arial" w:hAnsi="Arial" w:cs="Arial"/>
                <w:iCs/>
                <w:sz w:val="20"/>
                <w:szCs w:val="20"/>
                <w:lang w:val="fr-FR"/>
              </w:rPr>
              <w:t xml:space="preserve"> Solliciter l'avis des femmes dans la communauté sur l'emplacement des installations afin qu'ils se sentent à l'aise de les utiliser. </w:t>
            </w:r>
          </w:p>
          <w:p w14:paraId="0737B1DB" w14:textId="77777777" w:rsidR="00D305EE" w:rsidRPr="00D305EE" w:rsidRDefault="00D305EE" w:rsidP="00D305EE">
            <w:pPr>
              <w:pStyle w:val="Paragraphedeliste"/>
              <w:numPr>
                <w:ilvl w:val="0"/>
                <w:numId w:val="90"/>
              </w:numPr>
              <w:spacing w:line="259" w:lineRule="auto"/>
              <w:jc w:val="both"/>
              <w:rPr>
                <w:rFonts w:ascii="Arial" w:hAnsi="Arial" w:cs="Arial"/>
                <w:iCs/>
                <w:sz w:val="20"/>
                <w:szCs w:val="20"/>
                <w:lang w:val="fr-FR"/>
              </w:rPr>
            </w:pPr>
            <w:r w:rsidRPr="00D305EE">
              <w:rPr>
                <w:rFonts w:ascii="Arial" w:hAnsi="Arial" w:cs="Arial"/>
                <w:iCs/>
                <w:sz w:val="20"/>
                <w:szCs w:val="20"/>
                <w:lang w:val="fr-FR"/>
              </w:rPr>
              <w:t>Accorder une attention adéquate à l'identification et à l'élimination des obstacles sociaux à l'utilisation des latrines</w:t>
            </w:r>
          </w:p>
        </w:tc>
      </w:tr>
      <w:tr w:rsidR="00D305EE" w:rsidRPr="00924AB0" w14:paraId="729334B0" w14:textId="77777777" w:rsidTr="001B07FF">
        <w:trPr>
          <w:trHeight w:val="1030"/>
        </w:trPr>
        <w:tc>
          <w:tcPr>
            <w:tcW w:w="3397" w:type="dxa"/>
            <w:vMerge w:val="restart"/>
          </w:tcPr>
          <w:p w14:paraId="165756F1"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lastRenderedPageBreak/>
              <w:t>Extrant 1212 : Ouvrages d'assainissement performants, inclusifs et sensibles au genre construits dans les écoles, centres de santé et ménages des communes de Dori, Falangountou et de Gorom-Gorom</w:t>
            </w:r>
          </w:p>
        </w:tc>
        <w:tc>
          <w:tcPr>
            <w:tcW w:w="4962" w:type="dxa"/>
          </w:tcPr>
          <w:p w14:paraId="2FAF11BA" w14:textId="77777777" w:rsidR="00D305EE" w:rsidRPr="00CB3AFC" w:rsidRDefault="00D305EE" w:rsidP="001B07FF">
            <w:pPr>
              <w:spacing w:before="40" w:after="120" w:line="259" w:lineRule="auto"/>
              <w:rPr>
                <w:rFonts w:ascii="Arial" w:eastAsia="MS Mincho" w:hAnsi="Arial" w:cs="Arial"/>
                <w:sz w:val="20"/>
                <w:szCs w:val="20"/>
              </w:rPr>
            </w:pPr>
            <w:r w:rsidRPr="00CB3AFC">
              <w:rPr>
                <w:rFonts w:ascii="Arial" w:eastAsia="MS Mincho" w:hAnsi="Arial" w:cs="Arial"/>
                <w:sz w:val="20"/>
                <w:szCs w:val="20"/>
              </w:rPr>
              <w:t>Impacts positifs :</w:t>
            </w:r>
          </w:p>
          <w:p w14:paraId="6A47CC8F" w14:textId="77777777" w:rsidR="00D305EE" w:rsidRPr="00D305EE" w:rsidRDefault="00D305EE" w:rsidP="00D305EE">
            <w:pPr>
              <w:pStyle w:val="Paragraphedeliste"/>
              <w:numPr>
                <w:ilvl w:val="0"/>
                <w:numId w:val="90"/>
              </w:numPr>
              <w:spacing w:before="40" w:after="120" w:line="259" w:lineRule="auto"/>
              <w:jc w:val="both"/>
              <w:rPr>
                <w:rFonts w:ascii="Arial" w:eastAsia="MS Mincho" w:hAnsi="Arial" w:cs="Arial"/>
                <w:sz w:val="20"/>
                <w:szCs w:val="20"/>
                <w:lang w:val="fr-FR"/>
              </w:rPr>
            </w:pPr>
            <w:r w:rsidRPr="00D305EE">
              <w:rPr>
                <w:rFonts w:ascii="Arial" w:eastAsiaTheme="minorEastAsia" w:hAnsi="Arial" w:cs="Arial"/>
                <w:sz w:val="20"/>
                <w:szCs w:val="20"/>
                <w:lang w:val="fr-FR"/>
              </w:rPr>
              <w:t>Élimination de la défécation à l’air libre qui entraine la pollution des eaux de surface et souterraine, réduisant ainsi les risque de transmission de ces maladies ;</w:t>
            </w:r>
          </w:p>
          <w:p w14:paraId="5F7F686F" w14:textId="77777777" w:rsidR="00D305EE" w:rsidRPr="00D305EE" w:rsidRDefault="00D305EE" w:rsidP="00D305EE">
            <w:pPr>
              <w:pStyle w:val="Paragraphedeliste"/>
              <w:numPr>
                <w:ilvl w:val="0"/>
                <w:numId w:val="90"/>
              </w:numPr>
              <w:spacing w:before="40" w:after="120" w:line="259" w:lineRule="auto"/>
              <w:jc w:val="both"/>
              <w:rPr>
                <w:rFonts w:ascii="Arial" w:eastAsia="MS Mincho" w:hAnsi="Arial" w:cs="Arial"/>
                <w:sz w:val="20"/>
                <w:szCs w:val="20"/>
                <w:lang w:val="fr-FR"/>
              </w:rPr>
            </w:pPr>
            <w:r w:rsidRPr="00D305EE">
              <w:rPr>
                <w:rFonts w:ascii="Arial" w:eastAsiaTheme="minorEastAsia" w:hAnsi="Arial" w:cs="Arial"/>
                <w:sz w:val="20"/>
                <w:szCs w:val="20"/>
                <w:lang w:val="fr-FR"/>
              </w:rPr>
              <w:t>Reduction de l’absentéisme chez les élèves, en particulier chez les filles qui ne trouvent pas d’infrastructures de gestion des menstrues ;</w:t>
            </w:r>
          </w:p>
          <w:p w14:paraId="35D6460A" w14:textId="77777777" w:rsidR="00D305EE" w:rsidRPr="00D305EE" w:rsidRDefault="00D305EE" w:rsidP="00D305EE">
            <w:pPr>
              <w:pStyle w:val="Paragraphedeliste"/>
              <w:numPr>
                <w:ilvl w:val="0"/>
                <w:numId w:val="90"/>
              </w:numPr>
              <w:spacing w:before="40" w:after="120" w:line="259" w:lineRule="auto"/>
              <w:jc w:val="both"/>
              <w:rPr>
                <w:rFonts w:ascii="Arial" w:eastAsia="MS Mincho" w:hAnsi="Arial" w:cs="Arial"/>
                <w:sz w:val="20"/>
                <w:szCs w:val="20"/>
                <w:lang w:val="fr-FR"/>
              </w:rPr>
            </w:pPr>
            <w:r w:rsidRPr="00D305EE">
              <w:rPr>
                <w:rFonts w:ascii="Arial" w:eastAsiaTheme="minorEastAsia" w:hAnsi="Arial" w:cs="Arial"/>
                <w:sz w:val="20"/>
                <w:szCs w:val="20"/>
                <w:lang w:val="fr-FR"/>
              </w:rPr>
              <w:t>Amélioration de la qualité de vie des populations ;</w:t>
            </w:r>
          </w:p>
          <w:p w14:paraId="7849ADB2" w14:textId="77777777" w:rsidR="00D305EE" w:rsidRPr="00D305EE" w:rsidRDefault="00D305EE" w:rsidP="00D305EE">
            <w:pPr>
              <w:pStyle w:val="Paragraphedeliste"/>
              <w:numPr>
                <w:ilvl w:val="0"/>
                <w:numId w:val="90"/>
              </w:numPr>
              <w:spacing w:before="40" w:after="120" w:line="259" w:lineRule="auto"/>
              <w:jc w:val="both"/>
              <w:rPr>
                <w:rFonts w:ascii="Arial" w:eastAsia="MS Mincho" w:hAnsi="Arial" w:cs="Arial"/>
                <w:sz w:val="20"/>
                <w:szCs w:val="20"/>
                <w:lang w:val="fr-FR"/>
              </w:rPr>
            </w:pPr>
            <w:r w:rsidRPr="00D305EE">
              <w:rPr>
                <w:rFonts w:ascii="Arial" w:eastAsia="MS Mincho" w:hAnsi="Arial" w:cs="Arial"/>
                <w:sz w:val="20"/>
                <w:szCs w:val="20"/>
                <w:lang w:val="fr-FR"/>
              </w:rPr>
              <w:t>Reduction des risques d’insécurité pour la population ;</w:t>
            </w:r>
          </w:p>
          <w:p w14:paraId="3D996B1E" w14:textId="77777777" w:rsidR="00D305EE" w:rsidRPr="00D305EE" w:rsidRDefault="00D305EE" w:rsidP="00D305EE">
            <w:pPr>
              <w:pStyle w:val="Paragraphedeliste"/>
              <w:numPr>
                <w:ilvl w:val="0"/>
                <w:numId w:val="90"/>
              </w:numPr>
              <w:spacing w:before="40" w:after="120" w:line="259" w:lineRule="auto"/>
              <w:jc w:val="both"/>
              <w:rPr>
                <w:rFonts w:ascii="Arial" w:eastAsia="MS Mincho" w:hAnsi="Arial" w:cs="Arial"/>
                <w:sz w:val="20"/>
                <w:szCs w:val="20"/>
                <w:lang w:val="fr-FR"/>
              </w:rPr>
            </w:pPr>
            <w:r w:rsidRPr="00D305EE">
              <w:rPr>
                <w:rFonts w:ascii="Arial" w:eastAsiaTheme="minorEastAsia" w:hAnsi="Arial" w:cs="Arial"/>
                <w:sz w:val="20"/>
                <w:szCs w:val="20"/>
                <w:lang w:val="fr-FR"/>
              </w:rPr>
              <w:t>Reduction des risques d’agression et de violence sexuelle pour les femmes. </w:t>
            </w:r>
          </w:p>
        </w:tc>
        <w:tc>
          <w:tcPr>
            <w:tcW w:w="6520" w:type="dxa"/>
          </w:tcPr>
          <w:p w14:paraId="41AF35A4" w14:textId="77777777" w:rsidR="00D305EE" w:rsidRPr="00D305EE" w:rsidRDefault="00D305EE" w:rsidP="00D305EE">
            <w:pPr>
              <w:pStyle w:val="Paragraphedeliste"/>
              <w:numPr>
                <w:ilvl w:val="0"/>
                <w:numId w:val="90"/>
              </w:numPr>
              <w:spacing w:before="40" w:after="120" w:line="259" w:lineRule="auto"/>
              <w:rPr>
                <w:rFonts w:ascii="Arial" w:hAnsi="Arial" w:cs="Arial"/>
                <w:sz w:val="20"/>
                <w:szCs w:val="20"/>
                <w:lang w:val="fr-FR"/>
              </w:rPr>
            </w:pPr>
            <w:r w:rsidRPr="00D305EE">
              <w:rPr>
                <w:rFonts w:ascii="Arial" w:hAnsi="Arial" w:cs="Arial"/>
                <w:sz w:val="20"/>
                <w:szCs w:val="20"/>
                <w:lang w:val="fr-FR"/>
              </w:rPr>
              <w:t>Mettre en œuvre des stratégies ATPC et ASCC plus large qui abordera les comportements d'hygiène clés ;</w:t>
            </w:r>
          </w:p>
          <w:p w14:paraId="79A9A2F3" w14:textId="77777777" w:rsidR="00D305EE" w:rsidRPr="00D305EE" w:rsidRDefault="00D305EE" w:rsidP="00D305EE">
            <w:pPr>
              <w:numPr>
                <w:ilvl w:val="0"/>
                <w:numId w:val="90"/>
              </w:numPr>
              <w:spacing w:line="259" w:lineRule="auto"/>
              <w:contextualSpacing/>
              <w:rPr>
                <w:rFonts w:ascii="Arial" w:hAnsi="Arial" w:cs="Arial"/>
                <w:sz w:val="20"/>
                <w:szCs w:val="20"/>
                <w:lang w:val="fr-FR"/>
              </w:rPr>
            </w:pPr>
            <w:r w:rsidRPr="00D305EE">
              <w:rPr>
                <w:rFonts w:ascii="Arial" w:hAnsi="Arial" w:cs="Arial"/>
                <w:sz w:val="20"/>
                <w:szCs w:val="20"/>
                <w:lang w:val="fr-FR"/>
              </w:rPr>
              <w:t>Éliminer les obstacles sociaux à l'utilisation des latrines.</w:t>
            </w:r>
          </w:p>
          <w:p w14:paraId="7BDD4454" w14:textId="77777777" w:rsidR="00D305EE" w:rsidRPr="00D305EE" w:rsidRDefault="00D305EE" w:rsidP="001B07FF">
            <w:pPr>
              <w:spacing w:before="40" w:after="120" w:line="259" w:lineRule="auto"/>
              <w:rPr>
                <w:rFonts w:ascii="Arial" w:hAnsi="Arial" w:cs="Arial"/>
                <w:sz w:val="20"/>
                <w:szCs w:val="20"/>
                <w:lang w:val="fr-FR"/>
              </w:rPr>
            </w:pPr>
          </w:p>
        </w:tc>
      </w:tr>
      <w:tr w:rsidR="00D305EE" w:rsidRPr="00CB3AFC" w14:paraId="357FBA87" w14:textId="77777777" w:rsidTr="001B07FF">
        <w:trPr>
          <w:trHeight w:val="516"/>
        </w:trPr>
        <w:tc>
          <w:tcPr>
            <w:tcW w:w="3397" w:type="dxa"/>
            <w:vMerge/>
          </w:tcPr>
          <w:p w14:paraId="14592C9E" w14:textId="77777777" w:rsidR="00D305EE" w:rsidRPr="00D305EE" w:rsidRDefault="00D305EE" w:rsidP="001B07FF">
            <w:pPr>
              <w:spacing w:before="40" w:after="120" w:line="259" w:lineRule="auto"/>
              <w:rPr>
                <w:rFonts w:ascii="Arial" w:eastAsia="MS Mincho" w:hAnsi="Arial" w:cs="Arial"/>
                <w:b/>
                <w:bCs/>
                <w:sz w:val="20"/>
                <w:szCs w:val="20"/>
                <w:lang w:val="fr-FR"/>
              </w:rPr>
            </w:pPr>
          </w:p>
        </w:tc>
        <w:tc>
          <w:tcPr>
            <w:tcW w:w="4962" w:type="dxa"/>
          </w:tcPr>
          <w:p w14:paraId="3C11536F" w14:textId="77777777" w:rsidR="00D305EE" w:rsidRPr="00CB3AFC" w:rsidRDefault="00D305EE" w:rsidP="001B07FF">
            <w:pPr>
              <w:spacing w:before="40" w:after="120" w:line="259" w:lineRule="auto"/>
              <w:rPr>
                <w:rFonts w:ascii="Arial" w:eastAsia="MS Mincho" w:hAnsi="Arial" w:cs="Arial"/>
                <w:b/>
                <w:bCs/>
                <w:sz w:val="20"/>
                <w:szCs w:val="20"/>
              </w:rPr>
            </w:pPr>
            <w:r w:rsidRPr="00CB3AFC">
              <w:rPr>
                <w:rFonts w:ascii="Arial" w:eastAsia="MS Mincho" w:hAnsi="Arial" w:cs="Arial"/>
                <w:b/>
                <w:bCs/>
                <w:sz w:val="20"/>
                <w:szCs w:val="20"/>
              </w:rPr>
              <w:t>Impacts négatifs</w:t>
            </w:r>
          </w:p>
        </w:tc>
        <w:tc>
          <w:tcPr>
            <w:tcW w:w="6520" w:type="dxa"/>
          </w:tcPr>
          <w:p w14:paraId="7FBA9F57" w14:textId="77777777" w:rsidR="00D305EE" w:rsidRPr="00CB3AFC" w:rsidRDefault="00D305EE" w:rsidP="001B07FF">
            <w:pPr>
              <w:spacing w:before="40" w:after="120" w:line="259" w:lineRule="auto"/>
              <w:rPr>
                <w:rFonts w:ascii="Arial" w:eastAsia="MS Mincho" w:hAnsi="Arial" w:cs="Arial"/>
                <w:b/>
                <w:bCs/>
                <w:sz w:val="20"/>
                <w:szCs w:val="20"/>
              </w:rPr>
            </w:pPr>
          </w:p>
        </w:tc>
      </w:tr>
      <w:tr w:rsidR="00D305EE" w:rsidRPr="00924AB0" w14:paraId="683C6B80" w14:textId="77777777" w:rsidTr="001B07FF">
        <w:trPr>
          <w:trHeight w:val="516"/>
        </w:trPr>
        <w:tc>
          <w:tcPr>
            <w:tcW w:w="3397" w:type="dxa"/>
          </w:tcPr>
          <w:p w14:paraId="00239281" w14:textId="77777777" w:rsidR="00D305EE" w:rsidRPr="00CB3AFC" w:rsidRDefault="00D305EE" w:rsidP="001B07FF">
            <w:pPr>
              <w:spacing w:before="40" w:after="120" w:line="259" w:lineRule="auto"/>
              <w:rPr>
                <w:rFonts w:ascii="Arial" w:eastAsia="MS Mincho" w:hAnsi="Arial" w:cs="Arial"/>
                <w:b/>
                <w:bCs/>
                <w:sz w:val="20"/>
                <w:szCs w:val="20"/>
              </w:rPr>
            </w:pPr>
          </w:p>
        </w:tc>
        <w:tc>
          <w:tcPr>
            <w:tcW w:w="4962" w:type="dxa"/>
          </w:tcPr>
          <w:p w14:paraId="6FB820F3"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Pollution des eaux de surfaces et souterraines ;</w:t>
            </w:r>
          </w:p>
          <w:p w14:paraId="05D4EC10"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Augmentation de l'incidence des maladies d'origine hydrique par la consommation de l’eau contaminées </w:t>
            </w:r>
          </w:p>
          <w:p w14:paraId="5470E552" w14:textId="77777777" w:rsidR="00D305EE" w:rsidRPr="00D305EE" w:rsidRDefault="00D305EE" w:rsidP="001B07FF">
            <w:pPr>
              <w:spacing w:before="40" w:after="120" w:line="259" w:lineRule="auto"/>
              <w:rPr>
                <w:rFonts w:ascii="Arial" w:eastAsia="MS Mincho" w:hAnsi="Arial" w:cs="Arial"/>
                <w:b/>
                <w:bCs/>
                <w:sz w:val="20"/>
                <w:szCs w:val="20"/>
                <w:lang w:val="fr-FR"/>
              </w:rPr>
            </w:pPr>
          </w:p>
        </w:tc>
        <w:tc>
          <w:tcPr>
            <w:tcW w:w="6520" w:type="dxa"/>
          </w:tcPr>
          <w:p w14:paraId="0A1A6DE2" w14:textId="77777777" w:rsidR="00D305EE" w:rsidRPr="00D305EE" w:rsidRDefault="00D305EE" w:rsidP="00D305EE">
            <w:pPr>
              <w:pStyle w:val="Paragraphedeliste"/>
              <w:numPr>
                <w:ilvl w:val="0"/>
                <w:numId w:val="97"/>
              </w:numPr>
              <w:spacing w:line="259" w:lineRule="auto"/>
              <w:jc w:val="both"/>
              <w:rPr>
                <w:rFonts w:ascii="Arial" w:hAnsi="Arial" w:cs="Arial"/>
                <w:sz w:val="20"/>
                <w:szCs w:val="20"/>
                <w:lang w:val="fr-FR"/>
              </w:rPr>
            </w:pPr>
            <w:r w:rsidRPr="00D305EE">
              <w:rPr>
                <w:rFonts w:ascii="Arial" w:hAnsi="Arial" w:cs="Arial"/>
                <w:sz w:val="20"/>
                <w:szCs w:val="20"/>
                <w:lang w:val="fr-FR"/>
              </w:rPr>
              <w:t xml:space="preserve">Bien implanter, concevoir et construire des ouvrages d’assainissement pour éviter le rejet de contaminants chimiques et microbiens dans le sol et les eaux de surfaces ; </w:t>
            </w:r>
          </w:p>
          <w:p w14:paraId="32F62A94" w14:textId="77777777" w:rsidR="00D305EE" w:rsidRPr="00D305EE" w:rsidRDefault="00D305EE" w:rsidP="00D305EE">
            <w:pPr>
              <w:pStyle w:val="Paragraphedeliste"/>
              <w:numPr>
                <w:ilvl w:val="0"/>
                <w:numId w:val="97"/>
              </w:numPr>
              <w:spacing w:line="259" w:lineRule="auto"/>
              <w:jc w:val="both"/>
              <w:rPr>
                <w:rFonts w:ascii="Arial" w:hAnsi="Arial" w:cs="Arial"/>
                <w:sz w:val="20"/>
                <w:szCs w:val="20"/>
                <w:lang w:val="fr-FR"/>
              </w:rPr>
            </w:pPr>
            <w:r w:rsidRPr="00D305EE">
              <w:rPr>
                <w:rFonts w:ascii="Arial" w:hAnsi="Arial" w:cs="Arial"/>
                <w:sz w:val="20"/>
                <w:szCs w:val="20"/>
                <w:lang w:val="fr-FR"/>
              </w:rPr>
              <w:t xml:space="preserve">Placer les ouvrages d’assainissement à au moins 50 mètres de toute source d'eau potable ; </w:t>
            </w:r>
          </w:p>
          <w:p w14:paraId="28CC4170" w14:textId="77777777" w:rsidR="00D305EE" w:rsidRPr="00D305EE" w:rsidRDefault="00D305EE" w:rsidP="00D305EE">
            <w:pPr>
              <w:pStyle w:val="Paragraphedeliste"/>
              <w:numPr>
                <w:ilvl w:val="0"/>
                <w:numId w:val="97"/>
              </w:numPr>
              <w:spacing w:line="259" w:lineRule="auto"/>
              <w:jc w:val="both"/>
              <w:rPr>
                <w:rFonts w:ascii="Arial" w:hAnsi="Arial" w:cs="Arial"/>
                <w:sz w:val="20"/>
                <w:szCs w:val="20"/>
                <w:lang w:val="fr-FR"/>
              </w:rPr>
            </w:pPr>
            <w:r w:rsidRPr="00D305EE">
              <w:rPr>
                <w:rFonts w:ascii="Arial" w:hAnsi="Arial" w:cs="Arial"/>
                <w:sz w:val="20"/>
                <w:szCs w:val="20"/>
                <w:lang w:val="fr-FR"/>
              </w:rPr>
              <w:t>Évaluer la profondeur de la nappe phréatique, y compris les fluctuations saisonnières, l'hydrologie des eaux souterraines et tout changement attendu en raison du changement climatique et adapter la construction des ouvrages d’assainissement en conséquence ;</w:t>
            </w:r>
          </w:p>
          <w:p w14:paraId="3EF73F14" w14:textId="77777777" w:rsidR="00D305EE" w:rsidRPr="00D305EE" w:rsidRDefault="00D305EE" w:rsidP="00D305EE">
            <w:pPr>
              <w:pStyle w:val="Paragraphedeliste"/>
              <w:numPr>
                <w:ilvl w:val="0"/>
                <w:numId w:val="97"/>
              </w:numPr>
              <w:spacing w:line="259" w:lineRule="auto"/>
              <w:jc w:val="both"/>
              <w:rPr>
                <w:rFonts w:ascii="Arial" w:hAnsi="Arial" w:cs="Arial"/>
                <w:sz w:val="20"/>
                <w:szCs w:val="20"/>
                <w:lang w:val="fr-FR"/>
              </w:rPr>
            </w:pPr>
            <w:r w:rsidRPr="00D305EE">
              <w:rPr>
                <w:rFonts w:ascii="Arial" w:hAnsi="Arial" w:cs="Arial"/>
                <w:sz w:val="20"/>
                <w:szCs w:val="20"/>
                <w:lang w:val="fr-FR"/>
              </w:rPr>
              <w:t>Construire des latrines surélevées pour éviter une inondation de la fosse et dont le fond est à au moins 1,5 mètre au-dessus de la nappe phréatique ;</w:t>
            </w:r>
          </w:p>
          <w:p w14:paraId="2E3BB07E" w14:textId="77777777" w:rsidR="00D305EE" w:rsidRPr="00D305EE" w:rsidRDefault="00D305EE" w:rsidP="00D305EE">
            <w:pPr>
              <w:pStyle w:val="Paragraphedeliste"/>
              <w:numPr>
                <w:ilvl w:val="0"/>
                <w:numId w:val="97"/>
              </w:numPr>
              <w:spacing w:line="259" w:lineRule="auto"/>
              <w:jc w:val="both"/>
              <w:rPr>
                <w:rFonts w:ascii="Arial" w:hAnsi="Arial" w:cs="Arial"/>
                <w:sz w:val="20"/>
                <w:szCs w:val="20"/>
                <w:lang w:val="fr-FR"/>
              </w:rPr>
            </w:pPr>
            <w:r w:rsidRPr="00D305EE">
              <w:rPr>
                <w:rFonts w:ascii="Arial" w:hAnsi="Arial" w:cs="Arial"/>
                <w:sz w:val="20"/>
                <w:szCs w:val="20"/>
                <w:lang w:val="fr-FR"/>
              </w:rPr>
              <w:t>S’assurer que les ouvrages d’assainissement sont correctement équipées entretenues.</w:t>
            </w:r>
          </w:p>
          <w:p w14:paraId="42EE9D87" w14:textId="77777777" w:rsidR="00D305EE" w:rsidRPr="00D305EE" w:rsidRDefault="00D305EE" w:rsidP="00D305EE">
            <w:pPr>
              <w:pStyle w:val="Paragraphedeliste"/>
              <w:numPr>
                <w:ilvl w:val="0"/>
                <w:numId w:val="97"/>
              </w:numPr>
              <w:spacing w:line="259" w:lineRule="auto"/>
              <w:jc w:val="both"/>
              <w:rPr>
                <w:rFonts w:ascii="Arial" w:hAnsi="Arial" w:cs="Arial"/>
                <w:sz w:val="20"/>
                <w:szCs w:val="20"/>
                <w:lang w:val="fr-FR"/>
              </w:rPr>
            </w:pPr>
            <w:r w:rsidRPr="00D305EE">
              <w:rPr>
                <w:rFonts w:ascii="Arial" w:hAnsi="Arial" w:cs="Arial"/>
                <w:sz w:val="20"/>
                <w:szCs w:val="20"/>
                <w:lang w:val="fr-FR"/>
              </w:rPr>
              <w:t>S’assurer qu'un système fiable est utilisé pour vider en toute sécurité les latrines, les toilettes et les fosses septiques et transporter les boues de vidanges hors site pour le traitement ;</w:t>
            </w:r>
          </w:p>
          <w:p w14:paraId="571E1005" w14:textId="77777777" w:rsidR="00D305EE" w:rsidRPr="00D305EE" w:rsidRDefault="00D305EE" w:rsidP="00D305EE">
            <w:pPr>
              <w:pStyle w:val="Paragraphedeliste"/>
              <w:numPr>
                <w:ilvl w:val="0"/>
                <w:numId w:val="97"/>
              </w:numPr>
              <w:spacing w:line="259" w:lineRule="auto"/>
              <w:jc w:val="both"/>
              <w:rPr>
                <w:rFonts w:ascii="Arial" w:hAnsi="Arial" w:cs="Arial"/>
                <w:sz w:val="20"/>
                <w:szCs w:val="20"/>
                <w:lang w:val="fr-FR"/>
              </w:rPr>
            </w:pPr>
            <w:r w:rsidRPr="00D305EE">
              <w:rPr>
                <w:rFonts w:ascii="Arial" w:hAnsi="Arial" w:cs="Arial"/>
                <w:sz w:val="20"/>
                <w:szCs w:val="20"/>
                <w:lang w:val="fr-FR"/>
              </w:rPr>
              <w:t xml:space="preserve"> S'assurer que les boues de vidanges sont adéquatement traitées selon les normes en vigueur et non directement rejeter dans la nature.</w:t>
            </w:r>
          </w:p>
          <w:p w14:paraId="375970B3" w14:textId="77777777" w:rsidR="00D305EE" w:rsidRPr="00D305EE" w:rsidRDefault="00D305EE" w:rsidP="00D305EE">
            <w:pPr>
              <w:pStyle w:val="Paragraphedeliste"/>
              <w:numPr>
                <w:ilvl w:val="0"/>
                <w:numId w:val="97"/>
              </w:numPr>
              <w:spacing w:line="259" w:lineRule="auto"/>
              <w:jc w:val="both"/>
              <w:rPr>
                <w:rFonts w:ascii="Arial" w:hAnsi="Arial" w:cs="Arial"/>
                <w:sz w:val="20"/>
                <w:szCs w:val="20"/>
                <w:lang w:val="fr-FR"/>
              </w:rPr>
            </w:pPr>
            <w:r w:rsidRPr="00D305EE">
              <w:rPr>
                <w:rFonts w:ascii="Arial" w:hAnsi="Arial" w:cs="Arial"/>
                <w:sz w:val="20"/>
                <w:szCs w:val="20"/>
                <w:lang w:val="fr-FR"/>
              </w:rPr>
              <w:lastRenderedPageBreak/>
              <w:t xml:space="preserve">S'assurer que les utilisateurs ont les moyens de se laver les mains après l'utilisation des latrines. </w:t>
            </w:r>
          </w:p>
          <w:p w14:paraId="7D45578B" w14:textId="77777777" w:rsidR="00D305EE" w:rsidRPr="00D305EE" w:rsidRDefault="00D305EE" w:rsidP="00D305EE">
            <w:pPr>
              <w:pStyle w:val="Paragraphedeliste"/>
              <w:numPr>
                <w:ilvl w:val="0"/>
                <w:numId w:val="97"/>
              </w:numPr>
              <w:spacing w:line="259" w:lineRule="auto"/>
              <w:rPr>
                <w:rFonts w:ascii="Arial" w:hAnsi="Arial" w:cs="Arial"/>
                <w:sz w:val="20"/>
                <w:szCs w:val="20"/>
                <w:lang w:val="fr-FR"/>
              </w:rPr>
            </w:pPr>
            <w:r w:rsidRPr="00D305EE">
              <w:rPr>
                <w:rFonts w:ascii="Arial" w:hAnsi="Arial" w:cs="Arial"/>
                <w:sz w:val="20"/>
                <w:szCs w:val="20"/>
                <w:lang w:val="fr-FR"/>
              </w:rPr>
              <w:t>S’assurer que les latrines sont correctement mises hors service en remplissant la capacité inutilisée avec des pierres ou de la terre ;</w:t>
            </w:r>
          </w:p>
        </w:tc>
      </w:tr>
      <w:tr w:rsidR="00D305EE" w:rsidRPr="00924AB0" w14:paraId="0661B3B0" w14:textId="77777777" w:rsidTr="001B07FF">
        <w:trPr>
          <w:trHeight w:val="516"/>
        </w:trPr>
        <w:tc>
          <w:tcPr>
            <w:tcW w:w="3397" w:type="dxa"/>
          </w:tcPr>
          <w:p w14:paraId="70F4FF04" w14:textId="77777777" w:rsidR="00D305EE" w:rsidRPr="00D305EE" w:rsidRDefault="00D305EE" w:rsidP="001B07FF">
            <w:pPr>
              <w:spacing w:before="40" w:after="120" w:line="259" w:lineRule="auto"/>
              <w:rPr>
                <w:rFonts w:ascii="Arial" w:eastAsia="MS Mincho" w:hAnsi="Arial" w:cs="Arial"/>
                <w:b/>
                <w:bCs/>
                <w:sz w:val="20"/>
                <w:szCs w:val="20"/>
                <w:lang w:val="fr-FR"/>
              </w:rPr>
            </w:pPr>
          </w:p>
        </w:tc>
        <w:tc>
          <w:tcPr>
            <w:tcW w:w="4962" w:type="dxa"/>
          </w:tcPr>
          <w:p w14:paraId="01E81D6A" w14:textId="77777777" w:rsidR="00D305EE" w:rsidRPr="00CB3AFC" w:rsidRDefault="00D305EE" w:rsidP="001B07FF">
            <w:pPr>
              <w:spacing w:before="40" w:after="120" w:line="259" w:lineRule="auto"/>
              <w:rPr>
                <w:rFonts w:ascii="Arial" w:eastAsia="MS Mincho" w:hAnsi="Arial" w:cs="Arial"/>
                <w:sz w:val="20"/>
                <w:szCs w:val="20"/>
              </w:rPr>
            </w:pPr>
            <w:r w:rsidRPr="00CB3AFC">
              <w:rPr>
                <w:rFonts w:ascii="Arial" w:eastAsia="MS Mincho" w:hAnsi="Arial" w:cs="Arial"/>
                <w:sz w:val="20"/>
                <w:szCs w:val="20"/>
              </w:rPr>
              <w:t>Nuisances olfactives ;</w:t>
            </w:r>
          </w:p>
          <w:p w14:paraId="40BD20C8" w14:textId="77777777" w:rsidR="00D305EE" w:rsidRPr="00CB3AFC" w:rsidRDefault="00D305EE" w:rsidP="001B07FF">
            <w:pPr>
              <w:spacing w:before="40" w:after="120" w:line="259" w:lineRule="auto"/>
              <w:rPr>
                <w:rFonts w:ascii="Arial" w:eastAsia="MS Mincho" w:hAnsi="Arial" w:cs="Arial"/>
                <w:sz w:val="20"/>
                <w:szCs w:val="20"/>
              </w:rPr>
            </w:pPr>
          </w:p>
        </w:tc>
        <w:tc>
          <w:tcPr>
            <w:tcW w:w="6520" w:type="dxa"/>
          </w:tcPr>
          <w:p w14:paraId="329F781E" w14:textId="77777777" w:rsidR="00D305EE" w:rsidRPr="00D305EE" w:rsidRDefault="00D305EE" w:rsidP="00D305EE">
            <w:pPr>
              <w:pStyle w:val="Paragraphedeliste"/>
              <w:numPr>
                <w:ilvl w:val="0"/>
                <w:numId w:val="97"/>
              </w:numPr>
              <w:spacing w:line="259" w:lineRule="auto"/>
              <w:rPr>
                <w:rFonts w:ascii="Arial" w:hAnsi="Arial" w:cs="Arial"/>
                <w:sz w:val="20"/>
                <w:szCs w:val="20"/>
                <w:lang w:val="fr-FR"/>
              </w:rPr>
            </w:pPr>
            <w:r w:rsidRPr="00D305EE">
              <w:rPr>
                <w:rFonts w:ascii="Arial" w:hAnsi="Arial" w:cs="Arial"/>
                <w:sz w:val="20"/>
                <w:szCs w:val="20"/>
                <w:lang w:val="fr-FR"/>
              </w:rPr>
              <w:t>Placer les latrines de telle sorte que les vents dominants ne ramènent pas d’odeurs vers la maison ou la cuisine ;</w:t>
            </w:r>
          </w:p>
          <w:p w14:paraId="2ACFF11D" w14:textId="77777777" w:rsidR="00D305EE" w:rsidRPr="00D305EE" w:rsidRDefault="00D305EE" w:rsidP="00D305EE">
            <w:pPr>
              <w:pStyle w:val="Paragraphedeliste"/>
              <w:numPr>
                <w:ilvl w:val="0"/>
                <w:numId w:val="97"/>
              </w:numPr>
              <w:spacing w:line="259" w:lineRule="auto"/>
              <w:rPr>
                <w:rFonts w:ascii="Arial" w:hAnsi="Arial" w:cs="Arial"/>
                <w:sz w:val="20"/>
                <w:szCs w:val="20"/>
                <w:lang w:val="fr-FR"/>
              </w:rPr>
            </w:pPr>
            <w:r w:rsidRPr="00D305EE">
              <w:rPr>
                <w:rFonts w:ascii="Arial" w:hAnsi="Arial" w:cs="Arial"/>
                <w:sz w:val="20"/>
                <w:szCs w:val="20"/>
                <w:lang w:val="fr-FR"/>
              </w:rPr>
              <w:t>Placer les latrines à au moins 6 mètres de la cuisine.</w:t>
            </w:r>
          </w:p>
        </w:tc>
      </w:tr>
      <w:tr w:rsidR="00D305EE" w:rsidRPr="00924AB0" w14:paraId="673D1954" w14:textId="77777777" w:rsidTr="001B07FF">
        <w:trPr>
          <w:trHeight w:val="516"/>
        </w:trPr>
        <w:tc>
          <w:tcPr>
            <w:tcW w:w="3397" w:type="dxa"/>
          </w:tcPr>
          <w:p w14:paraId="6D372BB8" w14:textId="77777777" w:rsidR="00D305EE" w:rsidRPr="00D305EE" w:rsidRDefault="00D305EE" w:rsidP="001B07FF">
            <w:pPr>
              <w:spacing w:before="40" w:after="120" w:line="259" w:lineRule="auto"/>
              <w:rPr>
                <w:rFonts w:ascii="Arial" w:eastAsia="MS Mincho" w:hAnsi="Arial" w:cs="Arial"/>
                <w:b/>
                <w:bCs/>
                <w:sz w:val="20"/>
                <w:szCs w:val="20"/>
                <w:lang w:val="fr-FR"/>
              </w:rPr>
            </w:pPr>
          </w:p>
        </w:tc>
        <w:tc>
          <w:tcPr>
            <w:tcW w:w="4962" w:type="dxa"/>
          </w:tcPr>
          <w:p w14:paraId="7895284D"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Theme="minorEastAsia" w:hAnsi="Arial" w:cs="Arial"/>
                <w:sz w:val="20"/>
                <w:szCs w:val="20"/>
                <w:lang w:val="fr-FR"/>
              </w:rPr>
              <w:t>Perte de la biodiversité et le fonctionnement des écosystèmes liés au prélèvement des matériaux dans les zones sensibles</w:t>
            </w:r>
          </w:p>
          <w:p w14:paraId="0D3818EC" w14:textId="77777777" w:rsidR="00D305EE" w:rsidRPr="00D305EE" w:rsidRDefault="00D305EE" w:rsidP="001B07FF">
            <w:pPr>
              <w:spacing w:before="40" w:after="120" w:line="259" w:lineRule="auto"/>
              <w:rPr>
                <w:rFonts w:ascii="Arial" w:eastAsia="MS Mincho" w:hAnsi="Arial" w:cs="Arial"/>
                <w:sz w:val="20"/>
                <w:szCs w:val="20"/>
                <w:lang w:val="fr-FR"/>
              </w:rPr>
            </w:pPr>
          </w:p>
        </w:tc>
        <w:tc>
          <w:tcPr>
            <w:tcW w:w="6520" w:type="dxa"/>
          </w:tcPr>
          <w:p w14:paraId="3C20CE75"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 xml:space="preserve">Privilégier les travaux de construction d’ouvrages d’assainissement dans une zone dépourvue de végétation et non </w:t>
            </w:r>
            <w:r w:rsidRPr="00D305EE">
              <w:rPr>
                <w:rFonts w:ascii="Arial" w:hAnsi="Arial" w:cs="Arial"/>
                <w:sz w:val="20"/>
                <w:szCs w:val="20"/>
                <w:lang w:val="fr-FR" w:eastAsia="fr-CA"/>
              </w:rPr>
              <w:t>dans des zones fortement boisées ou où en cours exploitées.</w:t>
            </w:r>
            <w:r w:rsidRPr="00D305EE">
              <w:rPr>
                <w:rFonts w:ascii="Arial" w:hAnsi="Arial" w:cs="Arial"/>
                <w:sz w:val="20"/>
                <w:szCs w:val="20"/>
                <w:lang w:val="fr-FR"/>
              </w:rPr>
              <w:t xml:space="preserve"> </w:t>
            </w:r>
          </w:p>
          <w:p w14:paraId="519D253C"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Éviter l’implantation des ouvrages d’assainissement à proximités des cours ou plans d’eau ou dans des zones inondables.</w:t>
            </w:r>
          </w:p>
          <w:p w14:paraId="14AA5A9F"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Eviter le prélèvement des matériaux dans les zones sensibles ;</w:t>
            </w:r>
          </w:p>
          <w:p w14:paraId="666347D9"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eastAsia="fr-CA"/>
              </w:rPr>
              <w:t>Réhabiliter les sites d’emprunts, c</w:t>
            </w:r>
            <w:r w:rsidRPr="00D305EE">
              <w:rPr>
                <w:rFonts w:ascii="Arial" w:hAnsi="Arial" w:cs="Arial"/>
                <w:sz w:val="20"/>
                <w:szCs w:val="20"/>
                <w:lang w:val="fr-FR"/>
              </w:rPr>
              <w:t xml:space="preserve">ombler les trous et remblayer les terres excavées à la fin des travaux ; </w:t>
            </w:r>
          </w:p>
          <w:p w14:paraId="09C8319E"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Circonscrire les activités sur l’emprise des sites ;</w:t>
            </w:r>
          </w:p>
          <w:p w14:paraId="60242F72"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Faire des aménagement complémentaires (reboisement et clôture) autour de l’ouvrage d’assainissement.</w:t>
            </w:r>
          </w:p>
        </w:tc>
      </w:tr>
      <w:tr w:rsidR="00D305EE" w:rsidRPr="00924AB0" w14:paraId="3DD4A952" w14:textId="77777777" w:rsidTr="001B07FF">
        <w:trPr>
          <w:trHeight w:val="516"/>
        </w:trPr>
        <w:tc>
          <w:tcPr>
            <w:tcW w:w="3397" w:type="dxa"/>
          </w:tcPr>
          <w:p w14:paraId="2E01A174" w14:textId="77777777" w:rsidR="00D305EE" w:rsidRPr="00D305EE" w:rsidRDefault="00D305EE" w:rsidP="001B07FF">
            <w:pPr>
              <w:spacing w:before="40" w:after="120" w:line="259" w:lineRule="auto"/>
              <w:rPr>
                <w:rFonts w:ascii="Arial" w:eastAsia="MS Mincho" w:hAnsi="Arial" w:cs="Arial"/>
                <w:b/>
                <w:bCs/>
                <w:sz w:val="20"/>
                <w:szCs w:val="20"/>
                <w:lang w:val="fr-FR"/>
              </w:rPr>
            </w:pPr>
          </w:p>
        </w:tc>
        <w:tc>
          <w:tcPr>
            <w:tcW w:w="4962" w:type="dxa"/>
          </w:tcPr>
          <w:p w14:paraId="0F9BB53D" w14:textId="77777777" w:rsidR="00D305EE" w:rsidRPr="00D305EE" w:rsidRDefault="00D305EE" w:rsidP="00D305EE">
            <w:pPr>
              <w:pStyle w:val="Paragraphedeliste"/>
              <w:numPr>
                <w:ilvl w:val="0"/>
                <w:numId w:val="90"/>
              </w:numPr>
              <w:spacing w:line="259" w:lineRule="auto"/>
              <w:jc w:val="both"/>
              <w:rPr>
                <w:rFonts w:ascii="Arial" w:eastAsia="MS Mincho" w:hAnsi="Arial" w:cs="Arial"/>
                <w:sz w:val="20"/>
                <w:szCs w:val="20"/>
                <w:lang w:val="fr-FR"/>
              </w:rPr>
            </w:pPr>
            <w:r w:rsidRPr="00D305EE">
              <w:rPr>
                <w:rFonts w:ascii="Arial" w:eastAsia="MS Mincho" w:hAnsi="Arial" w:cs="Arial"/>
                <w:sz w:val="20"/>
                <w:szCs w:val="20"/>
                <w:lang w:val="fr-FR"/>
              </w:rPr>
              <w:t>Risques de blessure du personnel ;</w:t>
            </w:r>
          </w:p>
          <w:p w14:paraId="63848D52" w14:textId="77777777" w:rsidR="00D305EE" w:rsidRPr="00CB3AFC" w:rsidRDefault="00D305EE" w:rsidP="00D305EE">
            <w:pPr>
              <w:pStyle w:val="Paragraphedeliste"/>
              <w:numPr>
                <w:ilvl w:val="0"/>
                <w:numId w:val="90"/>
              </w:numPr>
              <w:spacing w:line="259" w:lineRule="auto"/>
              <w:jc w:val="both"/>
              <w:rPr>
                <w:rFonts w:ascii="Arial" w:eastAsia="MS Mincho" w:hAnsi="Arial" w:cs="Arial"/>
                <w:sz w:val="20"/>
                <w:szCs w:val="20"/>
              </w:rPr>
            </w:pPr>
            <w:r w:rsidRPr="00CB3AFC">
              <w:rPr>
                <w:rFonts w:ascii="Arial" w:eastAsia="MS Mincho" w:hAnsi="Arial" w:cs="Arial"/>
                <w:sz w:val="20"/>
                <w:szCs w:val="20"/>
              </w:rPr>
              <w:t xml:space="preserve">Risques d’éboulement de l’ouvrage ; </w:t>
            </w:r>
          </w:p>
          <w:p w14:paraId="6F2E6A6A" w14:textId="77777777" w:rsidR="00D305EE" w:rsidRPr="00CB3AFC" w:rsidRDefault="00D305EE" w:rsidP="001B07FF">
            <w:pPr>
              <w:spacing w:before="40" w:after="120" w:line="259" w:lineRule="auto"/>
              <w:rPr>
                <w:rFonts w:ascii="Arial" w:eastAsiaTheme="minorEastAsia" w:hAnsi="Arial" w:cs="Arial"/>
                <w:sz w:val="20"/>
                <w:szCs w:val="20"/>
              </w:rPr>
            </w:pPr>
          </w:p>
        </w:tc>
        <w:tc>
          <w:tcPr>
            <w:tcW w:w="6520" w:type="dxa"/>
          </w:tcPr>
          <w:p w14:paraId="62B5465D"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Recruter une entreprise compétente pour la construction ;</w:t>
            </w:r>
          </w:p>
          <w:p w14:paraId="5F594050" w14:textId="77777777" w:rsidR="00D305EE" w:rsidRPr="00D305EE" w:rsidRDefault="00D305EE" w:rsidP="00D305EE">
            <w:pPr>
              <w:pStyle w:val="Paragraphedeliste"/>
              <w:numPr>
                <w:ilvl w:val="0"/>
                <w:numId w:val="90"/>
              </w:numPr>
              <w:spacing w:line="259" w:lineRule="auto"/>
              <w:jc w:val="both"/>
              <w:rPr>
                <w:rFonts w:ascii="Arial" w:hAnsi="Arial" w:cs="Arial"/>
                <w:sz w:val="20"/>
                <w:szCs w:val="20"/>
                <w:lang w:val="fr-FR"/>
              </w:rPr>
            </w:pPr>
            <w:r w:rsidRPr="00D305EE">
              <w:rPr>
                <w:rFonts w:ascii="Arial" w:hAnsi="Arial" w:cs="Arial"/>
                <w:sz w:val="20"/>
                <w:szCs w:val="20"/>
                <w:lang w:val="fr-FR"/>
              </w:rPr>
              <w:t>Doter le personnel en équipement de protection individuelle</w:t>
            </w:r>
            <w:r w:rsidRPr="00D305EE">
              <w:rPr>
                <w:rFonts w:ascii="Arial" w:hAnsi="Arial" w:cs="Arial"/>
                <w:iCs/>
                <w:sz w:val="20"/>
                <w:szCs w:val="20"/>
                <w:lang w:val="fr-FR"/>
              </w:rPr>
              <w:t xml:space="preserve"> </w:t>
            </w:r>
          </w:p>
          <w:p w14:paraId="7E0537CB" w14:textId="77777777" w:rsidR="00D305EE" w:rsidRPr="00D305EE" w:rsidRDefault="00D305EE" w:rsidP="00D305EE">
            <w:pPr>
              <w:pStyle w:val="Paragraphedeliste"/>
              <w:numPr>
                <w:ilvl w:val="0"/>
                <w:numId w:val="90"/>
              </w:numPr>
              <w:spacing w:line="259" w:lineRule="auto"/>
              <w:jc w:val="both"/>
              <w:rPr>
                <w:rFonts w:ascii="Arial" w:hAnsi="Arial" w:cs="Arial"/>
                <w:sz w:val="20"/>
                <w:szCs w:val="20"/>
                <w:lang w:val="fr-FR"/>
              </w:rPr>
            </w:pPr>
            <w:r w:rsidRPr="00D305EE">
              <w:rPr>
                <w:rFonts w:ascii="Arial" w:hAnsi="Arial" w:cs="Arial"/>
                <w:iCs/>
                <w:sz w:val="20"/>
                <w:szCs w:val="20"/>
                <w:lang w:val="fr-FR"/>
              </w:rPr>
              <w:t>Éviter la circulation des engins en dehors de l’emprise des sites ;</w:t>
            </w:r>
          </w:p>
          <w:p w14:paraId="293A54D1"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p>
        </w:tc>
      </w:tr>
      <w:tr w:rsidR="00D305EE" w:rsidRPr="00924AB0" w14:paraId="6D097C13" w14:textId="77777777" w:rsidTr="001B07FF">
        <w:trPr>
          <w:trHeight w:val="516"/>
        </w:trPr>
        <w:tc>
          <w:tcPr>
            <w:tcW w:w="3397" w:type="dxa"/>
          </w:tcPr>
          <w:p w14:paraId="22708F00" w14:textId="77777777" w:rsidR="00D305EE" w:rsidRPr="00D305EE" w:rsidRDefault="00D305EE" w:rsidP="001B07FF">
            <w:pPr>
              <w:spacing w:before="40" w:after="120" w:line="259" w:lineRule="auto"/>
              <w:rPr>
                <w:rFonts w:ascii="Arial" w:eastAsia="MS Mincho" w:hAnsi="Arial" w:cs="Arial"/>
                <w:b/>
                <w:bCs/>
                <w:sz w:val="20"/>
                <w:szCs w:val="20"/>
                <w:lang w:val="fr-FR"/>
              </w:rPr>
            </w:pPr>
          </w:p>
        </w:tc>
        <w:tc>
          <w:tcPr>
            <w:tcW w:w="4962" w:type="dxa"/>
          </w:tcPr>
          <w:p w14:paraId="532AAF2B" w14:textId="77777777" w:rsidR="00D305EE" w:rsidRPr="00D305EE" w:rsidRDefault="00D305EE" w:rsidP="001B07FF">
            <w:pPr>
              <w:spacing w:line="259" w:lineRule="auto"/>
              <w:jc w:val="both"/>
              <w:rPr>
                <w:rFonts w:ascii="Arial" w:eastAsia="MS Mincho" w:hAnsi="Arial" w:cs="Arial"/>
                <w:sz w:val="20"/>
                <w:szCs w:val="20"/>
                <w:lang w:val="fr-FR"/>
              </w:rPr>
            </w:pPr>
            <w:r w:rsidRPr="00D305EE">
              <w:rPr>
                <w:rFonts w:ascii="Arial" w:eastAsia="MS Mincho" w:hAnsi="Arial" w:cs="Arial"/>
                <w:sz w:val="20"/>
                <w:szCs w:val="20"/>
                <w:lang w:val="fr-FR"/>
              </w:rPr>
              <w:t>Risques de la violence et des actes d’harcèlement sexuel sur les femmes et l’accroissement de maladies sexuellement transmissibles ;</w:t>
            </w:r>
          </w:p>
          <w:p w14:paraId="278ED8FE" w14:textId="77777777" w:rsidR="00D305EE" w:rsidRPr="00D305EE" w:rsidRDefault="00D305EE" w:rsidP="00D305EE">
            <w:pPr>
              <w:pStyle w:val="Paragraphedeliste"/>
              <w:numPr>
                <w:ilvl w:val="0"/>
                <w:numId w:val="90"/>
              </w:numPr>
              <w:spacing w:line="259" w:lineRule="auto"/>
              <w:jc w:val="both"/>
              <w:rPr>
                <w:rFonts w:ascii="Arial" w:eastAsia="MS Mincho" w:hAnsi="Arial" w:cs="Arial"/>
                <w:sz w:val="20"/>
                <w:szCs w:val="20"/>
                <w:lang w:val="fr-FR"/>
              </w:rPr>
            </w:pPr>
          </w:p>
        </w:tc>
        <w:tc>
          <w:tcPr>
            <w:tcW w:w="6520" w:type="dxa"/>
          </w:tcPr>
          <w:p w14:paraId="2E274FFB" w14:textId="77777777" w:rsidR="00D305EE" w:rsidRPr="00D305EE" w:rsidRDefault="00D305EE" w:rsidP="00D305EE">
            <w:pPr>
              <w:pStyle w:val="Paragraphedeliste"/>
              <w:numPr>
                <w:ilvl w:val="0"/>
                <w:numId w:val="90"/>
              </w:numPr>
              <w:spacing w:line="259" w:lineRule="auto"/>
              <w:jc w:val="both"/>
              <w:rPr>
                <w:rFonts w:ascii="Arial" w:hAnsi="Arial" w:cs="Arial"/>
                <w:iCs/>
                <w:sz w:val="20"/>
                <w:szCs w:val="20"/>
                <w:lang w:val="fr-FR"/>
              </w:rPr>
            </w:pPr>
            <w:r w:rsidRPr="00D305EE">
              <w:rPr>
                <w:rFonts w:ascii="Arial" w:hAnsi="Arial" w:cs="Arial"/>
                <w:iCs/>
                <w:sz w:val="20"/>
                <w:szCs w:val="20"/>
                <w:lang w:val="fr-FR"/>
              </w:rPr>
              <w:t xml:space="preserve">Sensibiliser les travailleurs sur les risques des maladies infectieuses/IST/VIH/Sida. </w:t>
            </w:r>
          </w:p>
          <w:p w14:paraId="35342381" w14:textId="77777777" w:rsidR="00D305EE" w:rsidRPr="00D305EE" w:rsidRDefault="00D305EE" w:rsidP="00D305EE">
            <w:pPr>
              <w:pStyle w:val="Paragraphedeliste"/>
              <w:numPr>
                <w:ilvl w:val="0"/>
                <w:numId w:val="95"/>
              </w:numPr>
              <w:spacing w:line="259" w:lineRule="auto"/>
              <w:jc w:val="both"/>
              <w:rPr>
                <w:rFonts w:ascii="Arial" w:hAnsi="Arial" w:cs="Arial"/>
                <w:iCs/>
                <w:sz w:val="20"/>
                <w:szCs w:val="20"/>
                <w:lang w:val="fr-FR"/>
              </w:rPr>
            </w:pPr>
            <w:r w:rsidRPr="00D305EE">
              <w:rPr>
                <w:rFonts w:ascii="Arial" w:hAnsi="Arial" w:cs="Arial"/>
                <w:sz w:val="20"/>
                <w:szCs w:val="20"/>
                <w:lang w:val="fr-FR"/>
              </w:rPr>
              <w:t xml:space="preserve">Organiser des séances d’information et de sensibilisation des </w:t>
            </w:r>
            <w:r w:rsidRPr="00D305EE">
              <w:rPr>
                <w:rFonts w:ascii="Arial" w:hAnsi="Arial" w:cs="Arial"/>
                <w:iCs/>
                <w:sz w:val="20"/>
                <w:szCs w:val="20"/>
                <w:lang w:val="fr-FR"/>
              </w:rPr>
              <w:t>populations riveraines sur les risques de contamination par le VIH, les IST et les grossesses non désirées ;</w:t>
            </w:r>
          </w:p>
          <w:p w14:paraId="2C42E51B" w14:textId="77777777" w:rsidR="00D305EE" w:rsidRPr="00D305EE" w:rsidRDefault="00D305EE" w:rsidP="00D305EE">
            <w:pPr>
              <w:pStyle w:val="Paragraphedeliste"/>
              <w:numPr>
                <w:ilvl w:val="0"/>
                <w:numId w:val="95"/>
              </w:numPr>
              <w:spacing w:line="259" w:lineRule="auto"/>
              <w:jc w:val="both"/>
              <w:rPr>
                <w:rFonts w:ascii="Arial" w:hAnsi="Arial" w:cs="Arial"/>
                <w:iCs/>
                <w:sz w:val="20"/>
                <w:szCs w:val="20"/>
                <w:lang w:val="fr-FR"/>
              </w:rPr>
            </w:pPr>
            <w:r w:rsidRPr="00D305EE">
              <w:rPr>
                <w:rFonts w:ascii="Arial" w:hAnsi="Arial" w:cs="Arial"/>
                <w:sz w:val="20"/>
                <w:szCs w:val="20"/>
                <w:lang w:val="fr-FR"/>
              </w:rPr>
              <w:t xml:space="preserve">Sensibiliser le personnel des chantiers sur les VBG et des viols, agressions sexuelles, abus sexuels ; </w:t>
            </w:r>
          </w:p>
          <w:p w14:paraId="1D5BFD19" w14:textId="77777777" w:rsidR="00D305EE" w:rsidRPr="00D305EE" w:rsidRDefault="00D305EE" w:rsidP="00D305EE">
            <w:pPr>
              <w:pStyle w:val="Paragraphedeliste"/>
              <w:numPr>
                <w:ilvl w:val="0"/>
                <w:numId w:val="93"/>
              </w:numPr>
              <w:tabs>
                <w:tab w:val="left" w:pos="6705"/>
              </w:tabs>
              <w:spacing w:line="259" w:lineRule="auto"/>
              <w:rPr>
                <w:rFonts w:ascii="Arial" w:hAnsi="Arial" w:cs="Arial"/>
                <w:sz w:val="20"/>
                <w:szCs w:val="20"/>
                <w:lang w:val="fr-FR"/>
              </w:rPr>
            </w:pPr>
            <w:r w:rsidRPr="00D305EE">
              <w:rPr>
                <w:rFonts w:ascii="Arial" w:hAnsi="Arial" w:cs="Arial"/>
                <w:sz w:val="20"/>
                <w:szCs w:val="20"/>
                <w:lang w:val="fr-FR"/>
              </w:rPr>
              <w:t>Prendre des mesures disciplinaires à l’encontre du personnel de chantier relatives à des actes de VBG ;</w:t>
            </w:r>
          </w:p>
        </w:tc>
      </w:tr>
      <w:tr w:rsidR="00D305EE" w:rsidRPr="00924AB0" w14:paraId="1E08F9D7" w14:textId="77777777" w:rsidTr="001B07FF">
        <w:trPr>
          <w:trHeight w:val="516"/>
        </w:trPr>
        <w:tc>
          <w:tcPr>
            <w:tcW w:w="3397" w:type="dxa"/>
          </w:tcPr>
          <w:p w14:paraId="1FE9D67F" w14:textId="77777777" w:rsidR="00D305EE" w:rsidRPr="00D305EE" w:rsidRDefault="00D305EE" w:rsidP="001B07FF">
            <w:pPr>
              <w:spacing w:before="40" w:after="120" w:line="259" w:lineRule="auto"/>
              <w:rPr>
                <w:rFonts w:ascii="Arial" w:eastAsia="MS Mincho" w:hAnsi="Arial" w:cs="Arial"/>
                <w:b/>
                <w:bCs/>
                <w:sz w:val="20"/>
                <w:szCs w:val="20"/>
                <w:lang w:val="fr-FR"/>
              </w:rPr>
            </w:pPr>
          </w:p>
        </w:tc>
        <w:tc>
          <w:tcPr>
            <w:tcW w:w="4962" w:type="dxa"/>
          </w:tcPr>
          <w:p w14:paraId="68D687B2" w14:textId="77777777" w:rsidR="00D305EE" w:rsidRPr="00D305EE" w:rsidRDefault="00D305EE" w:rsidP="001B07FF">
            <w:pPr>
              <w:spacing w:line="259" w:lineRule="auto"/>
              <w:jc w:val="both"/>
              <w:rPr>
                <w:rFonts w:ascii="Arial" w:eastAsia="MS Mincho" w:hAnsi="Arial" w:cs="Arial"/>
                <w:sz w:val="20"/>
                <w:szCs w:val="20"/>
                <w:lang w:val="fr-FR"/>
              </w:rPr>
            </w:pPr>
            <w:r w:rsidRPr="00D305EE">
              <w:rPr>
                <w:rFonts w:ascii="Arial" w:eastAsia="MS Mincho" w:hAnsi="Arial" w:cs="Arial"/>
                <w:sz w:val="20"/>
                <w:szCs w:val="20"/>
                <w:lang w:val="fr-FR"/>
              </w:rPr>
              <w:t>Risques de conflits liés au non-respect des us et coutumes de la localité ;</w:t>
            </w:r>
          </w:p>
          <w:p w14:paraId="0920B566" w14:textId="77777777" w:rsidR="00D305EE" w:rsidRPr="00D305EE" w:rsidRDefault="00D305EE" w:rsidP="001B07FF">
            <w:pPr>
              <w:spacing w:line="259" w:lineRule="auto"/>
              <w:jc w:val="both"/>
              <w:rPr>
                <w:rFonts w:ascii="Arial" w:eastAsia="MS Mincho" w:hAnsi="Arial" w:cs="Arial"/>
                <w:sz w:val="20"/>
                <w:szCs w:val="20"/>
                <w:lang w:val="fr-FR"/>
              </w:rPr>
            </w:pPr>
          </w:p>
        </w:tc>
        <w:tc>
          <w:tcPr>
            <w:tcW w:w="6520" w:type="dxa"/>
          </w:tcPr>
          <w:p w14:paraId="46DBB597" w14:textId="77777777" w:rsidR="00D305EE" w:rsidRPr="00D305EE" w:rsidRDefault="00D305EE" w:rsidP="00D305EE">
            <w:pPr>
              <w:pStyle w:val="Default"/>
              <w:numPr>
                <w:ilvl w:val="0"/>
                <w:numId w:val="90"/>
              </w:numPr>
              <w:spacing w:line="259" w:lineRule="auto"/>
              <w:jc w:val="both"/>
              <w:rPr>
                <w:color w:val="auto"/>
                <w:sz w:val="20"/>
                <w:szCs w:val="20"/>
                <w:lang w:val="fr-FR"/>
              </w:rPr>
            </w:pPr>
            <w:r w:rsidRPr="00D305EE">
              <w:rPr>
                <w:color w:val="auto"/>
                <w:sz w:val="20"/>
                <w:szCs w:val="20"/>
                <w:lang w:val="fr-FR"/>
              </w:rPr>
              <w:t xml:space="preserve">Sensibiliser les employés sur le respect des us et coutumes </w:t>
            </w:r>
          </w:p>
          <w:p w14:paraId="75D229C9" w14:textId="77777777" w:rsidR="00D305EE" w:rsidRPr="00D305EE" w:rsidRDefault="00D305EE" w:rsidP="00D305EE">
            <w:pPr>
              <w:pStyle w:val="Paragraphedeliste"/>
              <w:numPr>
                <w:ilvl w:val="0"/>
                <w:numId w:val="90"/>
              </w:numPr>
              <w:spacing w:line="259" w:lineRule="auto"/>
              <w:jc w:val="both"/>
              <w:rPr>
                <w:rFonts w:ascii="Arial" w:hAnsi="Arial" w:cs="Arial"/>
                <w:iCs/>
                <w:sz w:val="20"/>
                <w:szCs w:val="20"/>
                <w:lang w:val="fr-FR"/>
              </w:rPr>
            </w:pPr>
            <w:r w:rsidRPr="00D305EE">
              <w:rPr>
                <w:rFonts w:ascii="Arial" w:hAnsi="Arial" w:cs="Arial"/>
                <w:iCs/>
                <w:sz w:val="20"/>
                <w:szCs w:val="20"/>
                <w:lang w:val="fr-FR"/>
              </w:rPr>
              <w:t>Mettre en place un mécanisme de gestion des plaintes ;</w:t>
            </w:r>
          </w:p>
          <w:p w14:paraId="1A99EC3F" w14:textId="77777777" w:rsidR="00D305EE" w:rsidRPr="00D305EE" w:rsidRDefault="00D305EE" w:rsidP="00D305EE">
            <w:pPr>
              <w:pStyle w:val="Paragraphedeliste"/>
              <w:numPr>
                <w:ilvl w:val="0"/>
                <w:numId w:val="90"/>
              </w:numPr>
              <w:spacing w:line="259" w:lineRule="auto"/>
              <w:jc w:val="both"/>
              <w:rPr>
                <w:rFonts w:ascii="Arial" w:hAnsi="Arial" w:cs="Arial"/>
                <w:iCs/>
                <w:sz w:val="20"/>
                <w:szCs w:val="20"/>
                <w:lang w:val="fr-FR"/>
              </w:rPr>
            </w:pPr>
            <w:r w:rsidRPr="00D305EE">
              <w:rPr>
                <w:rFonts w:ascii="Arial" w:hAnsi="Arial" w:cs="Arial"/>
                <w:iCs/>
                <w:sz w:val="20"/>
                <w:szCs w:val="20"/>
                <w:lang w:val="fr-FR"/>
              </w:rPr>
              <w:t>Impliquer les leaders d’opinion à la prévention et à la gestion des conflits ;</w:t>
            </w:r>
          </w:p>
        </w:tc>
      </w:tr>
      <w:tr w:rsidR="00D305EE" w:rsidRPr="00924AB0" w14:paraId="523EB1B5" w14:textId="77777777" w:rsidTr="001B07FF">
        <w:trPr>
          <w:trHeight w:val="1090"/>
        </w:trPr>
        <w:tc>
          <w:tcPr>
            <w:tcW w:w="3397" w:type="dxa"/>
          </w:tcPr>
          <w:p w14:paraId="5965757C" w14:textId="77777777" w:rsidR="00D305EE" w:rsidRPr="00D305EE" w:rsidRDefault="00D305EE" w:rsidP="001B07FF">
            <w:pPr>
              <w:spacing w:before="40" w:after="120" w:line="259" w:lineRule="auto"/>
              <w:rPr>
                <w:rFonts w:ascii="Arial" w:eastAsia="MS Mincho" w:hAnsi="Arial" w:cs="Arial"/>
                <w:b/>
                <w:bCs/>
                <w:sz w:val="20"/>
                <w:szCs w:val="20"/>
                <w:lang w:val="fr-FR"/>
              </w:rPr>
            </w:pPr>
          </w:p>
        </w:tc>
        <w:tc>
          <w:tcPr>
            <w:tcW w:w="4962" w:type="dxa"/>
          </w:tcPr>
          <w:p w14:paraId="245901B9" w14:textId="77777777" w:rsidR="00D305EE" w:rsidRPr="00D305EE" w:rsidRDefault="00D305EE" w:rsidP="001B07FF">
            <w:pPr>
              <w:spacing w:line="259" w:lineRule="auto"/>
              <w:jc w:val="both"/>
              <w:rPr>
                <w:rFonts w:ascii="Arial" w:eastAsia="MS Mincho" w:hAnsi="Arial" w:cs="Arial"/>
                <w:sz w:val="20"/>
                <w:szCs w:val="20"/>
                <w:lang w:val="fr-FR"/>
              </w:rPr>
            </w:pPr>
            <w:r w:rsidRPr="00D305EE">
              <w:rPr>
                <w:rFonts w:ascii="Arial" w:eastAsia="MS Mincho" w:hAnsi="Arial" w:cs="Arial"/>
                <w:sz w:val="20"/>
                <w:szCs w:val="20"/>
                <w:lang w:val="fr-FR"/>
              </w:rPr>
              <w:t>Risque de dégradation de la qualité de vie dans les localités des travaux ou les localités traversées par des engins du fait du bruit, des vibrations récurrents, la poussière et l’émissions des gaz.</w:t>
            </w:r>
          </w:p>
          <w:p w14:paraId="05A3CA5C" w14:textId="77777777" w:rsidR="00D305EE" w:rsidRPr="00D305EE" w:rsidRDefault="00D305EE" w:rsidP="001B07FF">
            <w:pPr>
              <w:spacing w:before="40" w:after="120" w:line="259" w:lineRule="auto"/>
              <w:rPr>
                <w:rFonts w:ascii="Arial" w:eastAsia="MS Mincho" w:hAnsi="Arial" w:cs="Arial"/>
                <w:b/>
                <w:bCs/>
                <w:sz w:val="20"/>
                <w:szCs w:val="20"/>
                <w:lang w:val="fr-FR"/>
              </w:rPr>
            </w:pPr>
          </w:p>
        </w:tc>
        <w:tc>
          <w:tcPr>
            <w:tcW w:w="6520" w:type="dxa"/>
          </w:tcPr>
          <w:p w14:paraId="7796EF14" w14:textId="77777777" w:rsidR="00D305EE" w:rsidRPr="00D305EE" w:rsidRDefault="00D305EE" w:rsidP="00D305EE">
            <w:pPr>
              <w:pStyle w:val="Paragraphedeliste"/>
              <w:numPr>
                <w:ilvl w:val="0"/>
                <w:numId w:val="90"/>
              </w:numPr>
              <w:spacing w:line="259" w:lineRule="auto"/>
              <w:jc w:val="both"/>
              <w:rPr>
                <w:rFonts w:ascii="Arial" w:hAnsi="Arial" w:cs="Arial"/>
                <w:sz w:val="20"/>
                <w:szCs w:val="20"/>
                <w:lang w:val="fr-FR"/>
              </w:rPr>
            </w:pPr>
            <w:r w:rsidRPr="00D305EE">
              <w:rPr>
                <w:rFonts w:ascii="Arial" w:hAnsi="Arial" w:cs="Arial"/>
                <w:sz w:val="20"/>
                <w:szCs w:val="20"/>
                <w:lang w:val="fr-FR"/>
              </w:rPr>
              <w:t>Mettre en place un comité de gestion de l’ouvrage ;</w:t>
            </w:r>
          </w:p>
          <w:p w14:paraId="745ED34A" w14:textId="77777777" w:rsidR="00D305EE" w:rsidRPr="00D305EE" w:rsidRDefault="00D305EE" w:rsidP="00D305EE">
            <w:pPr>
              <w:pStyle w:val="Paragraphedeliste"/>
              <w:numPr>
                <w:ilvl w:val="0"/>
                <w:numId w:val="90"/>
              </w:numPr>
              <w:spacing w:line="259" w:lineRule="auto"/>
              <w:jc w:val="both"/>
              <w:rPr>
                <w:rFonts w:ascii="Arial" w:hAnsi="Arial" w:cs="Arial"/>
                <w:iCs/>
                <w:sz w:val="20"/>
                <w:szCs w:val="20"/>
                <w:lang w:val="fr-FR"/>
              </w:rPr>
            </w:pPr>
            <w:r w:rsidRPr="00D305EE">
              <w:rPr>
                <w:rFonts w:ascii="Arial" w:hAnsi="Arial" w:cs="Arial"/>
                <w:sz w:val="20"/>
                <w:szCs w:val="20"/>
                <w:lang w:val="fr-FR"/>
              </w:rPr>
              <w:t>Eviter les travaux trop bruyants pendant les périodes de repos dans les agglomérations</w:t>
            </w:r>
            <w:r w:rsidRPr="00D305EE">
              <w:rPr>
                <w:rFonts w:ascii="Arial" w:hAnsi="Arial" w:cs="Arial"/>
                <w:sz w:val="20"/>
                <w:szCs w:val="20"/>
                <w:shd w:val="clear" w:color="auto" w:fill="FFFFFF"/>
                <w:lang w:val="fr-FR"/>
              </w:rPr>
              <w:t> ;</w:t>
            </w:r>
          </w:p>
          <w:p w14:paraId="74DCB5FD" w14:textId="77777777" w:rsidR="00D305EE" w:rsidRPr="00D305EE" w:rsidRDefault="00D305EE" w:rsidP="00D305EE">
            <w:pPr>
              <w:pStyle w:val="Paragraphedeliste"/>
              <w:numPr>
                <w:ilvl w:val="0"/>
                <w:numId w:val="90"/>
              </w:numPr>
              <w:spacing w:line="259" w:lineRule="auto"/>
              <w:jc w:val="both"/>
              <w:rPr>
                <w:rFonts w:ascii="Arial" w:hAnsi="Arial" w:cs="Arial"/>
                <w:iCs/>
                <w:sz w:val="20"/>
                <w:szCs w:val="20"/>
                <w:lang w:val="fr-FR"/>
              </w:rPr>
            </w:pPr>
            <w:r w:rsidRPr="00D305EE">
              <w:rPr>
                <w:rFonts w:ascii="Arial" w:hAnsi="Arial" w:cs="Arial"/>
                <w:iCs/>
                <w:sz w:val="20"/>
                <w:szCs w:val="20"/>
                <w:shd w:val="clear" w:color="auto" w:fill="FFFFFF"/>
                <w:lang w:val="fr-FR"/>
              </w:rPr>
              <w:t>Arroser les routes pour atténuer la poussière ;</w:t>
            </w:r>
          </w:p>
        </w:tc>
      </w:tr>
      <w:tr w:rsidR="00D305EE" w:rsidRPr="00CB3AFC" w14:paraId="710D050C" w14:textId="77777777" w:rsidTr="001B07FF">
        <w:trPr>
          <w:trHeight w:val="850"/>
        </w:trPr>
        <w:tc>
          <w:tcPr>
            <w:tcW w:w="3397" w:type="dxa"/>
            <w:vMerge w:val="restart"/>
          </w:tcPr>
          <w:p w14:paraId="4A343DE7"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 xml:space="preserve">Extrant 1213 : Assistance Technique fournie aux trois communes pour mettre en place une chaîne de valeur inclusive des boues de vidange  </w:t>
            </w:r>
          </w:p>
        </w:tc>
        <w:tc>
          <w:tcPr>
            <w:tcW w:w="4962" w:type="dxa"/>
          </w:tcPr>
          <w:p w14:paraId="513795E4" w14:textId="77777777" w:rsidR="00D305EE" w:rsidRPr="00CB3AFC" w:rsidRDefault="00D305EE" w:rsidP="001B07FF">
            <w:pPr>
              <w:spacing w:before="40" w:after="120" w:line="259" w:lineRule="auto"/>
              <w:rPr>
                <w:rFonts w:ascii="Arial" w:eastAsia="MS Mincho" w:hAnsi="Arial" w:cs="Arial"/>
                <w:b/>
                <w:bCs/>
                <w:sz w:val="20"/>
                <w:szCs w:val="20"/>
              </w:rPr>
            </w:pPr>
            <w:r w:rsidRPr="00CB3AFC">
              <w:rPr>
                <w:rFonts w:ascii="Arial" w:eastAsia="MS Mincho" w:hAnsi="Arial" w:cs="Arial"/>
                <w:b/>
                <w:bCs/>
                <w:sz w:val="20"/>
                <w:szCs w:val="20"/>
              </w:rPr>
              <w:t>Impacts positifs :</w:t>
            </w:r>
          </w:p>
        </w:tc>
        <w:tc>
          <w:tcPr>
            <w:tcW w:w="6520" w:type="dxa"/>
          </w:tcPr>
          <w:p w14:paraId="5C7E36E6" w14:textId="77777777" w:rsidR="00D305EE" w:rsidRPr="00CB3AFC" w:rsidRDefault="00D305EE" w:rsidP="001B07FF">
            <w:pPr>
              <w:spacing w:before="40" w:after="120" w:line="259" w:lineRule="auto"/>
              <w:rPr>
                <w:rFonts w:ascii="Arial" w:eastAsia="MS Mincho" w:hAnsi="Arial" w:cs="Arial"/>
                <w:sz w:val="20"/>
                <w:szCs w:val="20"/>
              </w:rPr>
            </w:pPr>
          </w:p>
        </w:tc>
      </w:tr>
      <w:tr w:rsidR="00D305EE" w:rsidRPr="00924AB0" w14:paraId="658806DF" w14:textId="77777777" w:rsidTr="001B07FF">
        <w:trPr>
          <w:trHeight w:val="850"/>
        </w:trPr>
        <w:tc>
          <w:tcPr>
            <w:tcW w:w="3397" w:type="dxa"/>
            <w:vMerge/>
          </w:tcPr>
          <w:p w14:paraId="1B8781FE" w14:textId="77777777" w:rsidR="00D305EE" w:rsidRPr="00CB3AFC" w:rsidRDefault="00D305EE" w:rsidP="001B07FF">
            <w:pPr>
              <w:spacing w:before="40" w:after="120" w:line="259" w:lineRule="auto"/>
              <w:rPr>
                <w:rFonts w:ascii="Arial" w:eastAsia="MS Mincho" w:hAnsi="Arial" w:cs="Arial"/>
                <w:sz w:val="20"/>
                <w:szCs w:val="20"/>
              </w:rPr>
            </w:pPr>
          </w:p>
        </w:tc>
        <w:tc>
          <w:tcPr>
            <w:tcW w:w="4962" w:type="dxa"/>
          </w:tcPr>
          <w:p w14:paraId="38929EA7" w14:textId="77777777" w:rsidR="00D305EE" w:rsidRPr="00CB3AFC" w:rsidRDefault="00D305EE" w:rsidP="00D305EE">
            <w:pPr>
              <w:pStyle w:val="Paragraphedeliste"/>
              <w:numPr>
                <w:ilvl w:val="0"/>
                <w:numId w:val="90"/>
              </w:numPr>
              <w:spacing w:before="40" w:after="120" w:line="259" w:lineRule="auto"/>
              <w:rPr>
                <w:rFonts w:ascii="Arial" w:eastAsia="MS Mincho" w:hAnsi="Arial" w:cs="Arial"/>
                <w:sz w:val="20"/>
                <w:szCs w:val="20"/>
              </w:rPr>
            </w:pPr>
            <w:r w:rsidRPr="00CB3AFC">
              <w:rPr>
                <w:rFonts w:ascii="Arial" w:eastAsia="Arial" w:hAnsi="Arial" w:cs="Arial"/>
                <w:sz w:val="20"/>
                <w:szCs w:val="20"/>
              </w:rPr>
              <w:t>Promotion d’un environnement sain ;</w:t>
            </w:r>
          </w:p>
          <w:p w14:paraId="6BDD3B0A" w14:textId="77777777" w:rsidR="00D305EE" w:rsidRPr="00D305EE" w:rsidRDefault="00D305EE" w:rsidP="00D305EE">
            <w:pPr>
              <w:pStyle w:val="Paragraphedeliste"/>
              <w:numPr>
                <w:ilvl w:val="0"/>
                <w:numId w:val="90"/>
              </w:numPr>
              <w:spacing w:before="40" w:after="120" w:line="259" w:lineRule="auto"/>
              <w:rPr>
                <w:rFonts w:ascii="Arial" w:eastAsia="MS Mincho" w:hAnsi="Arial" w:cs="Arial"/>
                <w:sz w:val="20"/>
                <w:szCs w:val="20"/>
                <w:lang w:val="fr-FR"/>
              </w:rPr>
            </w:pPr>
            <w:r w:rsidRPr="00D305EE">
              <w:rPr>
                <w:rFonts w:ascii="Arial" w:eastAsia="Arial" w:hAnsi="Arial" w:cs="Arial"/>
                <w:sz w:val="20"/>
                <w:szCs w:val="20"/>
                <w:lang w:val="fr-FR"/>
              </w:rPr>
              <w:t>Contribution à la diminution de la pollution de l’environnement ;</w:t>
            </w:r>
          </w:p>
          <w:p w14:paraId="212EEEB0" w14:textId="77777777" w:rsidR="00D305EE" w:rsidRPr="00D305EE" w:rsidRDefault="00D305EE" w:rsidP="00D305EE">
            <w:pPr>
              <w:pStyle w:val="Paragraphedeliste"/>
              <w:numPr>
                <w:ilvl w:val="0"/>
                <w:numId w:val="90"/>
              </w:numPr>
              <w:spacing w:before="40" w:after="120" w:line="259" w:lineRule="auto"/>
              <w:rPr>
                <w:rFonts w:ascii="Arial" w:eastAsia="MS Mincho" w:hAnsi="Arial" w:cs="Arial"/>
                <w:sz w:val="20"/>
                <w:szCs w:val="20"/>
                <w:lang w:val="fr-FR"/>
              </w:rPr>
            </w:pPr>
            <w:r w:rsidRPr="00D305EE">
              <w:rPr>
                <w:rFonts w:ascii="Arial" w:eastAsia="Arial" w:hAnsi="Arial" w:cs="Arial"/>
                <w:sz w:val="20"/>
                <w:szCs w:val="20"/>
                <w:lang w:val="fr-FR"/>
              </w:rPr>
              <w:t>Reduction des maladies d’origine hydrique ;</w:t>
            </w:r>
          </w:p>
          <w:p w14:paraId="208799C0" w14:textId="77777777" w:rsidR="00D305EE" w:rsidRPr="00D305EE" w:rsidRDefault="00D305EE" w:rsidP="00D305EE">
            <w:pPr>
              <w:pStyle w:val="Paragraphedeliste"/>
              <w:numPr>
                <w:ilvl w:val="0"/>
                <w:numId w:val="90"/>
              </w:num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Augmentation de la production des engrais organiques entrainant l’accroissement des rendements agricoles ;</w:t>
            </w:r>
          </w:p>
          <w:p w14:paraId="0D221CFD" w14:textId="77777777" w:rsidR="00D305EE" w:rsidRPr="00D305EE" w:rsidRDefault="00D305EE" w:rsidP="00D305EE">
            <w:pPr>
              <w:pStyle w:val="Paragraphedeliste"/>
              <w:numPr>
                <w:ilvl w:val="0"/>
                <w:numId w:val="90"/>
              </w:num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Augmentation des devises et réduction de la pauvreté lié à la vente de l’engrais organique.</w:t>
            </w:r>
          </w:p>
        </w:tc>
        <w:tc>
          <w:tcPr>
            <w:tcW w:w="6520" w:type="dxa"/>
          </w:tcPr>
          <w:p w14:paraId="70BEDF43" w14:textId="77777777" w:rsidR="00D305EE" w:rsidRPr="00D305EE" w:rsidRDefault="00D305EE" w:rsidP="00D305EE">
            <w:pPr>
              <w:pStyle w:val="Paragraphedeliste"/>
              <w:numPr>
                <w:ilvl w:val="0"/>
                <w:numId w:val="90"/>
              </w:numPr>
              <w:spacing w:before="40" w:after="120" w:line="259" w:lineRule="auto"/>
              <w:rPr>
                <w:rFonts w:ascii="Arial" w:eastAsia="MS Mincho" w:hAnsi="Arial" w:cs="Arial"/>
                <w:sz w:val="20"/>
                <w:szCs w:val="20"/>
                <w:lang w:val="fr-FR"/>
              </w:rPr>
            </w:pPr>
          </w:p>
        </w:tc>
      </w:tr>
      <w:tr w:rsidR="00D305EE" w:rsidRPr="00CB3AFC" w14:paraId="79680AD1" w14:textId="77777777" w:rsidTr="001B07FF">
        <w:trPr>
          <w:trHeight w:val="467"/>
        </w:trPr>
        <w:tc>
          <w:tcPr>
            <w:tcW w:w="3397" w:type="dxa"/>
            <w:vMerge/>
          </w:tcPr>
          <w:p w14:paraId="2E7C8AD4" w14:textId="77777777" w:rsidR="00D305EE" w:rsidRPr="00D305EE" w:rsidRDefault="00D305EE" w:rsidP="001B07FF">
            <w:pPr>
              <w:spacing w:before="40" w:after="120" w:line="259" w:lineRule="auto"/>
              <w:rPr>
                <w:rFonts w:ascii="Arial" w:eastAsia="MS Mincho" w:hAnsi="Arial" w:cs="Arial"/>
                <w:b/>
                <w:bCs/>
                <w:sz w:val="20"/>
                <w:szCs w:val="20"/>
                <w:lang w:val="fr-FR"/>
              </w:rPr>
            </w:pPr>
          </w:p>
        </w:tc>
        <w:tc>
          <w:tcPr>
            <w:tcW w:w="4962" w:type="dxa"/>
          </w:tcPr>
          <w:p w14:paraId="7AE6BD7B" w14:textId="77777777" w:rsidR="00D305EE" w:rsidRPr="00CB3AFC" w:rsidRDefault="00D305EE" w:rsidP="001B07FF">
            <w:pPr>
              <w:spacing w:before="40" w:after="120" w:line="259" w:lineRule="auto"/>
              <w:rPr>
                <w:rFonts w:ascii="Arial" w:eastAsia="MS Mincho" w:hAnsi="Arial" w:cs="Arial"/>
                <w:b/>
                <w:bCs/>
                <w:sz w:val="20"/>
                <w:szCs w:val="20"/>
              </w:rPr>
            </w:pPr>
            <w:r w:rsidRPr="00CB3AFC">
              <w:rPr>
                <w:rFonts w:ascii="Arial" w:eastAsia="MS Mincho" w:hAnsi="Arial" w:cs="Arial"/>
                <w:b/>
                <w:bCs/>
                <w:sz w:val="20"/>
                <w:szCs w:val="20"/>
              </w:rPr>
              <w:t>Impacts négatifs </w:t>
            </w:r>
          </w:p>
        </w:tc>
        <w:tc>
          <w:tcPr>
            <w:tcW w:w="6520" w:type="dxa"/>
          </w:tcPr>
          <w:p w14:paraId="0100090E" w14:textId="77777777" w:rsidR="00D305EE" w:rsidRPr="00CB3AFC" w:rsidRDefault="00D305EE" w:rsidP="001B07FF">
            <w:pPr>
              <w:spacing w:before="40" w:after="120" w:line="259" w:lineRule="auto"/>
              <w:rPr>
                <w:rFonts w:ascii="Arial" w:eastAsia="MS Mincho" w:hAnsi="Arial" w:cs="Arial"/>
                <w:sz w:val="20"/>
                <w:szCs w:val="20"/>
              </w:rPr>
            </w:pPr>
          </w:p>
        </w:tc>
      </w:tr>
      <w:tr w:rsidR="00D305EE" w:rsidRPr="00924AB0" w14:paraId="6EE682BA" w14:textId="77777777" w:rsidTr="001B07FF">
        <w:trPr>
          <w:trHeight w:val="1882"/>
        </w:trPr>
        <w:tc>
          <w:tcPr>
            <w:tcW w:w="3397" w:type="dxa"/>
          </w:tcPr>
          <w:p w14:paraId="2773DEA0" w14:textId="77777777" w:rsidR="00D305EE" w:rsidRPr="00CB3AFC" w:rsidRDefault="00D305EE" w:rsidP="001B07FF">
            <w:pPr>
              <w:spacing w:before="40" w:after="120" w:line="259" w:lineRule="auto"/>
              <w:rPr>
                <w:rFonts w:ascii="Arial" w:eastAsia="MS Mincho" w:hAnsi="Arial" w:cs="Arial"/>
                <w:b/>
                <w:bCs/>
                <w:sz w:val="20"/>
                <w:szCs w:val="20"/>
              </w:rPr>
            </w:pPr>
          </w:p>
        </w:tc>
        <w:tc>
          <w:tcPr>
            <w:tcW w:w="4962" w:type="dxa"/>
          </w:tcPr>
          <w:p w14:paraId="23307851"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Impact sur la santé des vidangeurs gestionnaires des boues de vidanges ;</w:t>
            </w:r>
          </w:p>
          <w:p w14:paraId="15848D40"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Risque de pollution des eaux de surface et souterraine qui entraineront des maladies d’origine hydrique et la perte de la population aquatique lié à une mauvaise gestion des boues de vidanges ;</w:t>
            </w:r>
          </w:p>
          <w:p w14:paraId="192B9137"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Dégradation de la qualité de vie par les nuisances olfactives ;</w:t>
            </w:r>
          </w:p>
        </w:tc>
        <w:tc>
          <w:tcPr>
            <w:tcW w:w="6520" w:type="dxa"/>
          </w:tcPr>
          <w:p w14:paraId="376EB0F7" w14:textId="77777777" w:rsidR="00D305EE" w:rsidRPr="00D305EE" w:rsidRDefault="00D305EE" w:rsidP="00D305EE">
            <w:pPr>
              <w:pStyle w:val="Paragraphedeliste"/>
              <w:numPr>
                <w:ilvl w:val="0"/>
                <w:numId w:val="90"/>
              </w:num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Former les vidangeurs sur les risques environnementaux et sur la santé sécurité de leurs activités et les mesures de gestion ;</w:t>
            </w:r>
          </w:p>
          <w:p w14:paraId="2C87C03C" w14:textId="77777777" w:rsidR="00D305EE" w:rsidRPr="00D305EE" w:rsidRDefault="00D305EE" w:rsidP="00D305EE">
            <w:pPr>
              <w:pStyle w:val="Paragraphedeliste"/>
              <w:numPr>
                <w:ilvl w:val="0"/>
                <w:numId w:val="90"/>
              </w:num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Renforcer la capacité technique des vidangeurs (dotation des équipements de protection individuelle par exemple) ;</w:t>
            </w:r>
          </w:p>
        </w:tc>
      </w:tr>
      <w:tr w:rsidR="00D305EE" w:rsidRPr="00924AB0" w14:paraId="6FD57036" w14:textId="77777777" w:rsidTr="001B07FF">
        <w:trPr>
          <w:trHeight w:val="467"/>
        </w:trPr>
        <w:tc>
          <w:tcPr>
            <w:tcW w:w="3397" w:type="dxa"/>
          </w:tcPr>
          <w:p w14:paraId="1C321DF9" w14:textId="77777777" w:rsidR="00D305EE" w:rsidRPr="00D305EE" w:rsidRDefault="00D305EE" w:rsidP="001B07FF">
            <w:pPr>
              <w:spacing w:before="40" w:after="120" w:line="259" w:lineRule="auto"/>
              <w:rPr>
                <w:rFonts w:ascii="Arial" w:eastAsia="MS Mincho" w:hAnsi="Arial" w:cs="Arial"/>
                <w:b/>
                <w:bCs/>
                <w:sz w:val="20"/>
                <w:szCs w:val="20"/>
                <w:lang w:val="fr-FR"/>
              </w:rPr>
            </w:pPr>
          </w:p>
        </w:tc>
        <w:tc>
          <w:tcPr>
            <w:tcW w:w="4962" w:type="dxa"/>
          </w:tcPr>
          <w:p w14:paraId="49B48B6F"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Risque de pollution des eaux de surface et souterraine qui entraineront des maladies d’origine hydrique et la perte de la population aquatique lié à une mauvaise gestion des boues de vidanges ;</w:t>
            </w:r>
          </w:p>
          <w:p w14:paraId="2E560115"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 xml:space="preserve">Impact sur la santé des utilisateurs des produits issues du traitement des boues de vidanges (eaux usées et compost) si le traitement est mal </w:t>
            </w:r>
            <w:r w:rsidRPr="00D305EE">
              <w:rPr>
                <w:rFonts w:ascii="Arial" w:eastAsia="MS Mincho" w:hAnsi="Arial" w:cs="Arial"/>
                <w:sz w:val="20"/>
                <w:szCs w:val="20"/>
                <w:lang w:val="fr-FR"/>
              </w:rPr>
              <w:lastRenderedPageBreak/>
              <w:t xml:space="preserve">fait ou si les utilisateurs ne respectent pas les bonnes pratiques d’utilisation ; </w:t>
            </w:r>
          </w:p>
        </w:tc>
        <w:tc>
          <w:tcPr>
            <w:tcW w:w="6520" w:type="dxa"/>
          </w:tcPr>
          <w:p w14:paraId="347461B7"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lastRenderedPageBreak/>
              <w:t>Veiller au respect des normes de rejet des eaux usées avant leur rejet dans la nature ou leur valorisation.</w:t>
            </w:r>
          </w:p>
        </w:tc>
      </w:tr>
      <w:tr w:rsidR="00D305EE" w:rsidRPr="00924AB0" w14:paraId="1461639C" w14:textId="77777777" w:rsidTr="001B07FF">
        <w:trPr>
          <w:trHeight w:val="710"/>
        </w:trPr>
        <w:tc>
          <w:tcPr>
            <w:tcW w:w="3397" w:type="dxa"/>
          </w:tcPr>
          <w:p w14:paraId="6A3EB370" w14:textId="77777777" w:rsidR="00D305EE" w:rsidRPr="00D305EE" w:rsidRDefault="00D305EE" w:rsidP="001B07FF">
            <w:pPr>
              <w:spacing w:before="40" w:after="120" w:line="259" w:lineRule="auto"/>
              <w:rPr>
                <w:rFonts w:ascii="Arial" w:eastAsia="MS Mincho" w:hAnsi="Arial" w:cs="Arial"/>
                <w:b/>
                <w:bCs/>
                <w:sz w:val="20"/>
                <w:szCs w:val="20"/>
                <w:lang w:val="fr-FR"/>
              </w:rPr>
            </w:pPr>
          </w:p>
        </w:tc>
        <w:tc>
          <w:tcPr>
            <w:tcW w:w="4962" w:type="dxa"/>
          </w:tcPr>
          <w:p w14:paraId="0276B837"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Risque de chute pour des animaux et des personnes dans les fosses à boues si elles ne sont pas protégées.</w:t>
            </w:r>
          </w:p>
          <w:p w14:paraId="1F85D85F" w14:textId="77777777" w:rsidR="00D305EE" w:rsidRPr="00D305EE" w:rsidRDefault="00D305EE" w:rsidP="001B07FF">
            <w:pPr>
              <w:spacing w:before="40" w:after="120" w:line="259" w:lineRule="auto"/>
              <w:rPr>
                <w:rFonts w:ascii="Arial" w:eastAsia="MS Mincho" w:hAnsi="Arial" w:cs="Arial"/>
                <w:sz w:val="20"/>
                <w:szCs w:val="20"/>
                <w:lang w:val="fr-FR"/>
              </w:rPr>
            </w:pPr>
          </w:p>
        </w:tc>
        <w:tc>
          <w:tcPr>
            <w:tcW w:w="6520" w:type="dxa"/>
          </w:tcPr>
          <w:p w14:paraId="6CCA6571" w14:textId="77777777" w:rsidR="00D305EE" w:rsidRPr="00D305EE" w:rsidRDefault="00D305EE" w:rsidP="00D305EE">
            <w:pPr>
              <w:pStyle w:val="Paragraphedeliste"/>
              <w:numPr>
                <w:ilvl w:val="0"/>
                <w:numId w:val="90"/>
              </w:num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Clôturer la fosse de boue de vidanges pour interdire d’accès aux animaux et aux personnes non autorisées ;</w:t>
            </w:r>
          </w:p>
          <w:p w14:paraId="2BA281FC" w14:textId="77777777" w:rsidR="00D305EE" w:rsidRPr="00D305EE" w:rsidRDefault="00D305EE" w:rsidP="00D305EE">
            <w:pPr>
              <w:pStyle w:val="Paragraphedeliste"/>
              <w:numPr>
                <w:ilvl w:val="0"/>
                <w:numId w:val="90"/>
              </w:num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Implanter la fosse des boues de vidanges en dehors des zones d’habitations, des zones inondables, des zones sensibles (zone humide), loin des plans et cours d’eaux ou des zones ou la nappe phréatique est peu profonde.</w:t>
            </w:r>
          </w:p>
        </w:tc>
      </w:tr>
      <w:tr w:rsidR="00D305EE" w:rsidRPr="00924AB0" w14:paraId="18F7FCD8" w14:textId="77777777" w:rsidTr="001B07FF">
        <w:tc>
          <w:tcPr>
            <w:tcW w:w="14879" w:type="dxa"/>
            <w:gridSpan w:val="3"/>
          </w:tcPr>
          <w:p w14:paraId="773720F3"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hAnsi="Arial" w:cs="Arial"/>
                <w:b/>
                <w:bCs/>
                <w:sz w:val="20"/>
                <w:szCs w:val="20"/>
                <w:lang w:val="fr-FR"/>
              </w:rPr>
              <w:t xml:space="preserve">Résultat immédiat </w:t>
            </w:r>
            <w:r w:rsidRPr="00D305EE">
              <w:rPr>
                <w:rFonts w:ascii="Arial" w:eastAsia="MS Mincho" w:hAnsi="Arial" w:cs="Arial"/>
                <w:b/>
                <w:bCs/>
                <w:sz w:val="20"/>
                <w:szCs w:val="20"/>
                <w:lang w:val="fr-FR"/>
              </w:rPr>
              <w:t xml:space="preserve">1220 : Capacités accrues de l’ONEA, des autorités locales, des services techniques, et des populations dans la gestion des systèmes AEP et ouvrages d’assainissement </w:t>
            </w:r>
          </w:p>
        </w:tc>
      </w:tr>
      <w:tr w:rsidR="00D305EE" w:rsidRPr="00924AB0" w14:paraId="72170228" w14:textId="77777777" w:rsidTr="001B07FF">
        <w:tc>
          <w:tcPr>
            <w:tcW w:w="3397" w:type="dxa"/>
          </w:tcPr>
          <w:p w14:paraId="7CABB9F7"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Extrant 1221 : AUE et comités de gestion, inclusifs des femmes et jeunes filles, responsable de la gestion des systèmes AEP et des ouvrages d'assainissement publics redynamisés/mis en place</w:t>
            </w:r>
          </w:p>
        </w:tc>
        <w:tc>
          <w:tcPr>
            <w:tcW w:w="4962" w:type="dxa"/>
          </w:tcPr>
          <w:p w14:paraId="630A2E37" w14:textId="77777777" w:rsidR="00D305EE" w:rsidRPr="00CB3AFC" w:rsidRDefault="00D305EE" w:rsidP="001B07FF">
            <w:pPr>
              <w:spacing w:line="259" w:lineRule="auto"/>
              <w:rPr>
                <w:rFonts w:ascii="Arial" w:eastAsia="MS Mincho" w:hAnsi="Arial" w:cs="Arial"/>
                <w:b/>
                <w:bCs/>
                <w:sz w:val="20"/>
                <w:szCs w:val="20"/>
              </w:rPr>
            </w:pPr>
            <w:r w:rsidRPr="00CB3AFC">
              <w:rPr>
                <w:rFonts w:ascii="Arial" w:eastAsia="MS Mincho" w:hAnsi="Arial" w:cs="Arial"/>
                <w:b/>
                <w:bCs/>
                <w:sz w:val="20"/>
                <w:szCs w:val="20"/>
              </w:rPr>
              <w:t>Impacts positifs :</w:t>
            </w:r>
          </w:p>
          <w:p w14:paraId="189BECFE"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Amélioration de la gouvernance des ouvrages d’eau et d’assainissement ;</w:t>
            </w:r>
          </w:p>
          <w:p w14:paraId="30DF8D2A"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Promotion des bonnes des bonnes pratiques environnementales, d’hygiènes et assainissement ;</w:t>
            </w:r>
          </w:p>
          <w:p w14:paraId="0B374347"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Utilisation durable des ouvrages d’eau et d’assainissement ;</w:t>
            </w:r>
          </w:p>
          <w:p w14:paraId="621CA50D"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Impacts négatifs</w:t>
            </w:r>
          </w:p>
          <w:p w14:paraId="7FF4CEA4"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t>Pas d’impacts négatifs pour l’intervention</w:t>
            </w:r>
          </w:p>
        </w:tc>
        <w:tc>
          <w:tcPr>
            <w:tcW w:w="6520" w:type="dxa"/>
          </w:tcPr>
          <w:p w14:paraId="6DA8717F"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Former les AUE et comités de gestion sur les bonnes pratiques d’hygiène et assainissement ainsi que sur les bonnes pratiques de protection environnementale des ouvrages</w:t>
            </w:r>
          </w:p>
        </w:tc>
      </w:tr>
      <w:tr w:rsidR="00D305EE" w:rsidRPr="00924AB0" w14:paraId="41F3FE25" w14:textId="77777777" w:rsidTr="001B07FF">
        <w:tc>
          <w:tcPr>
            <w:tcW w:w="3397" w:type="dxa"/>
          </w:tcPr>
          <w:p w14:paraId="77BA9D75"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Extrant 1222 : Accompagnement dans la maintenance et la gestion des systèmes AEP et des ouvrages d'assainissement publics offerts aux AUE et aux comités de gestion</w:t>
            </w:r>
          </w:p>
        </w:tc>
        <w:tc>
          <w:tcPr>
            <w:tcW w:w="4962" w:type="dxa"/>
          </w:tcPr>
          <w:p w14:paraId="4D37851E" w14:textId="77777777" w:rsidR="00D305EE" w:rsidRPr="00CB3AFC" w:rsidRDefault="00D305EE" w:rsidP="001B07FF">
            <w:pPr>
              <w:spacing w:line="259" w:lineRule="auto"/>
              <w:rPr>
                <w:rFonts w:ascii="Arial" w:eastAsia="MS Mincho" w:hAnsi="Arial" w:cs="Arial"/>
                <w:b/>
                <w:bCs/>
                <w:sz w:val="20"/>
                <w:szCs w:val="20"/>
              </w:rPr>
            </w:pPr>
            <w:r w:rsidRPr="00CB3AFC">
              <w:rPr>
                <w:rFonts w:ascii="Arial" w:eastAsia="MS Mincho" w:hAnsi="Arial" w:cs="Arial"/>
                <w:b/>
                <w:bCs/>
                <w:sz w:val="20"/>
                <w:szCs w:val="20"/>
              </w:rPr>
              <w:t>Impacts positifs :</w:t>
            </w:r>
          </w:p>
          <w:p w14:paraId="65FAB43A"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Utilisation durable des ouvrages d’eau et d’assainissement ;</w:t>
            </w:r>
          </w:p>
          <w:p w14:paraId="5DE0F73A"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Amélioration du service d’approvisionnement en eau et du service ne fournit pas les ouvrages d’assainissement ;</w:t>
            </w:r>
          </w:p>
          <w:p w14:paraId="1A7943F7"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Impacts négatifs</w:t>
            </w:r>
          </w:p>
          <w:p w14:paraId="393110AE"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Risque de pollution du sol et de l’eau lié à une mauvaise gestion des déchets qui seront produits lors de la maintenance des systèmes AEP (les chiffons souillés par des graisses, les huiles de vidanges d’éventuels groupes électrogènes, les batteries usées, des plaques solaires en fin de vie, etc)</w:t>
            </w:r>
          </w:p>
          <w:p w14:paraId="2A59B4A9"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 xml:space="preserve">Impact sur la santé et la sécurité des maintenanciers, en particulier pour les comités </w:t>
            </w:r>
            <w:r w:rsidRPr="00D305EE">
              <w:rPr>
                <w:rFonts w:ascii="Arial" w:eastAsia="MS Mincho" w:hAnsi="Arial" w:cs="Arial"/>
                <w:sz w:val="20"/>
                <w:szCs w:val="20"/>
                <w:lang w:val="fr-FR"/>
              </w:rPr>
              <w:lastRenderedPageBreak/>
              <w:t>de gestion des ouvrages d’assainissement (blessure, démangaïsons, éruption cutanée, intoxication) ;</w:t>
            </w:r>
          </w:p>
        </w:tc>
        <w:tc>
          <w:tcPr>
            <w:tcW w:w="6520" w:type="dxa"/>
          </w:tcPr>
          <w:p w14:paraId="4E747BE1"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lastRenderedPageBreak/>
              <w:t>Former les techniciens de maintenance sur la gestion rationnelle des déchets de maintenances des ouvrages et sur la santé et la sécurité au travail ;</w:t>
            </w:r>
          </w:p>
          <w:p w14:paraId="65C14153"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 xml:space="preserve"> </w:t>
            </w:r>
          </w:p>
        </w:tc>
      </w:tr>
      <w:tr w:rsidR="00D305EE" w:rsidRPr="00924AB0" w14:paraId="2BCA7970" w14:textId="77777777" w:rsidTr="001B07FF">
        <w:tc>
          <w:tcPr>
            <w:tcW w:w="3397" w:type="dxa"/>
          </w:tcPr>
          <w:p w14:paraId="4869A7FC"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Extrant 1223 : Bonnes pratiques d’hygiène et d’assainissement adoptées par les populations des communes de Dori, Falangountou et de Gorom-Gorom</w:t>
            </w:r>
          </w:p>
        </w:tc>
        <w:tc>
          <w:tcPr>
            <w:tcW w:w="4962" w:type="dxa"/>
          </w:tcPr>
          <w:p w14:paraId="185E4085" w14:textId="77777777" w:rsidR="00D305EE" w:rsidRPr="00CB3AFC" w:rsidRDefault="00D305EE" w:rsidP="001B07FF">
            <w:pPr>
              <w:spacing w:line="259" w:lineRule="auto"/>
              <w:rPr>
                <w:rFonts w:ascii="Arial" w:eastAsia="MS Mincho" w:hAnsi="Arial" w:cs="Arial"/>
                <w:b/>
                <w:bCs/>
                <w:sz w:val="20"/>
                <w:szCs w:val="20"/>
              </w:rPr>
            </w:pPr>
            <w:r w:rsidRPr="00CB3AFC">
              <w:rPr>
                <w:rFonts w:ascii="Arial" w:eastAsia="MS Mincho" w:hAnsi="Arial" w:cs="Arial"/>
                <w:b/>
                <w:bCs/>
                <w:sz w:val="20"/>
                <w:szCs w:val="20"/>
              </w:rPr>
              <w:t>Impacts positifs :</w:t>
            </w:r>
          </w:p>
          <w:p w14:paraId="72DDFD37"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Adoption des bonnes pratiques environnementales, d’hygiène et assainissement ;</w:t>
            </w:r>
          </w:p>
          <w:p w14:paraId="49480B16"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Réduction des maladies d’origine hydrique ;</w:t>
            </w:r>
          </w:p>
          <w:p w14:paraId="6BDE183E"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Impacts négatifs</w:t>
            </w:r>
          </w:p>
          <w:p w14:paraId="4254E6C7"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hAnsi="Arial" w:cs="Arial"/>
                <w:sz w:val="20"/>
                <w:szCs w:val="20"/>
                <w:lang w:val="fr-FR"/>
              </w:rPr>
              <w:t>Pas d’impacts négatifs pour l’intervention</w:t>
            </w:r>
          </w:p>
        </w:tc>
        <w:tc>
          <w:tcPr>
            <w:tcW w:w="6520" w:type="dxa"/>
          </w:tcPr>
          <w:p w14:paraId="4E263BA1"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Intégrer dans les bonnes pratiques de gestion environnementale, notamment la gestion des déchets solides, des eaux usées et excrétas et de protection de l’environnement</w:t>
            </w:r>
          </w:p>
        </w:tc>
      </w:tr>
      <w:tr w:rsidR="00D305EE" w:rsidRPr="00924AB0" w14:paraId="7E533251" w14:textId="77777777" w:rsidTr="001B07FF">
        <w:tc>
          <w:tcPr>
            <w:tcW w:w="14879" w:type="dxa"/>
            <w:gridSpan w:val="3"/>
          </w:tcPr>
          <w:p w14:paraId="11A19163" w14:textId="77777777" w:rsidR="00D305EE" w:rsidRPr="00D305EE" w:rsidRDefault="00D305EE" w:rsidP="001B07FF">
            <w:pPr>
              <w:adjustRightInd w:val="0"/>
              <w:spacing w:after="120" w:line="259" w:lineRule="auto"/>
              <w:jc w:val="both"/>
              <w:textAlignment w:val="baseline"/>
              <w:rPr>
                <w:rFonts w:ascii="Arial" w:hAnsi="Arial" w:cs="Arial"/>
                <w:b/>
                <w:bCs/>
                <w:sz w:val="20"/>
                <w:szCs w:val="20"/>
                <w:lang w:val="fr-FR"/>
              </w:rPr>
            </w:pPr>
            <w:r w:rsidRPr="00D305EE">
              <w:rPr>
                <w:rFonts w:ascii="Arial" w:hAnsi="Arial" w:cs="Arial"/>
                <w:b/>
                <w:bCs/>
                <w:sz w:val="20"/>
                <w:szCs w:val="20"/>
                <w:lang w:val="fr-FR"/>
              </w:rPr>
              <w:t xml:space="preserve">Composante 1300 : Leadership et développement économique des femmes et des filles </w:t>
            </w:r>
          </w:p>
        </w:tc>
      </w:tr>
      <w:tr w:rsidR="00D305EE" w:rsidRPr="00924AB0" w14:paraId="1689F8B0" w14:textId="77777777" w:rsidTr="001B07FF">
        <w:tc>
          <w:tcPr>
            <w:tcW w:w="14879" w:type="dxa"/>
            <w:gridSpan w:val="3"/>
          </w:tcPr>
          <w:p w14:paraId="58BE45D6" w14:textId="77777777" w:rsidR="00D305EE" w:rsidRPr="00D305EE" w:rsidRDefault="00D305EE" w:rsidP="001B07FF">
            <w:pPr>
              <w:spacing w:before="40" w:after="120" w:line="259" w:lineRule="auto"/>
              <w:rPr>
                <w:rFonts w:ascii="Arial" w:hAnsi="Arial" w:cs="Arial"/>
                <w:b/>
                <w:bCs/>
                <w:sz w:val="20"/>
                <w:szCs w:val="20"/>
                <w:lang w:val="fr-FR"/>
              </w:rPr>
            </w:pPr>
            <w:r w:rsidRPr="00D305EE">
              <w:rPr>
                <w:rFonts w:ascii="Arial" w:hAnsi="Arial" w:cs="Arial"/>
                <w:b/>
                <w:bCs/>
                <w:sz w:val="20"/>
                <w:szCs w:val="20"/>
                <w:lang w:val="fr-FR"/>
              </w:rPr>
              <w:t xml:space="preserve">Résultat immédiat </w:t>
            </w:r>
            <w:r w:rsidRPr="00D305EE">
              <w:rPr>
                <w:rFonts w:ascii="Arial" w:eastAsia="MS Mincho" w:hAnsi="Arial" w:cs="Arial"/>
                <w:b/>
                <w:bCs/>
                <w:sz w:val="20"/>
                <w:szCs w:val="20"/>
                <w:lang w:val="fr-FR"/>
              </w:rPr>
              <w:t xml:space="preserve">1310 : Capacités des femmes et jeunes filles renforcées pour contrer les barrières sexospécifiques entravant leur épanouissement et participation économique </w:t>
            </w:r>
          </w:p>
        </w:tc>
      </w:tr>
      <w:tr w:rsidR="00D305EE" w:rsidRPr="00924AB0" w14:paraId="6FDEA8A4" w14:textId="77777777" w:rsidTr="001B07FF">
        <w:tc>
          <w:tcPr>
            <w:tcW w:w="3397" w:type="dxa"/>
          </w:tcPr>
          <w:p w14:paraId="46163887"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Extrant 1311 : Étude et stratégie d’intervention sur les barrières sexospécifiques entravant le développement social et économique des femmes et jeunes filles, réalisées selon l’approche ASCC</w:t>
            </w:r>
          </w:p>
        </w:tc>
        <w:tc>
          <w:tcPr>
            <w:tcW w:w="4962" w:type="dxa"/>
            <w:vMerge w:val="restart"/>
          </w:tcPr>
          <w:p w14:paraId="5D835C8C" w14:textId="77777777" w:rsidR="00D305EE" w:rsidRPr="00CB3AFC" w:rsidRDefault="00D305EE" w:rsidP="001B07FF">
            <w:pPr>
              <w:spacing w:line="259" w:lineRule="auto"/>
              <w:rPr>
                <w:rFonts w:ascii="Arial" w:eastAsia="MS Mincho" w:hAnsi="Arial" w:cs="Arial"/>
                <w:b/>
                <w:bCs/>
                <w:sz w:val="20"/>
                <w:szCs w:val="20"/>
              </w:rPr>
            </w:pPr>
            <w:r w:rsidRPr="00CB3AFC">
              <w:rPr>
                <w:rFonts w:ascii="Arial" w:eastAsia="MS Mincho" w:hAnsi="Arial" w:cs="Arial"/>
                <w:b/>
                <w:bCs/>
                <w:sz w:val="20"/>
                <w:szCs w:val="20"/>
              </w:rPr>
              <w:t>Impacts positifs :</w:t>
            </w:r>
          </w:p>
          <w:p w14:paraId="138247F8" w14:textId="77777777" w:rsidR="00D305EE" w:rsidRPr="00CB3AFC" w:rsidRDefault="00D305EE" w:rsidP="00D305EE">
            <w:pPr>
              <w:pStyle w:val="Paragraphedeliste"/>
              <w:numPr>
                <w:ilvl w:val="0"/>
                <w:numId w:val="90"/>
              </w:numPr>
              <w:spacing w:line="259" w:lineRule="auto"/>
              <w:rPr>
                <w:rFonts w:ascii="Arial" w:eastAsia="MS Mincho" w:hAnsi="Arial" w:cs="Arial"/>
                <w:sz w:val="20"/>
                <w:szCs w:val="20"/>
              </w:rPr>
            </w:pPr>
            <w:r w:rsidRPr="00CB3AFC">
              <w:rPr>
                <w:rFonts w:ascii="Arial" w:eastAsia="MS Mincho" w:hAnsi="Arial" w:cs="Arial"/>
                <w:sz w:val="20"/>
                <w:szCs w:val="20"/>
              </w:rPr>
              <w:t>Réduction des barrières sexospécifiques ;</w:t>
            </w:r>
          </w:p>
          <w:p w14:paraId="080FB829"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Amélioration à l’accès à une éducation de qualité, des soins de santé, des ressources productives et des opportunités économiques des femmes et des jeunes filles ;</w:t>
            </w:r>
          </w:p>
          <w:p w14:paraId="5E189FCF"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Impacts négatifs</w:t>
            </w:r>
          </w:p>
          <w:p w14:paraId="71B7BAC3"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t>Pas d’impacts négatifs pour l’intervention</w:t>
            </w:r>
          </w:p>
        </w:tc>
        <w:tc>
          <w:tcPr>
            <w:tcW w:w="6520" w:type="dxa"/>
          </w:tcPr>
          <w:p w14:paraId="3084C0A1" w14:textId="77777777" w:rsidR="00D305EE" w:rsidRPr="00D305EE" w:rsidRDefault="00D305EE" w:rsidP="001B07FF">
            <w:pPr>
              <w:spacing w:before="40" w:after="120" w:line="259" w:lineRule="auto"/>
              <w:rPr>
                <w:rFonts w:ascii="Arial" w:eastAsia="MS Mincho" w:hAnsi="Arial" w:cs="Arial"/>
                <w:sz w:val="20"/>
                <w:szCs w:val="20"/>
                <w:lang w:val="fr-FR"/>
              </w:rPr>
            </w:pPr>
          </w:p>
        </w:tc>
      </w:tr>
      <w:tr w:rsidR="00D305EE" w:rsidRPr="00924AB0" w14:paraId="26E881FA" w14:textId="77777777" w:rsidTr="001B07FF">
        <w:tc>
          <w:tcPr>
            <w:tcW w:w="3397" w:type="dxa"/>
          </w:tcPr>
          <w:p w14:paraId="4BF898B5"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Extrant 1312 : Interventions participatives menées auprès des femmes, jeunes filles, hommes et leaders communautaires pour contrer les barrières sexospécifiques entravant la participation socio-économique des femmes et des filles</w:t>
            </w:r>
          </w:p>
        </w:tc>
        <w:tc>
          <w:tcPr>
            <w:tcW w:w="4962" w:type="dxa"/>
            <w:vMerge/>
          </w:tcPr>
          <w:p w14:paraId="1B073EC8" w14:textId="77777777" w:rsidR="00D305EE" w:rsidRPr="00D305EE" w:rsidRDefault="00D305EE" w:rsidP="001B07FF">
            <w:pPr>
              <w:spacing w:before="40" w:after="120" w:line="259" w:lineRule="auto"/>
              <w:rPr>
                <w:rFonts w:ascii="Arial" w:eastAsia="MS Mincho" w:hAnsi="Arial" w:cs="Arial"/>
                <w:sz w:val="20"/>
                <w:szCs w:val="20"/>
                <w:lang w:val="fr-FR"/>
              </w:rPr>
            </w:pPr>
          </w:p>
        </w:tc>
        <w:tc>
          <w:tcPr>
            <w:tcW w:w="6520" w:type="dxa"/>
          </w:tcPr>
          <w:p w14:paraId="00004F22" w14:textId="77777777" w:rsidR="00D305EE" w:rsidRPr="00D305EE" w:rsidRDefault="00D305EE" w:rsidP="001B07FF">
            <w:pPr>
              <w:spacing w:before="40" w:after="120" w:line="259" w:lineRule="auto"/>
              <w:rPr>
                <w:rFonts w:ascii="Arial" w:eastAsia="MS Mincho" w:hAnsi="Arial" w:cs="Arial"/>
                <w:sz w:val="20"/>
                <w:szCs w:val="20"/>
                <w:lang w:val="fr-FR"/>
              </w:rPr>
            </w:pPr>
          </w:p>
        </w:tc>
      </w:tr>
      <w:tr w:rsidR="00D305EE" w:rsidRPr="00924AB0" w14:paraId="6CAA9727" w14:textId="77777777" w:rsidTr="001B07FF">
        <w:tc>
          <w:tcPr>
            <w:tcW w:w="3397" w:type="dxa"/>
          </w:tcPr>
          <w:p w14:paraId="40CF1742"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Extrant 1313 : Accompagnement et formation en leadership offerts aux femmes et jeunes filles</w:t>
            </w:r>
          </w:p>
        </w:tc>
        <w:tc>
          <w:tcPr>
            <w:tcW w:w="4962" w:type="dxa"/>
            <w:vMerge/>
          </w:tcPr>
          <w:p w14:paraId="63BC1285" w14:textId="77777777" w:rsidR="00D305EE" w:rsidRPr="00D305EE" w:rsidRDefault="00D305EE" w:rsidP="001B07FF">
            <w:pPr>
              <w:spacing w:before="40" w:after="120" w:line="259" w:lineRule="auto"/>
              <w:rPr>
                <w:rFonts w:ascii="Arial" w:eastAsia="MS Mincho" w:hAnsi="Arial" w:cs="Arial"/>
                <w:sz w:val="20"/>
                <w:szCs w:val="20"/>
                <w:lang w:val="fr-FR"/>
              </w:rPr>
            </w:pPr>
          </w:p>
        </w:tc>
        <w:tc>
          <w:tcPr>
            <w:tcW w:w="6520" w:type="dxa"/>
          </w:tcPr>
          <w:p w14:paraId="411F6676"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 xml:space="preserve">Intégrer des modules de formations en gestion environnementales, de l’hygiène et de l’assainissement des unités économiques, et cela ; en fonction de chaque type d’activité. Les formations peuvent concerner la gestion des déchets solides et des eaux usées, la production et l’utilisation de la fumure organique à partir du fumier de l’élevage, la </w:t>
            </w:r>
            <w:r w:rsidRPr="00D305EE">
              <w:rPr>
                <w:rFonts w:ascii="Arial" w:eastAsia="MS Mincho" w:hAnsi="Arial" w:cs="Arial"/>
                <w:sz w:val="20"/>
                <w:szCs w:val="20"/>
                <w:lang w:val="fr-FR"/>
              </w:rPr>
              <w:lastRenderedPageBreak/>
              <w:t>production et l’utilisation des biopesticides, les pratique CES/DRS, ainsi que la formation sur une bonne utilisation des intrants chimiques.</w:t>
            </w:r>
          </w:p>
        </w:tc>
      </w:tr>
      <w:tr w:rsidR="00D305EE" w:rsidRPr="00924AB0" w14:paraId="28B9FD55" w14:textId="77777777" w:rsidTr="001B07FF">
        <w:tc>
          <w:tcPr>
            <w:tcW w:w="14879" w:type="dxa"/>
            <w:gridSpan w:val="3"/>
          </w:tcPr>
          <w:p w14:paraId="6775AEA6" w14:textId="77777777" w:rsidR="00D305EE" w:rsidRPr="00D305EE" w:rsidRDefault="00D305EE" w:rsidP="001B07FF">
            <w:pPr>
              <w:spacing w:before="40" w:after="120" w:line="259" w:lineRule="auto"/>
              <w:rPr>
                <w:rFonts w:ascii="Arial" w:hAnsi="Arial" w:cs="Arial"/>
                <w:b/>
                <w:bCs/>
                <w:sz w:val="20"/>
                <w:szCs w:val="20"/>
                <w:lang w:val="fr-FR"/>
              </w:rPr>
            </w:pPr>
            <w:r w:rsidRPr="00D305EE">
              <w:rPr>
                <w:rFonts w:ascii="Arial" w:hAnsi="Arial" w:cs="Arial"/>
                <w:b/>
                <w:bCs/>
                <w:sz w:val="20"/>
                <w:szCs w:val="20"/>
                <w:lang w:val="fr-FR"/>
              </w:rPr>
              <w:lastRenderedPageBreak/>
              <w:t>Résultat immédiat 1320: Connaissances et compétences des femmes améliorées en matière de développement d’activités économiques</w:t>
            </w:r>
          </w:p>
        </w:tc>
      </w:tr>
      <w:tr w:rsidR="00D305EE" w:rsidRPr="00924AB0" w14:paraId="1917136E" w14:textId="77777777" w:rsidTr="001B07FF">
        <w:tc>
          <w:tcPr>
            <w:tcW w:w="3397" w:type="dxa"/>
          </w:tcPr>
          <w:p w14:paraId="0238765B"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Extrant 1321 : Assistance Technique offerte aux unités économiques de femmes dans l’amélioration des techniques de production, et les processus d’achat et de vente</w:t>
            </w:r>
          </w:p>
        </w:tc>
        <w:tc>
          <w:tcPr>
            <w:tcW w:w="4962" w:type="dxa"/>
          </w:tcPr>
          <w:p w14:paraId="4B2137AE" w14:textId="77777777" w:rsidR="00D305EE" w:rsidRPr="00CB3AFC" w:rsidRDefault="00D305EE" w:rsidP="001B07FF">
            <w:pPr>
              <w:spacing w:line="259" w:lineRule="auto"/>
              <w:rPr>
                <w:rFonts w:ascii="Arial" w:eastAsia="MS Mincho" w:hAnsi="Arial" w:cs="Arial"/>
                <w:b/>
                <w:bCs/>
                <w:sz w:val="20"/>
                <w:szCs w:val="20"/>
              </w:rPr>
            </w:pPr>
            <w:r w:rsidRPr="00D305EE">
              <w:rPr>
                <w:rFonts w:ascii="Arial" w:eastAsia="MS Mincho" w:hAnsi="Arial" w:cs="Arial"/>
                <w:b/>
                <w:bCs/>
                <w:sz w:val="20"/>
                <w:szCs w:val="20"/>
                <w:lang w:val="fr-FR"/>
              </w:rPr>
              <w:t xml:space="preserve"> </w:t>
            </w:r>
            <w:r w:rsidRPr="00CB3AFC">
              <w:rPr>
                <w:rFonts w:ascii="Arial" w:eastAsia="MS Mincho" w:hAnsi="Arial" w:cs="Arial"/>
                <w:b/>
                <w:bCs/>
                <w:sz w:val="20"/>
                <w:szCs w:val="20"/>
              </w:rPr>
              <w:t>Impacts positifs :</w:t>
            </w:r>
          </w:p>
          <w:p w14:paraId="5461F803" w14:textId="77777777" w:rsidR="00D305EE" w:rsidRPr="00CB3AFC" w:rsidRDefault="00D305EE" w:rsidP="00D305EE">
            <w:pPr>
              <w:pStyle w:val="Paragraphedeliste"/>
              <w:numPr>
                <w:ilvl w:val="0"/>
                <w:numId w:val="90"/>
              </w:numPr>
              <w:spacing w:line="259" w:lineRule="auto"/>
              <w:rPr>
                <w:rFonts w:ascii="Arial" w:eastAsia="MS Mincho" w:hAnsi="Arial" w:cs="Arial"/>
                <w:sz w:val="20"/>
                <w:szCs w:val="20"/>
              </w:rPr>
            </w:pPr>
            <w:r w:rsidRPr="00CB3AFC">
              <w:rPr>
                <w:rFonts w:ascii="Arial" w:eastAsia="MS Mincho" w:hAnsi="Arial" w:cs="Arial"/>
                <w:sz w:val="20"/>
                <w:szCs w:val="20"/>
              </w:rPr>
              <w:t>Réduction de la pauvreté ;</w:t>
            </w:r>
          </w:p>
          <w:p w14:paraId="4D7467DA"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Développement des unités économiques des femmes ;</w:t>
            </w:r>
          </w:p>
          <w:p w14:paraId="05C0EB18"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Promotion de l’autonomisation et du leadership des femmes ;</w:t>
            </w:r>
          </w:p>
          <w:p w14:paraId="5507A37A" w14:textId="77777777" w:rsidR="00D305EE" w:rsidRPr="00D305EE" w:rsidRDefault="00D305EE" w:rsidP="001B07FF">
            <w:pPr>
              <w:spacing w:line="259" w:lineRule="auto"/>
              <w:rPr>
                <w:rFonts w:ascii="Arial" w:eastAsia="MS Mincho" w:hAnsi="Arial" w:cs="Arial"/>
                <w:sz w:val="20"/>
                <w:szCs w:val="20"/>
                <w:lang w:val="fr-FR"/>
              </w:rPr>
            </w:pPr>
          </w:p>
          <w:p w14:paraId="21175C29"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Impacts négatifs</w:t>
            </w:r>
          </w:p>
          <w:p w14:paraId="18374665"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Pollution du sol, de l’air et des eaux de surface et souterraine par des déchets solides et des résidus liquides ;</w:t>
            </w:r>
          </w:p>
          <w:p w14:paraId="1B945EB2"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Impacts sur l’environnement et la santé humaine liés à l’utilisation des intrants chimiques (pesticides, engrais chimiques, des médicaments antiparasitaires et des vaccins pour les soins des animaux) par les unités économiques qui interviennent dans l’agriculture et l’élevage ;</w:t>
            </w:r>
          </w:p>
        </w:tc>
        <w:tc>
          <w:tcPr>
            <w:tcW w:w="6520" w:type="dxa"/>
          </w:tcPr>
          <w:p w14:paraId="26018983"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Intégrer des modules de formations en gestion environnementales, de l’hygiène et de l’assainissement des unités économiques, et cela ; en fonction de chaque type d’activité. Les formations peuvent concerner la gestion des déchets solides et des eaux usées, la production et l’utilisation de la fumure organique à partir du fumier de l’élevage, la production et l’utilisation des biopesticides, les pratique CES/DRS, ainsi que la formation sur une bonne utilisation des intrants chimiques et la prise en charge sanitaire des animaux.</w:t>
            </w:r>
          </w:p>
          <w:p w14:paraId="24053EEF"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Le projet inclura des indicateurs de suivi environnemental dans la stratégie de suivi-évaluation du projet.</w:t>
            </w:r>
          </w:p>
          <w:p w14:paraId="784C1037" w14:textId="77777777" w:rsidR="00D305EE" w:rsidRPr="00D305EE" w:rsidRDefault="00D305EE" w:rsidP="001B07FF">
            <w:pPr>
              <w:spacing w:before="40" w:after="120" w:line="259" w:lineRule="auto"/>
              <w:rPr>
                <w:rFonts w:ascii="Arial" w:eastAsia="MS Mincho" w:hAnsi="Arial" w:cs="Arial"/>
                <w:sz w:val="20"/>
                <w:szCs w:val="20"/>
                <w:lang w:val="fr-FR"/>
              </w:rPr>
            </w:pPr>
          </w:p>
        </w:tc>
      </w:tr>
      <w:tr w:rsidR="00D305EE" w:rsidRPr="00924AB0" w14:paraId="744A0397" w14:textId="77777777" w:rsidTr="001B07FF">
        <w:tc>
          <w:tcPr>
            <w:tcW w:w="3397" w:type="dxa"/>
          </w:tcPr>
          <w:p w14:paraId="255129C5"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Extrant 1322 : Conditions d’accès au financement des groupements /coopératives des femmes auprès des structures financières, facilitées</w:t>
            </w:r>
          </w:p>
        </w:tc>
        <w:tc>
          <w:tcPr>
            <w:tcW w:w="4962" w:type="dxa"/>
            <w:vMerge w:val="restart"/>
          </w:tcPr>
          <w:p w14:paraId="35BC36FF" w14:textId="77777777" w:rsidR="00D305EE" w:rsidRPr="00CB3AFC" w:rsidRDefault="00D305EE" w:rsidP="001B07FF">
            <w:pPr>
              <w:spacing w:line="259" w:lineRule="auto"/>
              <w:rPr>
                <w:rFonts w:ascii="Arial" w:eastAsia="MS Mincho" w:hAnsi="Arial" w:cs="Arial"/>
                <w:b/>
                <w:bCs/>
                <w:sz w:val="20"/>
                <w:szCs w:val="20"/>
              </w:rPr>
            </w:pPr>
            <w:r w:rsidRPr="00CB3AFC">
              <w:rPr>
                <w:rFonts w:ascii="Arial" w:eastAsia="MS Mincho" w:hAnsi="Arial" w:cs="Arial"/>
                <w:b/>
                <w:bCs/>
                <w:sz w:val="20"/>
                <w:szCs w:val="20"/>
              </w:rPr>
              <w:t>Impacts positifs :</w:t>
            </w:r>
          </w:p>
          <w:p w14:paraId="1096929B" w14:textId="77777777" w:rsidR="00D305EE" w:rsidRPr="00CB3AFC" w:rsidRDefault="00D305EE" w:rsidP="00D305EE">
            <w:pPr>
              <w:pStyle w:val="Paragraphedeliste"/>
              <w:numPr>
                <w:ilvl w:val="0"/>
                <w:numId w:val="90"/>
              </w:numPr>
              <w:spacing w:line="259" w:lineRule="auto"/>
              <w:rPr>
                <w:rFonts w:ascii="Arial" w:eastAsia="MS Mincho" w:hAnsi="Arial" w:cs="Arial"/>
                <w:sz w:val="20"/>
                <w:szCs w:val="20"/>
              </w:rPr>
            </w:pPr>
            <w:r w:rsidRPr="00CB3AFC">
              <w:rPr>
                <w:rFonts w:ascii="Arial" w:eastAsia="MS Mincho" w:hAnsi="Arial" w:cs="Arial"/>
                <w:sz w:val="20"/>
                <w:szCs w:val="20"/>
              </w:rPr>
              <w:t>Réduction de la pauvreté ;</w:t>
            </w:r>
          </w:p>
          <w:p w14:paraId="7B830019"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Développement des unités économiques des femmes ;</w:t>
            </w:r>
          </w:p>
          <w:p w14:paraId="6BA7BD55" w14:textId="77777777" w:rsidR="00D305EE" w:rsidRPr="00D305EE" w:rsidRDefault="00D305EE" w:rsidP="00D305EE">
            <w:pPr>
              <w:pStyle w:val="Paragraphedeliste"/>
              <w:numPr>
                <w:ilvl w:val="0"/>
                <w:numId w:val="90"/>
              </w:numPr>
              <w:spacing w:line="259" w:lineRule="auto"/>
              <w:rPr>
                <w:rFonts w:ascii="Arial" w:eastAsia="MS Mincho" w:hAnsi="Arial" w:cs="Arial"/>
                <w:sz w:val="20"/>
                <w:szCs w:val="20"/>
                <w:lang w:val="fr-FR"/>
              </w:rPr>
            </w:pPr>
            <w:r w:rsidRPr="00D305EE">
              <w:rPr>
                <w:rFonts w:ascii="Arial" w:eastAsia="MS Mincho" w:hAnsi="Arial" w:cs="Arial"/>
                <w:sz w:val="20"/>
                <w:szCs w:val="20"/>
                <w:lang w:val="fr-FR"/>
              </w:rPr>
              <w:t>Promotion de l’autonomisation et du leadership des femmes ;</w:t>
            </w:r>
          </w:p>
          <w:p w14:paraId="1D1768A2"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Impacts négatifs</w:t>
            </w:r>
          </w:p>
          <w:p w14:paraId="2615C0FB"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t>Pas d’impacts négatifs pour l’intervention</w:t>
            </w:r>
          </w:p>
          <w:p w14:paraId="2B992484" w14:textId="77777777" w:rsidR="00D305EE" w:rsidRPr="00D305EE" w:rsidRDefault="00D305EE" w:rsidP="001B07FF">
            <w:pPr>
              <w:spacing w:before="40" w:after="120" w:line="259" w:lineRule="auto"/>
              <w:rPr>
                <w:rFonts w:ascii="Arial" w:eastAsia="MS Mincho" w:hAnsi="Arial" w:cs="Arial"/>
                <w:sz w:val="20"/>
                <w:szCs w:val="20"/>
                <w:lang w:val="fr-FR"/>
              </w:rPr>
            </w:pPr>
          </w:p>
        </w:tc>
        <w:tc>
          <w:tcPr>
            <w:tcW w:w="6520" w:type="dxa"/>
          </w:tcPr>
          <w:p w14:paraId="2D1AB2CC"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 xml:space="preserve">Le projet ESEPV-Sahel ne soutiendra que des unités économiques qui ont des impacts environnementaux et sociaux faibles et qui démontreront leurs capacités à développer et à mettre en œuvre des garanties environnementales. </w:t>
            </w:r>
          </w:p>
        </w:tc>
      </w:tr>
      <w:tr w:rsidR="00D305EE" w:rsidRPr="00924AB0" w14:paraId="75DD4B91" w14:textId="77777777" w:rsidTr="001B07FF">
        <w:tc>
          <w:tcPr>
            <w:tcW w:w="3397" w:type="dxa"/>
          </w:tcPr>
          <w:p w14:paraId="56789CA2" w14:textId="77777777" w:rsidR="00D305EE" w:rsidRPr="00D305EE" w:rsidRDefault="00D305EE" w:rsidP="001B07FF">
            <w:pPr>
              <w:spacing w:before="40" w:after="120" w:line="259" w:lineRule="auto"/>
              <w:rPr>
                <w:rFonts w:ascii="Arial" w:eastAsia="MS Mincho" w:hAnsi="Arial" w:cs="Arial"/>
                <w:sz w:val="20"/>
                <w:szCs w:val="20"/>
                <w:lang w:val="fr-FR"/>
              </w:rPr>
            </w:pPr>
            <w:r w:rsidRPr="00D305EE">
              <w:rPr>
                <w:rFonts w:ascii="Arial" w:eastAsia="MS Mincho" w:hAnsi="Arial" w:cs="Arial"/>
                <w:sz w:val="20"/>
                <w:szCs w:val="20"/>
                <w:lang w:val="fr-FR"/>
              </w:rPr>
              <w:t>Extrant 1323 : Formation en alphabétisation fonctionnelle et sur les outils de gestion dispensée aux membres des groupements/coopératives de femmes</w:t>
            </w:r>
          </w:p>
        </w:tc>
        <w:tc>
          <w:tcPr>
            <w:tcW w:w="4962" w:type="dxa"/>
            <w:vMerge/>
          </w:tcPr>
          <w:p w14:paraId="6C1DD887" w14:textId="77777777" w:rsidR="00D305EE" w:rsidRPr="00D305EE" w:rsidRDefault="00D305EE" w:rsidP="001B07FF">
            <w:pPr>
              <w:spacing w:before="40" w:after="120" w:line="259" w:lineRule="auto"/>
              <w:rPr>
                <w:rFonts w:ascii="Arial" w:eastAsia="MS Mincho" w:hAnsi="Arial" w:cs="Arial"/>
                <w:sz w:val="20"/>
                <w:szCs w:val="20"/>
                <w:lang w:val="fr-FR"/>
              </w:rPr>
            </w:pPr>
          </w:p>
        </w:tc>
        <w:tc>
          <w:tcPr>
            <w:tcW w:w="6520" w:type="dxa"/>
          </w:tcPr>
          <w:p w14:paraId="50089F8A" w14:textId="77777777" w:rsidR="00D305EE" w:rsidRPr="00D305EE" w:rsidRDefault="00D305EE" w:rsidP="001B07FF">
            <w:pPr>
              <w:spacing w:after="240" w:line="259" w:lineRule="auto"/>
              <w:rPr>
                <w:rFonts w:ascii="Arial" w:eastAsia="MS Mincho" w:hAnsi="Arial" w:cs="Arial"/>
                <w:sz w:val="20"/>
                <w:szCs w:val="20"/>
                <w:lang w:val="fr-FR"/>
              </w:rPr>
            </w:pPr>
            <w:r w:rsidRPr="00D305EE">
              <w:rPr>
                <w:rFonts w:ascii="Arial" w:eastAsia="MS Mincho" w:hAnsi="Arial" w:cs="Arial"/>
                <w:sz w:val="20"/>
                <w:szCs w:val="20"/>
                <w:lang w:val="fr-FR"/>
              </w:rPr>
              <w:t>Pour minimiser les risques environnementaux et sociaux des unités économiques, le projet intègrera dans les formations les modules de formations sur la gestion et l'atténuation des risques environnementaux et sociaux, notamment les questions de santé et de sécurité des travailleurs, l’utilisation efficace de l'eau, la gestion des déchets, l’économie de l’énergie et la réduction et gestion des déchets solides et liquides et des résidus gazeux. Le projet inclura des indicateurs environnementaux dans la stratégie de suivi-évaluation du projet.</w:t>
            </w:r>
          </w:p>
        </w:tc>
      </w:tr>
    </w:tbl>
    <w:p w14:paraId="45A90318" w14:textId="77777777" w:rsidR="00D305EE" w:rsidRPr="00D305EE" w:rsidRDefault="00D305EE" w:rsidP="00D305EE">
      <w:pPr>
        <w:spacing w:before="40" w:after="120"/>
        <w:jc w:val="both"/>
        <w:rPr>
          <w:rFonts w:ascii="Arial" w:eastAsia="MS Mincho" w:hAnsi="Arial" w:cs="Arial"/>
          <w:sz w:val="20"/>
          <w:szCs w:val="20"/>
          <w:lang w:val="fr-FR"/>
        </w:rPr>
      </w:pPr>
    </w:p>
    <w:p w14:paraId="7FE88EA6" w14:textId="77777777" w:rsidR="00D305EE" w:rsidRPr="00D305EE" w:rsidRDefault="00D305EE" w:rsidP="00D305EE">
      <w:pPr>
        <w:tabs>
          <w:tab w:val="left" w:pos="4295"/>
        </w:tabs>
        <w:rPr>
          <w:rFonts w:ascii="Arial" w:eastAsia="MS Mincho" w:hAnsi="Arial" w:cs="Arial"/>
          <w:sz w:val="20"/>
          <w:szCs w:val="20"/>
          <w:lang w:val="fr-FR"/>
        </w:rPr>
        <w:sectPr w:rsidR="00D305EE" w:rsidRPr="00D305EE" w:rsidSect="00D305EE">
          <w:pgSz w:w="16838" w:h="11906" w:orient="landscape"/>
          <w:pgMar w:top="1135" w:right="1440" w:bottom="1440" w:left="1440" w:header="709" w:footer="709" w:gutter="0"/>
          <w:cols w:space="708"/>
          <w:docGrid w:linePitch="360"/>
        </w:sectPr>
      </w:pPr>
    </w:p>
    <w:p w14:paraId="17B57BD4" w14:textId="77777777" w:rsidR="00D305EE" w:rsidRPr="00D305EE" w:rsidRDefault="00D305EE" w:rsidP="00D305EE">
      <w:pPr>
        <w:rPr>
          <w:lang w:val="fr-FR"/>
        </w:rPr>
      </w:pPr>
    </w:p>
    <w:p w14:paraId="285C41DE" w14:textId="77777777" w:rsidR="00D305EE" w:rsidRPr="00CB3AFC" w:rsidRDefault="00D305EE" w:rsidP="00D305EE">
      <w:pPr>
        <w:pStyle w:val="Paragraphedeliste"/>
        <w:numPr>
          <w:ilvl w:val="0"/>
          <w:numId w:val="40"/>
        </w:numPr>
        <w:spacing w:after="0"/>
        <w:outlineLvl w:val="0"/>
        <w:rPr>
          <w:rFonts w:ascii="Arial" w:hAnsi="Arial" w:cs="Arial"/>
          <w:b/>
          <w:sz w:val="20"/>
          <w:szCs w:val="20"/>
        </w:rPr>
      </w:pPr>
      <w:bookmarkStart w:id="123" w:name="_Toc187310653"/>
      <w:r w:rsidRPr="00CB3AFC">
        <w:rPr>
          <w:rFonts w:ascii="Arial" w:hAnsi="Arial" w:cs="Arial"/>
          <w:b/>
          <w:sz w:val="20"/>
          <w:szCs w:val="20"/>
        </w:rPr>
        <w:t>CONSULTATION DES PARTIES PRENANTES</w:t>
      </w:r>
      <w:bookmarkEnd w:id="123"/>
    </w:p>
    <w:p w14:paraId="7657B0EB" w14:textId="77777777" w:rsidR="00D305EE" w:rsidRPr="00CB3AFC" w:rsidRDefault="00D305EE" w:rsidP="00D305EE">
      <w:pPr>
        <w:pStyle w:val="Paragraphedeliste"/>
        <w:numPr>
          <w:ilvl w:val="1"/>
          <w:numId w:val="40"/>
        </w:numPr>
        <w:spacing w:after="0"/>
        <w:outlineLvl w:val="1"/>
        <w:rPr>
          <w:rFonts w:ascii="Arial" w:hAnsi="Arial" w:cs="Arial"/>
          <w:b/>
          <w:sz w:val="20"/>
          <w:szCs w:val="20"/>
        </w:rPr>
      </w:pPr>
      <w:bookmarkStart w:id="124" w:name="_Toc187310654"/>
      <w:r w:rsidRPr="00CB3AFC">
        <w:rPr>
          <w:rFonts w:ascii="Arial" w:hAnsi="Arial" w:cs="Arial"/>
          <w:b/>
          <w:sz w:val="20"/>
          <w:szCs w:val="20"/>
        </w:rPr>
        <w:t>Objectifs de la consultation</w:t>
      </w:r>
      <w:bookmarkEnd w:id="124"/>
    </w:p>
    <w:p w14:paraId="1D2B2E52" w14:textId="77777777" w:rsidR="00D305EE" w:rsidRPr="00D305EE" w:rsidRDefault="00D305EE" w:rsidP="00D305EE">
      <w:pPr>
        <w:jc w:val="both"/>
        <w:rPr>
          <w:rFonts w:ascii="Arial" w:eastAsia="MS Mincho" w:hAnsi="Arial" w:cs="Arial"/>
          <w:sz w:val="20"/>
          <w:szCs w:val="20"/>
          <w:lang w:val="fr-FR"/>
        </w:rPr>
      </w:pPr>
      <w:r w:rsidRPr="00D305EE">
        <w:rPr>
          <w:rFonts w:ascii="Arial" w:eastAsia="MS Mincho" w:hAnsi="Arial" w:cs="Arial"/>
          <w:sz w:val="20"/>
          <w:szCs w:val="20"/>
          <w:lang w:val="fr-FR"/>
        </w:rPr>
        <w:t xml:space="preserve">Les consultations publiques répondent aux objectifs de : </w:t>
      </w:r>
    </w:p>
    <w:p w14:paraId="1C9CB883" w14:textId="77777777" w:rsidR="00D305EE" w:rsidRPr="00D305EE" w:rsidRDefault="00D305EE" w:rsidP="00D305EE">
      <w:pPr>
        <w:pStyle w:val="Paragraphedeliste"/>
        <w:numPr>
          <w:ilvl w:val="0"/>
          <w:numId w:val="116"/>
        </w:numPr>
        <w:adjustRightInd w:val="0"/>
        <w:spacing w:after="0"/>
        <w:textAlignment w:val="baseline"/>
        <w:rPr>
          <w:rFonts w:ascii="Arial" w:eastAsia="MS Mincho" w:hAnsi="Arial" w:cs="Arial"/>
          <w:sz w:val="20"/>
          <w:szCs w:val="20"/>
          <w:lang w:val="fr-FR"/>
        </w:rPr>
      </w:pPr>
      <w:r w:rsidRPr="00D305EE">
        <w:rPr>
          <w:rFonts w:ascii="Arial" w:eastAsia="MS Mincho" w:hAnsi="Arial" w:cs="Arial"/>
          <w:sz w:val="20"/>
          <w:szCs w:val="20"/>
          <w:lang w:val="fr-FR"/>
        </w:rPr>
        <w:t>Fournir aux acteurs intéressés, une information juste et pertinente sur le projet, notamment son objectif, la description assortie de ses impacts tant négatifs que positifs ainsi que les mesures de mitigation y relatives ;</w:t>
      </w:r>
    </w:p>
    <w:p w14:paraId="435F4053" w14:textId="77777777" w:rsidR="00D305EE" w:rsidRPr="00D305EE" w:rsidRDefault="00D305EE" w:rsidP="00D305EE">
      <w:pPr>
        <w:pStyle w:val="Paragraphedeliste"/>
        <w:numPr>
          <w:ilvl w:val="0"/>
          <w:numId w:val="116"/>
        </w:numPr>
        <w:adjustRightInd w:val="0"/>
        <w:spacing w:after="0"/>
        <w:textAlignment w:val="baseline"/>
        <w:rPr>
          <w:rFonts w:ascii="Arial" w:eastAsia="MS Mincho" w:hAnsi="Arial" w:cs="Arial"/>
          <w:sz w:val="20"/>
          <w:szCs w:val="20"/>
          <w:lang w:val="fr-FR"/>
        </w:rPr>
      </w:pPr>
      <w:r w:rsidRPr="00D305EE">
        <w:rPr>
          <w:rFonts w:ascii="Arial" w:eastAsia="MS Mincho" w:hAnsi="Arial" w:cs="Arial"/>
          <w:sz w:val="20"/>
          <w:szCs w:val="20"/>
          <w:lang w:val="fr-FR"/>
        </w:rPr>
        <w:t xml:space="preserve">Inviter les acteurs à donner leurs avis et suggestions sur les propositions de solutions et instaurer un dialogue ; </w:t>
      </w:r>
    </w:p>
    <w:p w14:paraId="3833759D" w14:textId="77777777" w:rsidR="00D305EE" w:rsidRPr="00D305EE" w:rsidRDefault="00D305EE" w:rsidP="00D305EE">
      <w:pPr>
        <w:pStyle w:val="Paragraphedeliste"/>
        <w:numPr>
          <w:ilvl w:val="0"/>
          <w:numId w:val="116"/>
        </w:numPr>
        <w:adjustRightInd w:val="0"/>
        <w:spacing w:after="0"/>
        <w:textAlignment w:val="baseline"/>
        <w:rPr>
          <w:rFonts w:ascii="Arial" w:eastAsia="MS Mincho" w:hAnsi="Arial" w:cs="Arial"/>
          <w:sz w:val="20"/>
          <w:szCs w:val="20"/>
          <w:lang w:val="fr-FR"/>
        </w:rPr>
      </w:pPr>
      <w:r w:rsidRPr="00D305EE">
        <w:rPr>
          <w:rFonts w:ascii="Arial" w:eastAsia="MS Mincho" w:hAnsi="Arial" w:cs="Arial"/>
          <w:sz w:val="20"/>
          <w:szCs w:val="20"/>
          <w:lang w:val="fr-FR"/>
        </w:rPr>
        <w:t>Asseoir les bases d'une mise en œuvre concertée et durable des sous-projets et des actions prévues par le projet</w:t>
      </w:r>
    </w:p>
    <w:p w14:paraId="2933CA20" w14:textId="77777777" w:rsidR="00D305EE" w:rsidRPr="00D305EE" w:rsidRDefault="00D305EE" w:rsidP="00D305EE">
      <w:pPr>
        <w:pStyle w:val="Paragraphedeliste"/>
        <w:adjustRightInd w:val="0"/>
        <w:textAlignment w:val="baseline"/>
        <w:rPr>
          <w:rFonts w:ascii="Arial" w:eastAsia="MS Mincho" w:hAnsi="Arial" w:cs="Arial"/>
          <w:sz w:val="20"/>
          <w:szCs w:val="20"/>
          <w:lang w:val="fr-FR"/>
        </w:rPr>
      </w:pPr>
    </w:p>
    <w:p w14:paraId="42DDE90B" w14:textId="77777777" w:rsidR="00D305EE" w:rsidRPr="00CB3AFC" w:rsidRDefault="00D305EE" w:rsidP="00D305EE">
      <w:pPr>
        <w:pStyle w:val="Paragraphedeliste"/>
        <w:numPr>
          <w:ilvl w:val="1"/>
          <w:numId w:val="40"/>
        </w:numPr>
        <w:spacing w:after="0"/>
        <w:outlineLvl w:val="1"/>
        <w:rPr>
          <w:rFonts w:ascii="Arial" w:hAnsi="Arial" w:cs="Arial"/>
          <w:b/>
          <w:sz w:val="20"/>
          <w:szCs w:val="20"/>
        </w:rPr>
      </w:pPr>
      <w:bookmarkStart w:id="125" w:name="_Toc187310655"/>
      <w:r w:rsidRPr="00CB3AFC">
        <w:rPr>
          <w:rFonts w:ascii="Arial" w:hAnsi="Arial" w:cs="Arial"/>
          <w:b/>
          <w:sz w:val="20"/>
          <w:szCs w:val="20"/>
        </w:rPr>
        <w:t>Acteurs consultés</w:t>
      </w:r>
      <w:bookmarkEnd w:id="125"/>
      <w:r w:rsidRPr="00CB3AFC">
        <w:rPr>
          <w:rFonts w:ascii="Arial" w:hAnsi="Arial" w:cs="Arial"/>
          <w:b/>
          <w:sz w:val="20"/>
          <w:szCs w:val="20"/>
        </w:rPr>
        <w:t> </w:t>
      </w:r>
    </w:p>
    <w:p w14:paraId="56422668" w14:textId="77777777" w:rsidR="00D305EE" w:rsidRPr="00D305EE" w:rsidRDefault="00D305EE" w:rsidP="00D305EE">
      <w:pPr>
        <w:jc w:val="both"/>
        <w:rPr>
          <w:rFonts w:ascii="Arial" w:eastAsia="MS Mincho" w:hAnsi="Arial" w:cs="Arial"/>
          <w:sz w:val="20"/>
          <w:szCs w:val="20"/>
          <w:lang w:val="fr-FR"/>
        </w:rPr>
      </w:pPr>
      <w:r w:rsidRPr="00D305EE">
        <w:rPr>
          <w:rFonts w:ascii="Arial" w:eastAsia="MS Mincho" w:hAnsi="Arial" w:cs="Arial"/>
          <w:sz w:val="20"/>
          <w:szCs w:val="20"/>
          <w:lang w:val="fr-FR"/>
        </w:rPr>
        <w:t>Les acteurs consultés sont les suivants :</w:t>
      </w:r>
    </w:p>
    <w:p w14:paraId="42C854B3" w14:textId="77777777" w:rsidR="00D305EE" w:rsidRPr="00D305EE" w:rsidRDefault="00D305EE" w:rsidP="00D305EE">
      <w:pPr>
        <w:pStyle w:val="Paragraphedeliste"/>
        <w:numPr>
          <w:ilvl w:val="0"/>
          <w:numId w:val="108"/>
        </w:numPr>
        <w:spacing w:after="0"/>
        <w:jc w:val="both"/>
        <w:rPr>
          <w:rFonts w:ascii="Arial" w:eastAsia="MS Mincho" w:hAnsi="Arial" w:cs="Arial"/>
          <w:sz w:val="20"/>
          <w:szCs w:val="20"/>
          <w:lang w:val="fr-FR"/>
        </w:rPr>
      </w:pPr>
      <w:r w:rsidRPr="00D305EE">
        <w:rPr>
          <w:rFonts w:ascii="Arial" w:eastAsia="MS Mincho" w:hAnsi="Arial" w:cs="Arial"/>
          <w:sz w:val="20"/>
          <w:szCs w:val="20"/>
          <w:lang w:val="fr-FR"/>
        </w:rPr>
        <w:t>Autorité administrative : Conseil Régional du Sahel</w:t>
      </w:r>
    </w:p>
    <w:p w14:paraId="1A66269B" w14:textId="77777777" w:rsidR="00D305EE" w:rsidRPr="00D305EE" w:rsidRDefault="00D305EE" w:rsidP="00D305EE">
      <w:pPr>
        <w:pStyle w:val="Paragraphedeliste"/>
        <w:numPr>
          <w:ilvl w:val="0"/>
          <w:numId w:val="108"/>
        </w:numPr>
        <w:spacing w:after="0"/>
        <w:jc w:val="both"/>
        <w:rPr>
          <w:rFonts w:ascii="Arial" w:eastAsia="MS Mincho" w:hAnsi="Arial" w:cs="Arial"/>
          <w:sz w:val="20"/>
          <w:szCs w:val="20"/>
          <w:lang w:val="fr-FR"/>
        </w:rPr>
      </w:pPr>
      <w:r w:rsidRPr="00D305EE">
        <w:rPr>
          <w:rFonts w:ascii="Arial" w:eastAsia="MS Mincho" w:hAnsi="Arial" w:cs="Arial"/>
          <w:sz w:val="20"/>
          <w:szCs w:val="20"/>
          <w:lang w:val="fr-FR"/>
        </w:rPr>
        <w:t>Services techniques nationaux : Agence National des Evaluations Environnementales, Direction Générale de la Préservation de l’Environnement, Direction Générale de l’Office Nationale de l’Eau et de l’Assainissement ;</w:t>
      </w:r>
    </w:p>
    <w:p w14:paraId="5BE3B809" w14:textId="77777777" w:rsidR="00D305EE" w:rsidRPr="00D305EE" w:rsidRDefault="00D305EE" w:rsidP="00D305EE">
      <w:pPr>
        <w:pStyle w:val="Paragraphedeliste"/>
        <w:numPr>
          <w:ilvl w:val="0"/>
          <w:numId w:val="108"/>
        </w:numPr>
        <w:spacing w:after="0"/>
        <w:jc w:val="both"/>
        <w:rPr>
          <w:rFonts w:ascii="Arial" w:eastAsia="MS Mincho" w:hAnsi="Arial" w:cs="Arial"/>
          <w:sz w:val="20"/>
          <w:szCs w:val="20"/>
          <w:lang w:val="fr-FR"/>
        </w:rPr>
      </w:pPr>
      <w:r w:rsidRPr="00D305EE">
        <w:rPr>
          <w:rFonts w:ascii="Arial" w:eastAsia="MS Mincho" w:hAnsi="Arial" w:cs="Arial"/>
          <w:sz w:val="20"/>
          <w:szCs w:val="20"/>
          <w:lang w:val="fr-FR"/>
        </w:rPr>
        <w:t>Services techniques déconcentrés : Centre de l’Office Nationale de l’Eau et de l’Assainissement, Direction régionale de l'Environnement, Direction régionale de l'Eau et l’Assainissement, Directions régionale et provinciale de l'agriculture, des Ressources Animales et Halieutiques, Directions régionale et provinciale de l’Enseignement de base, de l’Alphabétisation et de la Promotion des Langues Nationales, Direction régionale des Actions Humanitaire et de la Solidarité Nationale, Direction régionale de l'urbanisme et de l’Habitat, Agence de l'Eau au Liptako (AEL) et le Comité Local de l’Eau (CLE) Goroul méridian , Direction Provinciale de l'Environnement, Direction Provinciale de l'Agriculture, des Ressources Animales et Halieutiques et le District sanitaire de Dori ;</w:t>
      </w:r>
    </w:p>
    <w:p w14:paraId="4A182628" w14:textId="77777777" w:rsidR="00D305EE" w:rsidRPr="00D305EE" w:rsidRDefault="00D305EE" w:rsidP="00D305EE">
      <w:pPr>
        <w:pStyle w:val="Paragraphedeliste"/>
        <w:numPr>
          <w:ilvl w:val="0"/>
          <w:numId w:val="108"/>
        </w:numPr>
        <w:spacing w:after="0"/>
        <w:jc w:val="both"/>
        <w:rPr>
          <w:rFonts w:ascii="Arial" w:eastAsia="MS Mincho" w:hAnsi="Arial" w:cs="Arial"/>
          <w:sz w:val="20"/>
          <w:szCs w:val="20"/>
          <w:lang w:val="fr-FR"/>
        </w:rPr>
      </w:pPr>
      <w:r w:rsidRPr="00D305EE">
        <w:rPr>
          <w:rFonts w:ascii="Arial" w:eastAsia="MS Mincho" w:hAnsi="Arial" w:cs="Arial"/>
          <w:sz w:val="20"/>
          <w:szCs w:val="20"/>
          <w:lang w:val="fr-FR"/>
        </w:rPr>
        <w:t>Services techniques communaux : Mairie de la commune de Dori, Mairie de la commune de Falagoutou, Mairie de la commune de Gorom-Gorom ;</w:t>
      </w:r>
    </w:p>
    <w:p w14:paraId="1B7CB429" w14:textId="77777777" w:rsidR="00D305EE" w:rsidRPr="00D305EE" w:rsidRDefault="00D305EE" w:rsidP="00D305EE">
      <w:pPr>
        <w:pStyle w:val="Paragraphedeliste"/>
        <w:numPr>
          <w:ilvl w:val="0"/>
          <w:numId w:val="108"/>
        </w:numPr>
        <w:spacing w:after="0"/>
        <w:jc w:val="both"/>
        <w:rPr>
          <w:rFonts w:ascii="Arial" w:eastAsia="MS Mincho" w:hAnsi="Arial" w:cs="Arial"/>
          <w:sz w:val="20"/>
          <w:szCs w:val="20"/>
          <w:lang w:val="fr-FR"/>
        </w:rPr>
      </w:pPr>
      <w:r w:rsidRPr="00D305EE">
        <w:rPr>
          <w:rFonts w:ascii="Arial" w:eastAsia="MS Mincho" w:hAnsi="Arial" w:cs="Arial"/>
          <w:sz w:val="20"/>
          <w:szCs w:val="20"/>
          <w:lang w:val="fr-FR"/>
        </w:rPr>
        <w:t>Organisations de la société civile : Association Burkinabè pour l’Assainissement et la Sauvegarde de l’Environnement, Association Nodde Nooto (A2N), Agence pour la Gestion de l’Environnement et le Développement (AGED) ; Action pour la Culture du Développement-Naangué, Coordination régionale des femmes et le Conseil régional des Jeunes ;</w:t>
      </w:r>
    </w:p>
    <w:p w14:paraId="1A184464" w14:textId="77777777" w:rsidR="00D305EE" w:rsidRPr="00D305EE" w:rsidRDefault="00D305EE" w:rsidP="00D305EE">
      <w:pPr>
        <w:pStyle w:val="Paragraphedeliste"/>
        <w:numPr>
          <w:ilvl w:val="0"/>
          <w:numId w:val="108"/>
        </w:numPr>
        <w:spacing w:after="0"/>
        <w:jc w:val="both"/>
        <w:rPr>
          <w:rFonts w:ascii="Arial" w:eastAsia="MS Mincho" w:hAnsi="Arial" w:cs="Arial"/>
          <w:sz w:val="20"/>
          <w:szCs w:val="20"/>
          <w:lang w:val="fr-FR"/>
        </w:rPr>
      </w:pPr>
      <w:r w:rsidRPr="00D305EE">
        <w:rPr>
          <w:rFonts w:ascii="Arial" w:eastAsia="MS Mincho" w:hAnsi="Arial" w:cs="Arial"/>
          <w:sz w:val="20"/>
          <w:szCs w:val="20"/>
          <w:lang w:val="fr-FR"/>
        </w:rPr>
        <w:t>Autorités locales : Conseils Villageois de Développement (CVD), Association des Usagers de l’Eau (AUE), les chefs de cantons, Autotriés coutumières et religieuses ;</w:t>
      </w:r>
    </w:p>
    <w:p w14:paraId="30046C59" w14:textId="77777777" w:rsidR="00D305EE" w:rsidRPr="00CB3AFC" w:rsidRDefault="00D305EE" w:rsidP="00D305EE">
      <w:pPr>
        <w:pStyle w:val="Paragraphedeliste"/>
        <w:numPr>
          <w:ilvl w:val="0"/>
          <w:numId w:val="108"/>
        </w:numPr>
        <w:spacing w:after="0"/>
        <w:jc w:val="both"/>
        <w:rPr>
          <w:rFonts w:ascii="Arial" w:eastAsia="MS Mincho" w:hAnsi="Arial" w:cs="Arial"/>
          <w:sz w:val="20"/>
          <w:szCs w:val="20"/>
        </w:rPr>
      </w:pPr>
      <w:r w:rsidRPr="00CB3AFC">
        <w:rPr>
          <w:rFonts w:ascii="Arial" w:eastAsia="MS Mincho" w:hAnsi="Arial" w:cs="Arial"/>
          <w:sz w:val="20"/>
          <w:szCs w:val="20"/>
        </w:rPr>
        <w:t>Les personnes ressources.</w:t>
      </w:r>
    </w:p>
    <w:p w14:paraId="34BD58C4" w14:textId="77777777" w:rsidR="00D305EE" w:rsidRPr="00CB3AFC" w:rsidRDefault="00D305EE" w:rsidP="00D305EE">
      <w:pPr>
        <w:jc w:val="both"/>
        <w:rPr>
          <w:rFonts w:ascii="Arial" w:eastAsia="MS Mincho" w:hAnsi="Arial" w:cs="Arial"/>
          <w:sz w:val="20"/>
          <w:szCs w:val="20"/>
        </w:rPr>
      </w:pPr>
    </w:p>
    <w:p w14:paraId="5F032726" w14:textId="77777777" w:rsidR="00D305EE" w:rsidRPr="00CB3AFC" w:rsidRDefault="00D305EE" w:rsidP="00D305EE">
      <w:pPr>
        <w:pStyle w:val="Paragraphedeliste"/>
        <w:numPr>
          <w:ilvl w:val="1"/>
          <w:numId w:val="40"/>
        </w:numPr>
        <w:spacing w:after="0"/>
        <w:rPr>
          <w:rFonts w:ascii="Arial" w:hAnsi="Arial" w:cs="Arial"/>
          <w:b/>
          <w:sz w:val="20"/>
          <w:szCs w:val="20"/>
        </w:rPr>
      </w:pPr>
      <w:r w:rsidRPr="00CB3AFC">
        <w:rPr>
          <w:rFonts w:ascii="Arial" w:hAnsi="Arial" w:cs="Arial"/>
          <w:b/>
          <w:sz w:val="20"/>
          <w:szCs w:val="20"/>
        </w:rPr>
        <w:t>Synthèse de la consultation</w:t>
      </w:r>
    </w:p>
    <w:p w14:paraId="1701D5BE" w14:textId="77777777" w:rsidR="00D305EE" w:rsidRPr="00D305EE" w:rsidRDefault="00D305EE" w:rsidP="00D305EE">
      <w:pPr>
        <w:jc w:val="both"/>
        <w:rPr>
          <w:rFonts w:ascii="Arial" w:eastAsia="MS Mincho" w:hAnsi="Arial" w:cs="Arial"/>
          <w:sz w:val="20"/>
          <w:szCs w:val="20"/>
          <w:lang w:val="fr-FR"/>
        </w:rPr>
      </w:pPr>
      <w:r w:rsidRPr="00D305EE">
        <w:rPr>
          <w:rFonts w:ascii="Arial" w:eastAsia="MS Mincho" w:hAnsi="Arial" w:cs="Arial"/>
          <w:sz w:val="20"/>
          <w:szCs w:val="20"/>
          <w:lang w:val="fr-FR"/>
        </w:rPr>
        <w:t>9.3.1. Synthèse des Craintes, inquiétudes et préoccupations</w:t>
      </w:r>
    </w:p>
    <w:p w14:paraId="3C7193F2" w14:textId="77777777" w:rsidR="00D305EE" w:rsidRPr="00D305EE" w:rsidRDefault="00D305EE" w:rsidP="00D305EE">
      <w:pPr>
        <w:jc w:val="both"/>
        <w:rPr>
          <w:rFonts w:ascii="Arial" w:eastAsia="MS Mincho" w:hAnsi="Arial" w:cs="Arial"/>
          <w:sz w:val="20"/>
          <w:szCs w:val="20"/>
          <w:lang w:val="fr-FR"/>
        </w:rPr>
      </w:pPr>
      <w:r w:rsidRPr="00D305EE">
        <w:rPr>
          <w:rFonts w:ascii="Arial" w:eastAsia="MS Mincho" w:hAnsi="Arial" w:cs="Arial"/>
          <w:sz w:val="20"/>
          <w:szCs w:val="20"/>
          <w:lang w:val="fr-FR"/>
        </w:rPr>
        <w:t>Les différentes craintes, inquiétudes et préoccupations des parties prenantes consultés sont d’ordre générale et par composante :</w:t>
      </w:r>
    </w:p>
    <w:p w14:paraId="6C456E0C" w14:textId="77777777" w:rsidR="00D305EE" w:rsidRPr="00CB3AFC" w:rsidRDefault="00D305EE" w:rsidP="00D305EE">
      <w:pPr>
        <w:jc w:val="both"/>
        <w:rPr>
          <w:rFonts w:ascii="Arial" w:eastAsia="MS Mincho" w:hAnsi="Arial" w:cs="Arial"/>
          <w:i/>
          <w:iCs/>
          <w:sz w:val="20"/>
          <w:szCs w:val="20"/>
        </w:rPr>
      </w:pPr>
      <w:r w:rsidRPr="00CB3AFC">
        <w:rPr>
          <w:rFonts w:ascii="Arial" w:eastAsia="MS Mincho" w:hAnsi="Arial" w:cs="Arial"/>
          <w:i/>
          <w:iCs/>
          <w:sz w:val="20"/>
          <w:szCs w:val="20"/>
        </w:rPr>
        <w:t>Préoccupations d’ordre général :</w:t>
      </w:r>
    </w:p>
    <w:p w14:paraId="3E9BB8F9" w14:textId="77777777" w:rsidR="00D305EE" w:rsidRPr="00D305EE" w:rsidRDefault="00D305EE" w:rsidP="00D305EE">
      <w:pPr>
        <w:pStyle w:val="Paragraphedeliste"/>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 xml:space="preserve">Difficulté pour la mise en œuvre et le suivi des activités dans un contexte d’insécurité ; </w:t>
      </w:r>
    </w:p>
    <w:p w14:paraId="7713F09C" w14:textId="77777777" w:rsidR="00D305EE" w:rsidRPr="00D305EE" w:rsidRDefault="00D305EE" w:rsidP="00D305EE">
      <w:pPr>
        <w:pStyle w:val="Paragraphedeliste"/>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Restriction de la zone d’intervention du projet du fait de l’insécurité ;</w:t>
      </w:r>
    </w:p>
    <w:p w14:paraId="53028DCD" w14:textId="77777777" w:rsidR="00D305EE" w:rsidRPr="00D305EE" w:rsidRDefault="00D305EE" w:rsidP="00D305EE">
      <w:pPr>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Non implication ou faible implication des acteurs dans la mise en œuvre du projet ;</w:t>
      </w:r>
    </w:p>
    <w:p w14:paraId="2406D880" w14:textId="77777777" w:rsidR="00D305EE" w:rsidRPr="00D305EE" w:rsidRDefault="00D305EE" w:rsidP="00D305EE">
      <w:pPr>
        <w:pStyle w:val="Paragraphedeliste"/>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Non prise en compte des besoins réels des communautés ;</w:t>
      </w:r>
    </w:p>
    <w:p w14:paraId="35AC76F9" w14:textId="77777777" w:rsidR="00D305EE" w:rsidRPr="00D305EE" w:rsidRDefault="00D305EE" w:rsidP="00D305EE">
      <w:pPr>
        <w:pStyle w:val="Paragraphedeliste"/>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Réalisation des activités sans tenir compte des documents référentiels (PCD) de chaque commune ;</w:t>
      </w:r>
    </w:p>
    <w:p w14:paraId="345D0B72" w14:textId="77777777" w:rsidR="00D305EE" w:rsidRPr="00D305EE" w:rsidRDefault="00D305EE" w:rsidP="00D305EE">
      <w:pPr>
        <w:pStyle w:val="Paragraphedeliste"/>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Refus de participation des communautés si leurs attentes socio professionnelles ne sont pas prises en compte ;</w:t>
      </w:r>
    </w:p>
    <w:p w14:paraId="708CD7D9" w14:textId="77777777" w:rsidR="00D305EE" w:rsidRPr="00D305EE" w:rsidRDefault="00D305EE" w:rsidP="00D305EE">
      <w:pPr>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lastRenderedPageBreak/>
        <w:t>Crainte que l’ouverture des tranchées n’entraine des risques d’accidents et les déchets produits par les entreprises ne dégrade l’environnement de la localité ;</w:t>
      </w:r>
    </w:p>
    <w:p w14:paraId="66418BF4" w14:textId="77777777" w:rsidR="00D305EE" w:rsidRPr="00D305EE" w:rsidRDefault="00D305EE" w:rsidP="00D305EE">
      <w:pPr>
        <w:pStyle w:val="Paragraphedeliste"/>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L’insuffisance de temps pour l’exécution de toutes les activités prévues par le projet ;</w:t>
      </w:r>
    </w:p>
    <w:p w14:paraId="7BA2EDAC" w14:textId="77777777" w:rsidR="00D305EE" w:rsidRPr="00D305EE" w:rsidRDefault="00D305EE" w:rsidP="00D305EE">
      <w:pPr>
        <w:pStyle w:val="Paragraphedeliste"/>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Le non-respect des engagements pris envers la population et le manque de prise des mesures d’atténuation des impacts négatifs du projet.</w:t>
      </w:r>
    </w:p>
    <w:p w14:paraId="3484DE1D" w14:textId="77777777" w:rsidR="00D305EE" w:rsidRPr="00D305EE" w:rsidRDefault="00D305EE" w:rsidP="00D305EE">
      <w:pPr>
        <w:pStyle w:val="Paragraphedeliste"/>
        <w:ind w:left="357"/>
        <w:jc w:val="both"/>
        <w:rPr>
          <w:rFonts w:ascii="Arial" w:eastAsia="MS Mincho" w:hAnsi="Arial" w:cs="Arial"/>
          <w:sz w:val="20"/>
          <w:szCs w:val="20"/>
          <w:lang w:val="fr-FR"/>
        </w:rPr>
      </w:pPr>
    </w:p>
    <w:p w14:paraId="6849D779" w14:textId="77777777" w:rsidR="00D305EE" w:rsidRPr="00CB3AFC" w:rsidRDefault="00D305EE" w:rsidP="00D305EE">
      <w:pPr>
        <w:spacing w:before="120" w:after="120"/>
        <w:jc w:val="both"/>
        <w:rPr>
          <w:rFonts w:ascii="Arial" w:eastAsia="MS Mincho" w:hAnsi="Arial" w:cs="Arial"/>
          <w:i/>
          <w:iCs/>
          <w:sz w:val="20"/>
          <w:szCs w:val="20"/>
        </w:rPr>
      </w:pPr>
      <w:r w:rsidRPr="00CB3AFC">
        <w:rPr>
          <w:rFonts w:ascii="Arial" w:eastAsia="MS Mincho" w:hAnsi="Arial" w:cs="Arial"/>
          <w:i/>
          <w:iCs/>
          <w:sz w:val="20"/>
          <w:szCs w:val="20"/>
        </w:rPr>
        <w:t>Pour la composante 1100 :</w:t>
      </w:r>
    </w:p>
    <w:p w14:paraId="73DC2E19" w14:textId="77777777" w:rsidR="00D305EE" w:rsidRPr="00D305EE" w:rsidRDefault="00D305EE" w:rsidP="00D305EE">
      <w:pPr>
        <w:pStyle w:val="Paragraphedeliste"/>
        <w:numPr>
          <w:ilvl w:val="0"/>
          <w:numId w:val="90"/>
        </w:numPr>
        <w:spacing w:after="0"/>
        <w:jc w:val="both"/>
        <w:rPr>
          <w:rFonts w:ascii="Arial" w:eastAsia="MS Mincho" w:hAnsi="Arial" w:cs="Arial"/>
          <w:sz w:val="20"/>
          <w:szCs w:val="20"/>
          <w:lang w:val="fr-FR"/>
        </w:rPr>
      </w:pPr>
      <w:r w:rsidRPr="00D305EE">
        <w:rPr>
          <w:rFonts w:ascii="Arial" w:eastAsia="MS Mincho" w:hAnsi="Arial" w:cs="Arial"/>
          <w:sz w:val="20"/>
          <w:szCs w:val="20"/>
          <w:lang w:val="fr-FR"/>
        </w:rPr>
        <w:t>Développement des conflits autour des ouvrages qui seront construits (propriété, mauvaise gestion) ;</w:t>
      </w:r>
    </w:p>
    <w:p w14:paraId="60E1598F" w14:textId="77777777" w:rsidR="00D305EE" w:rsidRPr="00D305EE" w:rsidRDefault="00D305EE" w:rsidP="00D305EE">
      <w:pPr>
        <w:pStyle w:val="Paragraphedeliste"/>
        <w:numPr>
          <w:ilvl w:val="0"/>
          <w:numId w:val="90"/>
        </w:numPr>
        <w:spacing w:after="0"/>
        <w:jc w:val="both"/>
        <w:rPr>
          <w:rFonts w:ascii="Arial" w:eastAsia="MS Mincho" w:hAnsi="Arial" w:cs="Arial"/>
          <w:sz w:val="20"/>
          <w:szCs w:val="20"/>
          <w:lang w:val="fr-FR"/>
        </w:rPr>
      </w:pPr>
      <w:r w:rsidRPr="00D305EE">
        <w:rPr>
          <w:rFonts w:ascii="Arial" w:eastAsia="MS Mincho" w:hAnsi="Arial" w:cs="Arial"/>
          <w:sz w:val="20"/>
          <w:szCs w:val="20"/>
          <w:lang w:val="fr-FR"/>
        </w:rPr>
        <w:t>Risque de conflit autour de l’utilisation des ressources en eaux (mare et barrage) par les maraichers, les éleveurs et les autres usagers ;</w:t>
      </w:r>
    </w:p>
    <w:p w14:paraId="4035B31E" w14:textId="77777777" w:rsidR="00D305EE" w:rsidRPr="00D305EE" w:rsidRDefault="00D305EE" w:rsidP="00D305EE">
      <w:pPr>
        <w:pStyle w:val="Paragraphedeliste"/>
        <w:numPr>
          <w:ilvl w:val="0"/>
          <w:numId w:val="90"/>
        </w:numPr>
        <w:spacing w:after="0"/>
        <w:jc w:val="both"/>
        <w:rPr>
          <w:rFonts w:ascii="Arial" w:eastAsia="MS Mincho" w:hAnsi="Arial" w:cs="Arial"/>
          <w:sz w:val="20"/>
          <w:szCs w:val="20"/>
          <w:lang w:val="fr-FR"/>
        </w:rPr>
      </w:pPr>
      <w:r w:rsidRPr="00D305EE">
        <w:rPr>
          <w:rFonts w:ascii="Arial" w:eastAsia="MS Mincho" w:hAnsi="Arial" w:cs="Arial"/>
          <w:sz w:val="20"/>
          <w:szCs w:val="20"/>
          <w:lang w:val="fr-FR"/>
        </w:rPr>
        <w:t>Ensablement et pollution des ressources sources d’eaux (mare et barrage) par l’exploitation du lit et des berges des cours et plans d’eau par les maraichers.</w:t>
      </w:r>
    </w:p>
    <w:p w14:paraId="67255C83" w14:textId="77777777" w:rsidR="00D305EE" w:rsidRPr="00D305EE" w:rsidRDefault="00D305EE" w:rsidP="00D305EE">
      <w:pPr>
        <w:pStyle w:val="Paragraphedeliste"/>
        <w:ind w:left="360"/>
        <w:jc w:val="both"/>
        <w:rPr>
          <w:rFonts w:ascii="Arial" w:eastAsia="MS Mincho" w:hAnsi="Arial" w:cs="Arial"/>
          <w:sz w:val="20"/>
          <w:szCs w:val="20"/>
          <w:lang w:val="fr-FR"/>
        </w:rPr>
      </w:pPr>
    </w:p>
    <w:p w14:paraId="1F5B0CE5" w14:textId="77777777" w:rsidR="00D305EE" w:rsidRPr="00CB3AFC" w:rsidRDefault="00D305EE" w:rsidP="00D305EE">
      <w:pPr>
        <w:jc w:val="both"/>
        <w:rPr>
          <w:rFonts w:ascii="Arial" w:eastAsia="MS Mincho" w:hAnsi="Arial" w:cs="Arial"/>
          <w:i/>
          <w:iCs/>
          <w:sz w:val="20"/>
          <w:szCs w:val="20"/>
        </w:rPr>
      </w:pPr>
      <w:r w:rsidRPr="00CB3AFC">
        <w:rPr>
          <w:rFonts w:ascii="Arial" w:eastAsia="MS Mincho" w:hAnsi="Arial" w:cs="Arial"/>
          <w:i/>
          <w:iCs/>
          <w:sz w:val="20"/>
          <w:szCs w:val="20"/>
        </w:rPr>
        <w:t>Pour la composante 1200 :</w:t>
      </w:r>
    </w:p>
    <w:p w14:paraId="030A77F9" w14:textId="77777777" w:rsidR="00D305EE" w:rsidRPr="00D305EE" w:rsidRDefault="00D305EE" w:rsidP="00D305EE">
      <w:pPr>
        <w:pStyle w:val="Paragraphedeliste"/>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 xml:space="preserve">L’épuisement de la ressource d’eau du barrage de Yacouta, si l’eau de ce barrage devrait être utilisé pour les systèmes AEP de Gorom-Gorom et de Falangountou ; </w:t>
      </w:r>
    </w:p>
    <w:p w14:paraId="43A94993" w14:textId="77777777" w:rsidR="00D305EE" w:rsidRPr="00D305EE" w:rsidRDefault="00D305EE" w:rsidP="00D305EE">
      <w:pPr>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Le non-respect des normes de construction des infrastructures du fait que le suivi par les services techniques ne soit pas effectif ;</w:t>
      </w:r>
    </w:p>
    <w:p w14:paraId="50785622" w14:textId="77777777" w:rsidR="00D305EE" w:rsidRPr="00D305EE" w:rsidRDefault="00D305EE" w:rsidP="00D305EE">
      <w:pPr>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Le non-respect des us et coutume de la localité pouvant engendrer des conflits ;</w:t>
      </w:r>
    </w:p>
    <w:p w14:paraId="338D3D01" w14:textId="77777777" w:rsidR="00D305EE" w:rsidRPr="00D305EE" w:rsidRDefault="00D305EE" w:rsidP="00D305EE">
      <w:pPr>
        <w:pStyle w:val="Paragraphedeliste"/>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Dommage du projet sur des terres cultivables et sur des arbres, et restriction à la réalisation des activités socio-économiques du fait des travaux ;</w:t>
      </w:r>
    </w:p>
    <w:p w14:paraId="4C6A235C" w14:textId="77777777" w:rsidR="00D305EE" w:rsidRPr="00D305EE" w:rsidRDefault="00D305EE" w:rsidP="00D305EE">
      <w:pPr>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Crainte de la restriction la circulation des hommes et des animaux du fait des activités ;</w:t>
      </w:r>
    </w:p>
    <w:p w14:paraId="1EDB4BA7" w14:textId="77777777" w:rsidR="00D305EE" w:rsidRPr="00D305EE" w:rsidRDefault="00D305EE" w:rsidP="00D305EE">
      <w:pPr>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 xml:space="preserve">Dégradation de la qualité de l’air du fait des travaux de construction ; </w:t>
      </w:r>
    </w:p>
    <w:p w14:paraId="5DF2073B" w14:textId="77777777" w:rsidR="00D305EE" w:rsidRPr="00CB3AFC" w:rsidRDefault="00D305EE" w:rsidP="00D305EE">
      <w:pPr>
        <w:numPr>
          <w:ilvl w:val="0"/>
          <w:numId w:val="90"/>
        </w:numPr>
        <w:spacing w:after="0"/>
        <w:ind w:left="357" w:hanging="357"/>
        <w:jc w:val="both"/>
        <w:rPr>
          <w:rFonts w:ascii="Arial" w:eastAsia="MS Mincho" w:hAnsi="Arial" w:cs="Arial"/>
          <w:sz w:val="20"/>
          <w:szCs w:val="20"/>
        </w:rPr>
      </w:pPr>
      <w:r w:rsidRPr="00CB3AFC">
        <w:rPr>
          <w:rFonts w:ascii="Arial" w:eastAsia="MS Mincho" w:hAnsi="Arial" w:cs="Arial"/>
          <w:sz w:val="20"/>
          <w:szCs w:val="20"/>
        </w:rPr>
        <w:t xml:space="preserve">Expropriation des terres ; </w:t>
      </w:r>
    </w:p>
    <w:p w14:paraId="290C39CD" w14:textId="77777777" w:rsidR="00D305EE" w:rsidRPr="00D305EE" w:rsidRDefault="00D305EE" w:rsidP="00D305EE">
      <w:pPr>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 xml:space="preserve">Crainte que le projet ne défavorise les propriétaires terriens dans l’acquisition des portions de terre ; </w:t>
      </w:r>
    </w:p>
    <w:p w14:paraId="55123F5E" w14:textId="77777777" w:rsidR="00D305EE" w:rsidRPr="00D305EE" w:rsidRDefault="00D305EE" w:rsidP="00D305EE">
      <w:pPr>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 xml:space="preserve">La non prise en compte de la main d’œuvre et des entreprises locales dans la construction des ouvrages ; </w:t>
      </w:r>
    </w:p>
    <w:p w14:paraId="3815E772" w14:textId="77777777" w:rsidR="00D305EE" w:rsidRPr="00D305EE" w:rsidRDefault="00D305EE" w:rsidP="00D305EE">
      <w:pPr>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Mauvaise gestion des déchets par les entreprises de constructions ;</w:t>
      </w:r>
    </w:p>
    <w:p w14:paraId="3B5CC247" w14:textId="77777777" w:rsidR="00D305EE" w:rsidRPr="00D305EE" w:rsidRDefault="00D305EE" w:rsidP="00D305EE">
      <w:pPr>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Perturbation des activités d’apprentissage dans les écoles et de prise en charge sanitaire par les activités de construction des ouvrages (bruit, poussière, vibration) ;</w:t>
      </w:r>
    </w:p>
    <w:p w14:paraId="7095EAAB" w14:textId="77777777" w:rsidR="00D305EE" w:rsidRPr="00D305EE" w:rsidRDefault="00D305EE" w:rsidP="00D305EE">
      <w:pPr>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Difficultés d’entretien des latrines dans les centres de santés du fait de la gratuité des soins qui ne permet plus aux COGES de mobiliser des ressources financières ;</w:t>
      </w:r>
    </w:p>
    <w:p w14:paraId="425889E6" w14:textId="77777777" w:rsidR="00D305EE" w:rsidRPr="00D305EE" w:rsidRDefault="00D305EE" w:rsidP="00D305EE">
      <w:pPr>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Risque sur la santé et la sécurité des vidangeurs ;</w:t>
      </w:r>
    </w:p>
    <w:p w14:paraId="59AF060F" w14:textId="77777777" w:rsidR="00D305EE" w:rsidRPr="00D305EE" w:rsidRDefault="00D305EE" w:rsidP="00D305EE">
      <w:pPr>
        <w:pStyle w:val="Paragraphedeliste"/>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Risques de pollution des eaux de surfaces et souterraines par une mauvaise gestion des boues de vidanges ;</w:t>
      </w:r>
    </w:p>
    <w:p w14:paraId="2A884E8F" w14:textId="77777777" w:rsidR="00D305EE" w:rsidRPr="00D305EE" w:rsidRDefault="00D305EE" w:rsidP="00D305EE">
      <w:pPr>
        <w:pStyle w:val="Paragraphedeliste"/>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Dégradation de la qualité de l’air et impact sur la qualité de vie de la population riveraines des sites de gestion de boues de vidanges ;</w:t>
      </w:r>
    </w:p>
    <w:p w14:paraId="4A3A8702" w14:textId="77777777" w:rsidR="00D305EE" w:rsidRPr="00D305EE" w:rsidRDefault="00D305EE" w:rsidP="00D305EE">
      <w:pPr>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Risque de dépotage incontrôlé des boues de vidange ;</w:t>
      </w:r>
    </w:p>
    <w:p w14:paraId="425A475F" w14:textId="77777777" w:rsidR="00D305EE" w:rsidRPr="00D305EE" w:rsidRDefault="00D305EE" w:rsidP="00D305EE">
      <w:pPr>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Inquiétudes sur le choix inapproprié des sites de construction des latrines ;</w:t>
      </w:r>
    </w:p>
    <w:p w14:paraId="1C70D3B7" w14:textId="77777777" w:rsidR="00D305EE" w:rsidRPr="00D305EE" w:rsidRDefault="00D305EE" w:rsidP="00D305EE">
      <w:pPr>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Risque d’accidents pendant les travaux (chute dans les tranchées) ;</w:t>
      </w:r>
    </w:p>
    <w:p w14:paraId="2F76E2E8" w14:textId="77777777" w:rsidR="00D305EE" w:rsidRPr="00D305EE" w:rsidRDefault="00D305EE" w:rsidP="00D305EE">
      <w:pPr>
        <w:pStyle w:val="Paragraphedeliste"/>
        <w:numPr>
          <w:ilvl w:val="0"/>
          <w:numId w:val="90"/>
        </w:numPr>
        <w:tabs>
          <w:tab w:val="left" w:pos="1064"/>
        </w:tabs>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Le maintien des ouvrages d’eau et d’assainissement en état de fonctionnement permanent et dans la durabilité ;</w:t>
      </w:r>
    </w:p>
    <w:p w14:paraId="7EEBA66F" w14:textId="77777777" w:rsidR="00D305EE" w:rsidRPr="00D305EE" w:rsidRDefault="00D305EE" w:rsidP="00D305EE">
      <w:pPr>
        <w:pStyle w:val="Paragraphedeliste"/>
        <w:numPr>
          <w:ilvl w:val="0"/>
          <w:numId w:val="90"/>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Création des sites de stagnation d’eau par des entreprises de construction, pouvant servir de sources de développement des vecteurs de maladies ;</w:t>
      </w:r>
    </w:p>
    <w:p w14:paraId="315CED75" w14:textId="77777777" w:rsidR="00D305EE" w:rsidRPr="00CB3AFC" w:rsidRDefault="00D305EE" w:rsidP="00D305EE">
      <w:pPr>
        <w:spacing w:before="120"/>
        <w:jc w:val="both"/>
        <w:rPr>
          <w:rFonts w:ascii="Arial" w:eastAsia="MS Mincho" w:hAnsi="Arial" w:cs="Arial"/>
          <w:i/>
          <w:iCs/>
          <w:sz w:val="20"/>
          <w:szCs w:val="20"/>
        </w:rPr>
      </w:pPr>
      <w:r w:rsidRPr="00CB3AFC">
        <w:rPr>
          <w:rFonts w:ascii="Arial" w:eastAsia="MS Mincho" w:hAnsi="Arial" w:cs="Arial"/>
          <w:i/>
          <w:iCs/>
          <w:sz w:val="20"/>
          <w:szCs w:val="20"/>
        </w:rPr>
        <w:t>Pour la composante 1300 :</w:t>
      </w:r>
    </w:p>
    <w:p w14:paraId="550E622B"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Mauvaise utilisation des produits chimiques par les activités génératrices de revenus qui pratiquent la culture maraichère ;</w:t>
      </w:r>
    </w:p>
    <w:p w14:paraId="23D8DC19"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Crainte de conflits au sein des communautés si le mécanisme d’identification des bénéficiaires des activités génératrices de revenus n’est pas transparent ;</w:t>
      </w:r>
    </w:p>
    <w:p w14:paraId="518061B4" w14:textId="77777777" w:rsidR="00D305EE" w:rsidRPr="00D305EE" w:rsidRDefault="00D305EE" w:rsidP="00D305EE">
      <w:pPr>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Restriction des femmes à l’accès des terres agricoles ;</w:t>
      </w:r>
    </w:p>
    <w:p w14:paraId="45312030"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lastRenderedPageBreak/>
        <w:t>Manque d’espace cultivable pour les femmes pour développer les activités génératrices ;</w:t>
      </w:r>
    </w:p>
    <w:p w14:paraId="08ACBD90"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Inquiétude que le projet n’entraine des divorces dans les foyers, du fait que qu’il y des interventions qui favorisent les femmes ;</w:t>
      </w:r>
    </w:p>
    <w:p w14:paraId="65F0F4E8" w14:textId="77777777" w:rsidR="00D305EE" w:rsidRPr="00D305EE" w:rsidRDefault="00D305EE" w:rsidP="00D305EE">
      <w:pPr>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Risque de violence sur les femmes, du fait qu’elle n’ont pas de droit de propriété sur des terres dans la plupart des sociétés.</w:t>
      </w:r>
    </w:p>
    <w:p w14:paraId="67F05FF1" w14:textId="77777777" w:rsidR="00D305EE" w:rsidRPr="00D305EE" w:rsidRDefault="00D305EE" w:rsidP="00D305EE">
      <w:pPr>
        <w:ind w:left="357"/>
        <w:jc w:val="both"/>
        <w:rPr>
          <w:rFonts w:ascii="Arial" w:eastAsia="MS Mincho" w:hAnsi="Arial" w:cs="Arial"/>
          <w:sz w:val="20"/>
          <w:szCs w:val="20"/>
          <w:lang w:val="fr-FR"/>
        </w:rPr>
      </w:pPr>
    </w:p>
    <w:p w14:paraId="25B86EE9" w14:textId="77777777" w:rsidR="00D305EE" w:rsidRPr="00D305EE" w:rsidRDefault="00D305EE" w:rsidP="00D305EE">
      <w:pPr>
        <w:jc w:val="both"/>
        <w:rPr>
          <w:rFonts w:ascii="Arial" w:eastAsia="MS Mincho" w:hAnsi="Arial" w:cs="Arial"/>
          <w:sz w:val="20"/>
          <w:szCs w:val="20"/>
          <w:lang w:val="fr-FR"/>
        </w:rPr>
      </w:pPr>
      <w:r w:rsidRPr="00D305EE">
        <w:rPr>
          <w:rFonts w:ascii="Arial" w:eastAsia="MS Mincho" w:hAnsi="Arial" w:cs="Arial"/>
          <w:sz w:val="20"/>
          <w:szCs w:val="20"/>
          <w:lang w:val="fr-FR"/>
        </w:rPr>
        <w:t xml:space="preserve">9.3.2. Synthèse des suggestions et recommandations </w:t>
      </w:r>
    </w:p>
    <w:p w14:paraId="2F8397DE" w14:textId="77777777" w:rsidR="00D305EE" w:rsidRPr="00D305EE" w:rsidRDefault="00D305EE" w:rsidP="00D305EE">
      <w:pPr>
        <w:jc w:val="both"/>
        <w:rPr>
          <w:rFonts w:ascii="Arial" w:eastAsia="MS Mincho" w:hAnsi="Arial" w:cs="Arial"/>
          <w:i/>
          <w:iCs/>
          <w:sz w:val="20"/>
          <w:szCs w:val="20"/>
          <w:lang w:val="fr-FR"/>
        </w:rPr>
      </w:pPr>
      <w:r w:rsidRPr="00D305EE">
        <w:rPr>
          <w:rFonts w:ascii="Arial" w:eastAsia="MS Mincho" w:hAnsi="Arial" w:cs="Arial"/>
          <w:i/>
          <w:iCs/>
          <w:sz w:val="20"/>
          <w:szCs w:val="20"/>
          <w:lang w:val="fr-FR"/>
        </w:rPr>
        <w:t xml:space="preserve">Suggestion ou recommandation d’ordre générale </w:t>
      </w:r>
    </w:p>
    <w:p w14:paraId="6665F477" w14:textId="77777777" w:rsidR="00D305EE" w:rsidRPr="00D305EE" w:rsidRDefault="00D305EE" w:rsidP="00D305EE">
      <w:pPr>
        <w:pStyle w:val="Paragraphedeliste"/>
        <w:numPr>
          <w:ilvl w:val="0"/>
          <w:numId w:val="109"/>
        </w:numPr>
        <w:spacing w:after="0"/>
        <w:jc w:val="both"/>
        <w:rPr>
          <w:rFonts w:ascii="Arial" w:eastAsia="MS Mincho" w:hAnsi="Arial" w:cs="Arial"/>
          <w:sz w:val="20"/>
          <w:szCs w:val="20"/>
          <w:lang w:val="fr-FR"/>
        </w:rPr>
      </w:pPr>
      <w:r w:rsidRPr="00D305EE">
        <w:rPr>
          <w:rFonts w:ascii="Arial" w:eastAsia="MS Mincho" w:hAnsi="Arial" w:cs="Arial"/>
          <w:sz w:val="20"/>
          <w:szCs w:val="20"/>
          <w:lang w:val="fr-FR"/>
        </w:rPr>
        <w:t>Informer et consulter en permanence les parties prenantes (structures déconcentrées, populations, leaders communautaires, leaders religieux, PDI …) dans la mise en œuvre du projet et pour l’acceptabilité du projet ;</w:t>
      </w:r>
    </w:p>
    <w:p w14:paraId="70606ABF" w14:textId="77777777" w:rsidR="00D305EE" w:rsidRPr="00D305EE" w:rsidRDefault="00D305EE" w:rsidP="00D305EE">
      <w:pPr>
        <w:pStyle w:val="Paragraphedeliste"/>
        <w:numPr>
          <w:ilvl w:val="0"/>
          <w:numId w:val="109"/>
        </w:numPr>
        <w:spacing w:after="0"/>
        <w:jc w:val="both"/>
        <w:rPr>
          <w:rFonts w:ascii="Arial" w:eastAsia="MS Mincho" w:hAnsi="Arial" w:cs="Arial"/>
          <w:sz w:val="20"/>
          <w:szCs w:val="20"/>
          <w:lang w:val="fr-FR"/>
        </w:rPr>
      </w:pPr>
      <w:r w:rsidRPr="00D305EE">
        <w:rPr>
          <w:rFonts w:ascii="Arial" w:eastAsia="MS Mincho" w:hAnsi="Arial" w:cs="Arial"/>
          <w:sz w:val="20"/>
          <w:szCs w:val="20"/>
          <w:lang w:val="fr-FR"/>
        </w:rPr>
        <w:t>Mettre en place un système de suivi-évaluation rigoureux du projet ;</w:t>
      </w:r>
    </w:p>
    <w:p w14:paraId="3DEC0258" w14:textId="77777777" w:rsidR="00D305EE" w:rsidRPr="00D305EE" w:rsidRDefault="00D305EE" w:rsidP="00D305EE">
      <w:pPr>
        <w:pStyle w:val="Paragraphedeliste"/>
        <w:numPr>
          <w:ilvl w:val="0"/>
          <w:numId w:val="109"/>
        </w:numPr>
        <w:spacing w:after="0"/>
        <w:jc w:val="both"/>
        <w:rPr>
          <w:rFonts w:ascii="Arial" w:eastAsia="MS Mincho" w:hAnsi="Arial" w:cs="Arial"/>
          <w:sz w:val="20"/>
          <w:szCs w:val="20"/>
          <w:lang w:val="fr-FR"/>
        </w:rPr>
      </w:pPr>
      <w:r w:rsidRPr="00D305EE">
        <w:rPr>
          <w:rFonts w:ascii="Arial" w:eastAsia="MS Mincho" w:hAnsi="Arial" w:cs="Arial"/>
          <w:sz w:val="20"/>
          <w:szCs w:val="20"/>
          <w:lang w:val="fr-FR"/>
        </w:rPr>
        <w:t>Contribuer à la sensibilisation des orpailleurs et des sociétés minières de la zone d’intervention à une gestion rationnelle des produits chimiques, afin d’éviter les pollutions des sources d’eau ;</w:t>
      </w:r>
    </w:p>
    <w:p w14:paraId="2222C59C" w14:textId="77777777" w:rsidR="00D305EE" w:rsidRPr="00D305EE" w:rsidRDefault="00D305EE" w:rsidP="00D305EE">
      <w:pPr>
        <w:pStyle w:val="Paragraphedeliste"/>
        <w:numPr>
          <w:ilvl w:val="0"/>
          <w:numId w:val="109"/>
        </w:numPr>
        <w:spacing w:after="0"/>
        <w:jc w:val="both"/>
        <w:rPr>
          <w:rFonts w:ascii="Arial" w:eastAsia="MS Mincho" w:hAnsi="Arial" w:cs="Arial"/>
          <w:sz w:val="20"/>
          <w:szCs w:val="20"/>
          <w:lang w:val="fr-FR"/>
        </w:rPr>
      </w:pPr>
      <w:r w:rsidRPr="00D305EE">
        <w:rPr>
          <w:rFonts w:ascii="Arial" w:eastAsia="MS Mincho" w:hAnsi="Arial" w:cs="Arial"/>
          <w:sz w:val="20"/>
          <w:szCs w:val="20"/>
          <w:lang w:val="fr-FR"/>
        </w:rPr>
        <w:t xml:space="preserve">Intégrer la gestion des déchets solides dans les interventions par la diffusion des messages de sensibilisation sur les bonnes pratiques de gestion des déchets, la réhabilitation/ création des décharges sécurisées, la fourniture des bacs à ordures pour la collecte des déchets ; </w:t>
      </w:r>
    </w:p>
    <w:p w14:paraId="2B03AAC5" w14:textId="77777777" w:rsidR="00D305EE" w:rsidRPr="00D305EE" w:rsidRDefault="00D305EE" w:rsidP="00D305EE">
      <w:pPr>
        <w:pStyle w:val="Paragraphedeliste"/>
        <w:numPr>
          <w:ilvl w:val="0"/>
          <w:numId w:val="109"/>
        </w:numPr>
        <w:spacing w:after="0"/>
        <w:jc w:val="both"/>
        <w:rPr>
          <w:rFonts w:ascii="Arial" w:eastAsia="MS Mincho" w:hAnsi="Arial" w:cs="Arial"/>
          <w:sz w:val="20"/>
          <w:szCs w:val="20"/>
          <w:lang w:val="fr-FR"/>
        </w:rPr>
      </w:pPr>
      <w:r w:rsidRPr="00D305EE">
        <w:rPr>
          <w:rFonts w:ascii="Arial" w:eastAsia="MS Mincho" w:hAnsi="Arial" w:cs="Arial"/>
          <w:sz w:val="20"/>
          <w:szCs w:val="20"/>
          <w:lang w:val="fr-FR"/>
        </w:rPr>
        <w:t xml:space="preserve">Renforcer la capacité des associations pour la collecte et la valorisation des déchets plastiques ; </w:t>
      </w:r>
    </w:p>
    <w:p w14:paraId="46BB0AC7" w14:textId="77777777" w:rsidR="00D305EE" w:rsidRPr="00D305EE" w:rsidRDefault="00D305EE" w:rsidP="00D305EE">
      <w:pPr>
        <w:pStyle w:val="Paragraphedeliste"/>
        <w:numPr>
          <w:ilvl w:val="0"/>
          <w:numId w:val="109"/>
        </w:numPr>
        <w:spacing w:after="0"/>
        <w:jc w:val="both"/>
        <w:rPr>
          <w:rFonts w:ascii="Arial" w:eastAsia="MS Mincho" w:hAnsi="Arial" w:cs="Arial"/>
          <w:sz w:val="20"/>
          <w:szCs w:val="20"/>
          <w:lang w:val="fr-FR"/>
        </w:rPr>
      </w:pPr>
      <w:r w:rsidRPr="00D305EE">
        <w:rPr>
          <w:rFonts w:ascii="Arial" w:eastAsia="MS Mincho" w:hAnsi="Arial" w:cs="Arial"/>
          <w:sz w:val="20"/>
          <w:szCs w:val="20"/>
          <w:lang w:val="fr-FR"/>
        </w:rPr>
        <w:t>Organiser des campagnes de reboisement dans les localités et mettre en place des comités de suivi des reboisements et renforcer leurs capacités ;</w:t>
      </w:r>
    </w:p>
    <w:p w14:paraId="10994B83"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Mettre en place un mécanisme de gestion des plaintes, des griefs et des conflits dans le cadre de la mise en œuvre du projet ;</w:t>
      </w:r>
    </w:p>
    <w:p w14:paraId="63F2A48C" w14:textId="77777777" w:rsidR="00D305EE" w:rsidRPr="00D305EE" w:rsidRDefault="00D305EE" w:rsidP="00D305EE">
      <w:pPr>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Renforcer la capacité des écoles à la réalisation des bosquets (dotation matériels et plants, formation à la mise en terre et au suivi et motiver les élèves à un meilleur suivi par l’octroi des prix ;</w:t>
      </w:r>
    </w:p>
    <w:p w14:paraId="6E9F8565"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Octroyer des foyers améliorés aux cantines dans les écoles et former les femmes PDI à la conception et construction des foyers améliorés, afin de réduire l’utilisation des bois de chauffe ;</w:t>
      </w:r>
    </w:p>
    <w:p w14:paraId="78CD5B2A"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Mettre en œuvre le CGES et les différents PGES des activités ;</w:t>
      </w:r>
    </w:p>
    <w:p w14:paraId="792F549D"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Contribuer à la sensibilisation des PDI à proscrire l’abatage des arbres et à effectuer des reboisements;</w:t>
      </w:r>
    </w:p>
    <w:p w14:paraId="27CDFCB4"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Accompagner les communes à la réalisation des espaces d’abreuvement, afin de limiter l’accès du bétail aux sources d’eau potable ;</w:t>
      </w:r>
    </w:p>
    <w:p w14:paraId="24644E00"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Prendre en compte la construction des ouvrages d’assainissement dans les établissements secondaire;</w:t>
      </w:r>
    </w:p>
    <w:p w14:paraId="371109DA" w14:textId="77777777" w:rsidR="00D305EE" w:rsidRPr="00D305EE" w:rsidRDefault="00D305EE" w:rsidP="00D305EE">
      <w:pPr>
        <w:jc w:val="both"/>
        <w:rPr>
          <w:rFonts w:ascii="Arial" w:eastAsia="MS Mincho" w:hAnsi="Arial" w:cs="Arial"/>
          <w:i/>
          <w:iCs/>
          <w:sz w:val="20"/>
          <w:szCs w:val="20"/>
          <w:lang w:val="fr-FR"/>
        </w:rPr>
      </w:pPr>
    </w:p>
    <w:p w14:paraId="23B3BE59" w14:textId="77777777" w:rsidR="00D305EE" w:rsidRPr="00CB3AFC" w:rsidRDefault="00D305EE" w:rsidP="00D305EE">
      <w:pPr>
        <w:spacing w:before="120" w:after="120"/>
        <w:jc w:val="both"/>
        <w:rPr>
          <w:rFonts w:ascii="Arial" w:eastAsia="MS Mincho" w:hAnsi="Arial" w:cs="Arial"/>
          <w:i/>
          <w:iCs/>
          <w:sz w:val="20"/>
          <w:szCs w:val="20"/>
        </w:rPr>
      </w:pPr>
      <w:r w:rsidRPr="00CB3AFC">
        <w:rPr>
          <w:rFonts w:ascii="Arial" w:eastAsia="MS Mincho" w:hAnsi="Arial" w:cs="Arial"/>
          <w:i/>
          <w:iCs/>
          <w:sz w:val="20"/>
          <w:szCs w:val="20"/>
        </w:rPr>
        <w:t>Pour la composante 1100</w:t>
      </w:r>
    </w:p>
    <w:p w14:paraId="419A211E"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 xml:space="preserve">Intégrer dans la mise en œuvre du projet des interventions de renforcement de la cohésion sociale ; </w:t>
      </w:r>
    </w:p>
    <w:p w14:paraId="50F54BFF"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Intégrer dans les interventions des actions visant à lutter contre l’ensablement et la pollution des cours d’eau ;</w:t>
      </w:r>
    </w:p>
    <w:p w14:paraId="6D715624"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Appuyer à la mise en place d’un comité de gestion des barrages et des points d’eau et à mettre un mécanisme de répartition de la ressource en eau ;</w:t>
      </w:r>
    </w:p>
    <w:p w14:paraId="3002A17C"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Appuyer à la sensibilisation des producteurs agricoles au respect de la bande de servitude et au respect des bonnes pratiques d’utilisation des intrants chimiques ;</w:t>
      </w:r>
    </w:p>
    <w:p w14:paraId="6FF9D601"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Renforcer la capacité (financement du fonctionnement) de la communauté des communes Godofa pour un meilleur suivi du bon fonctionnement des ouvrages hydrauliques ;</w:t>
      </w:r>
    </w:p>
    <w:p w14:paraId="5E93DAE6" w14:textId="77777777" w:rsidR="00D305EE" w:rsidRPr="00D305EE" w:rsidRDefault="00D305EE" w:rsidP="00D305EE">
      <w:pPr>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 xml:space="preserve">Mettre en place des comités de gestion des ouvrages (station de traitement de boue de vidange, systèmes AEP et ouvrages d’assainissement) ; </w:t>
      </w:r>
    </w:p>
    <w:p w14:paraId="6941912E"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Contribuer à la mise en place du Comité Locaux de l’EAU (CLE) Gourol médian sud pour une meilleure gestion de la marre de Dori ;</w:t>
      </w:r>
    </w:p>
    <w:p w14:paraId="136B7392"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Renforcer la capacité de l’AEL pour la protection des bassins versants (protection des berges, la création des périmètres maraichers pour les personnes vulnérables, sensibilisation sur le respect des bonnes pratiques d’utilisation des pesticides) ;</w:t>
      </w:r>
    </w:p>
    <w:p w14:paraId="1C3D640F" w14:textId="77777777" w:rsidR="00D305EE" w:rsidRPr="00D305EE" w:rsidRDefault="00D305EE" w:rsidP="00D305EE">
      <w:pPr>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Contribuer à la sensibilisation des maraichers à libérer les berges de la mare de Dori ;</w:t>
      </w:r>
    </w:p>
    <w:p w14:paraId="7A3459E1"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lastRenderedPageBreak/>
        <w:t>Veiller à l’organisation des vidangeurs, pour une meilleure gestion des boues de vidange ;</w:t>
      </w:r>
    </w:p>
    <w:p w14:paraId="4569030D" w14:textId="77777777" w:rsidR="00D305EE" w:rsidRPr="00D305EE" w:rsidRDefault="00D305EE" w:rsidP="00D305EE">
      <w:pPr>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Prendre en compte des actions de reboisement et d’aménagement des espaces verts pour pallier le déboisement perpétré par les PDI ;</w:t>
      </w:r>
    </w:p>
    <w:p w14:paraId="68A6DC5E" w14:textId="77777777" w:rsidR="00D305EE" w:rsidRPr="00D305EE" w:rsidRDefault="00D305EE" w:rsidP="00D305EE">
      <w:pPr>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Mise en place des champs d’écoles pour la promotion des bonnes pratiques agricoles et de gestion environnementale et sociale en vue de la protection des bassins versants ;</w:t>
      </w:r>
    </w:p>
    <w:p w14:paraId="6460E966" w14:textId="77777777" w:rsidR="00D305EE" w:rsidRPr="00D305EE" w:rsidRDefault="00D305EE" w:rsidP="00D305EE">
      <w:pPr>
        <w:numPr>
          <w:ilvl w:val="0"/>
          <w:numId w:val="109"/>
        </w:numPr>
        <w:spacing w:after="12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 xml:space="preserve"> Contribuer à la lutte contre le changement climatique (reboisement, récupération des terres dégradées).</w:t>
      </w:r>
    </w:p>
    <w:p w14:paraId="74E6D36E" w14:textId="77777777" w:rsidR="00D305EE" w:rsidRPr="00D305EE" w:rsidRDefault="00D305EE" w:rsidP="00D305EE">
      <w:pPr>
        <w:spacing w:after="120"/>
        <w:ind w:left="357"/>
        <w:jc w:val="both"/>
        <w:rPr>
          <w:rFonts w:ascii="Arial" w:eastAsia="MS Mincho" w:hAnsi="Arial" w:cs="Arial"/>
          <w:sz w:val="20"/>
          <w:szCs w:val="20"/>
          <w:lang w:val="fr-FR"/>
        </w:rPr>
      </w:pPr>
    </w:p>
    <w:p w14:paraId="564A19F2" w14:textId="77777777" w:rsidR="00D305EE" w:rsidRPr="00CB3AFC" w:rsidRDefault="00D305EE" w:rsidP="00D305EE">
      <w:pPr>
        <w:jc w:val="both"/>
        <w:rPr>
          <w:rFonts w:ascii="Arial" w:eastAsia="MS Mincho" w:hAnsi="Arial" w:cs="Arial"/>
          <w:i/>
          <w:iCs/>
          <w:sz w:val="20"/>
          <w:szCs w:val="20"/>
        </w:rPr>
      </w:pPr>
      <w:r w:rsidRPr="00CB3AFC">
        <w:rPr>
          <w:rFonts w:ascii="Arial" w:eastAsia="MS Mincho" w:hAnsi="Arial" w:cs="Arial"/>
          <w:i/>
          <w:iCs/>
          <w:sz w:val="20"/>
          <w:szCs w:val="20"/>
        </w:rPr>
        <w:t>Pour la composante 1200</w:t>
      </w:r>
    </w:p>
    <w:p w14:paraId="73D243D5"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Réaliser des évaluations environnementales spécifiques pour les travaux de construction et obtenir toutes les autorisations, le consentement avec les propriétaires terriens et procéder au dédommagement des biens impactés, s’il y a lieu, avant la réalisation des travaux ;</w:t>
      </w:r>
    </w:p>
    <w:p w14:paraId="64814A4C" w14:textId="77777777" w:rsidR="00D305EE" w:rsidRPr="00D305EE" w:rsidRDefault="00D305EE" w:rsidP="00D305EE">
      <w:pPr>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 xml:space="preserve">Prioriser le recrutement des entreprises compétentes dans la zone prévention pour construire des infrastructures ; </w:t>
      </w:r>
    </w:p>
    <w:p w14:paraId="4F0C32A1" w14:textId="77777777" w:rsidR="00D305EE" w:rsidRPr="00D305EE" w:rsidRDefault="00D305EE" w:rsidP="00D305EE">
      <w:pPr>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Faire des tests initiaux pour s’assurer que les sources d’eaux des systèmes AEP sont potables, avant de les impliquer dans les systèmes ;</w:t>
      </w:r>
    </w:p>
    <w:p w14:paraId="21FF2F58"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 xml:space="preserve">Prendre des dispositions pour sécuriser les ouvrages à construire (clôture grillagée) ; </w:t>
      </w:r>
    </w:p>
    <w:p w14:paraId="55C8092D"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Sensibiliser les employés à respecter les us et coutume et à éviter les violences basées sur le genre (VBG) dans les localités ;</w:t>
      </w:r>
    </w:p>
    <w:p w14:paraId="7614E4C0"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 xml:space="preserve">Impliquer les services techniques déconcentrés dans la mise en œuvre et le suivi des activités de construction d’AEP, des ouvrages d’assainissement et dans la gestion des boues de vidanges ; </w:t>
      </w:r>
    </w:p>
    <w:p w14:paraId="1A989F0D"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S’assurer du respecter des normes de construction des infrastructures par l’entreprise ;</w:t>
      </w:r>
    </w:p>
    <w:p w14:paraId="6C1A6E97" w14:textId="77777777" w:rsidR="00D305EE" w:rsidRPr="00D305EE" w:rsidRDefault="00D305EE" w:rsidP="00D305EE">
      <w:pPr>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 xml:space="preserve">Etablir une convention avec l’ANEVE pour le suivi des activités de construction des AEP et des ouvrages d’assainissement ; </w:t>
      </w:r>
    </w:p>
    <w:p w14:paraId="4D1191E3"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Prendre des dispositions pour bien gérer des déchets produits par les entreprises ;</w:t>
      </w:r>
    </w:p>
    <w:p w14:paraId="36169532" w14:textId="77777777" w:rsidR="00D305EE" w:rsidRPr="00D305EE" w:rsidRDefault="00D305EE" w:rsidP="00D305EE">
      <w:pPr>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Mener des interventions pour le changement des comportements et à l’adoption des bonnes pratiques Eau, Hygiène te assainissement dans les ménages, les écoles et les centres de santés, ainsi qu’à l’endroit des comités de gestion des ouvrages d’eau et d’assainissement ;</w:t>
      </w:r>
    </w:p>
    <w:p w14:paraId="1B666FF0" w14:textId="77777777" w:rsidR="00D305EE" w:rsidRPr="00D305EE" w:rsidRDefault="00D305EE" w:rsidP="00D305EE">
      <w:pPr>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 xml:space="preserve">Sensibiliser la communauté à proscrire la défécation à l’air libre et à adopter les bonnes pratiques d’hygiènes ; </w:t>
      </w:r>
    </w:p>
    <w:p w14:paraId="43E11CAF"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Renforcer la capacité des acteurs de gestion et de valorisation des boues de vidange, les vidangeurs manuels et les gestionnaires des latrines (dotation des équipements de protection individuelle adaptés, formation sur la santé et sécurité au travail et sur les bonnes pratiques de gestion environnementale) pour une meilleure mise en œuvre de leurs activités ;</w:t>
      </w:r>
    </w:p>
    <w:p w14:paraId="2E163EE4"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Prendre en compte dans l’assistance technique pour la gestion des boues de vidange la vaccination des vidangeurs ;</w:t>
      </w:r>
    </w:p>
    <w:p w14:paraId="26777816"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 xml:space="preserve">Créer des sites appropriés sur le plan environnemental pour le dépotage des boues de vidange ; </w:t>
      </w:r>
    </w:p>
    <w:p w14:paraId="5046B3DD"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Renforcer la capacité des COGES (école et centre de santé) et des élèves pour l’entretiens des latrines (don de matériel adéquat et formation à l’entretien) et former des élèves sur les bonnes pratiques d’hygiènes et assainissement ;</w:t>
      </w:r>
    </w:p>
    <w:p w14:paraId="436F1740"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Former et responsabiliser des femmes au sein des COGES pour une meilleure gestion des latrines dédiées à la gestion de l’hygiène menstruelle ;</w:t>
      </w:r>
    </w:p>
    <w:p w14:paraId="17DBD6A8" w14:textId="77777777" w:rsidR="00D305EE" w:rsidRPr="00D305EE" w:rsidRDefault="00D305EE" w:rsidP="00D305EE">
      <w:pPr>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Œuvrer pour la clôture des écoles pour éviter que des personnes étrangères ne défavorisent les efforts d’assainissement des écoles ;</w:t>
      </w:r>
    </w:p>
    <w:p w14:paraId="67C6ADCA"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Prendre en compte l’approvisionnement en eau potable des écoles, afin de favoriser les pratiques d’hygiène et assainissement dans les écoles ;</w:t>
      </w:r>
    </w:p>
    <w:p w14:paraId="4C061884"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 xml:space="preserve">Impliquer les clubs DAANKAN et les services d’hygiène et assainissement à l’identification des sites de construction des latrines et à la gestion des latrines dans les écoles et renforcer leurs capacités (formation sur les bonnes pratiques d’hygiène et assainissement, sur la valorisation des boues de vidanges, dotation des matériels tels que les brouettes, les bacs à ordure, les balais) pour l’assainissement des écoles </w:t>
      </w:r>
    </w:p>
    <w:p w14:paraId="20E75CA4"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lastRenderedPageBreak/>
        <w:t>Prendre en compte les besoins de commodités des élèves vivant avec des handicapes dans la réhabilitation ou la construction des latrines ;</w:t>
      </w:r>
    </w:p>
    <w:p w14:paraId="66D9CD80" w14:textId="77777777" w:rsidR="00D305EE" w:rsidRPr="00D305EE" w:rsidRDefault="00D305EE" w:rsidP="00D305EE">
      <w:pPr>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Veiller à compenser les arbres qui seront abattus dans le cadre des activités ;</w:t>
      </w:r>
    </w:p>
    <w:p w14:paraId="4CADA41B"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Respecter les us et coutumes et des lois religieuses dans les localités.</w:t>
      </w:r>
    </w:p>
    <w:p w14:paraId="3C7D7C45" w14:textId="77777777" w:rsidR="00D305EE" w:rsidRPr="00D305EE" w:rsidRDefault="00D305EE" w:rsidP="00D305EE">
      <w:pPr>
        <w:pStyle w:val="Paragraphedeliste"/>
        <w:ind w:left="357"/>
        <w:jc w:val="both"/>
        <w:rPr>
          <w:rFonts w:ascii="Arial" w:eastAsia="MS Mincho" w:hAnsi="Arial" w:cs="Arial"/>
          <w:sz w:val="20"/>
          <w:szCs w:val="20"/>
          <w:lang w:val="fr-FR"/>
        </w:rPr>
      </w:pPr>
    </w:p>
    <w:p w14:paraId="35154273" w14:textId="77777777" w:rsidR="00D305EE" w:rsidRPr="00CB3AFC" w:rsidRDefault="00D305EE" w:rsidP="00D305EE">
      <w:pPr>
        <w:spacing w:before="120" w:after="120"/>
        <w:jc w:val="both"/>
        <w:rPr>
          <w:rFonts w:ascii="Arial" w:eastAsia="MS Mincho" w:hAnsi="Arial" w:cs="Arial"/>
          <w:i/>
          <w:iCs/>
          <w:sz w:val="20"/>
          <w:szCs w:val="20"/>
        </w:rPr>
      </w:pPr>
      <w:r w:rsidRPr="00CB3AFC">
        <w:rPr>
          <w:rFonts w:ascii="Arial" w:eastAsia="MS Mincho" w:hAnsi="Arial" w:cs="Arial"/>
          <w:i/>
          <w:iCs/>
          <w:sz w:val="20"/>
          <w:szCs w:val="20"/>
        </w:rPr>
        <w:t>Pour la composante 1300</w:t>
      </w:r>
    </w:p>
    <w:p w14:paraId="0BA31863"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Prendre en compte des élèves filles vulnérables de l’enseignement secondaire parmi les bénéficiaires la formation à l’insertion professionnelle (AGR) ;</w:t>
      </w:r>
    </w:p>
    <w:p w14:paraId="0AEB42F1" w14:textId="77777777" w:rsidR="00D305EE" w:rsidRPr="00D305EE" w:rsidRDefault="00D305EE" w:rsidP="00D305EE">
      <w:pPr>
        <w:pStyle w:val="Paragraphedeliste"/>
        <w:ind w:left="357"/>
        <w:jc w:val="both"/>
        <w:rPr>
          <w:rFonts w:ascii="Arial" w:eastAsia="MS Mincho" w:hAnsi="Arial" w:cs="Arial"/>
          <w:sz w:val="20"/>
          <w:szCs w:val="20"/>
          <w:lang w:val="fr-FR"/>
        </w:rPr>
      </w:pPr>
    </w:p>
    <w:p w14:paraId="7E73DB22" w14:textId="77777777" w:rsidR="00D305EE" w:rsidRPr="00D305EE" w:rsidRDefault="00D305EE" w:rsidP="00D305EE">
      <w:pPr>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 xml:space="preserve">Impliquer les services techniques de l’action humanitaire de la solidarité dans l’indentification des véritables bénéficiaires des AGR, afin d’éviter les affinités dans le choix ; </w:t>
      </w:r>
    </w:p>
    <w:p w14:paraId="3DAAA169" w14:textId="77777777" w:rsidR="00D305EE" w:rsidRPr="00D305EE" w:rsidRDefault="00D305EE" w:rsidP="00D305EE">
      <w:pPr>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Prendre en compte l’établissement des actes d’état civile et la formation professionnelle des enfants ;</w:t>
      </w:r>
    </w:p>
    <w:p w14:paraId="55FF0EF0" w14:textId="77777777" w:rsidR="00D305EE" w:rsidRPr="00D305EE" w:rsidRDefault="00D305EE" w:rsidP="00D305EE">
      <w:pPr>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Mettre en place un mécanisme d’identification transparente des bénéficiaires directes des AGR et des formations professionnelles ;</w:t>
      </w:r>
    </w:p>
    <w:p w14:paraId="34ECE634"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 xml:space="preserve">Renforcer la capacité des femmes et jeunes dans les techniques de production et d’utilisation de la fumure organique, en vue d’amender et restaurer les terres dégrader pour l’agriculture ; </w:t>
      </w:r>
    </w:p>
    <w:p w14:paraId="7F482AA2"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 xml:space="preserve">Prendre en compte l’aménagement des périmètres maraichers au profit des femmes ; </w:t>
      </w:r>
    </w:p>
    <w:p w14:paraId="0E988F93" w14:textId="77777777" w:rsidR="00D305EE" w:rsidRPr="00D305EE" w:rsidRDefault="00D305EE" w:rsidP="00D305EE">
      <w:pPr>
        <w:pStyle w:val="Paragraphedeliste"/>
        <w:numPr>
          <w:ilvl w:val="0"/>
          <w:numId w:val="109"/>
        </w:numPr>
        <w:spacing w:after="0"/>
        <w:ind w:left="357" w:hanging="357"/>
        <w:jc w:val="both"/>
        <w:rPr>
          <w:rFonts w:ascii="Arial" w:eastAsia="MS Mincho" w:hAnsi="Arial" w:cs="Arial"/>
          <w:sz w:val="20"/>
          <w:szCs w:val="20"/>
          <w:lang w:val="fr-FR"/>
        </w:rPr>
      </w:pPr>
      <w:r w:rsidRPr="00D305EE">
        <w:rPr>
          <w:rFonts w:ascii="Arial" w:eastAsia="MS Mincho" w:hAnsi="Arial" w:cs="Arial"/>
          <w:sz w:val="20"/>
          <w:szCs w:val="20"/>
          <w:lang w:val="fr-FR"/>
        </w:rPr>
        <w:t>Contribuer à la sécurisation foncière des espaces cultivables des femmes ;</w:t>
      </w:r>
    </w:p>
    <w:p w14:paraId="0DC8C4A9" w14:textId="77777777" w:rsidR="00D305EE" w:rsidRPr="00D305EE" w:rsidRDefault="00D305EE" w:rsidP="00D305EE">
      <w:pPr>
        <w:pStyle w:val="Paragraphedeliste"/>
        <w:ind w:left="360"/>
        <w:rPr>
          <w:rFonts w:ascii="Arial" w:eastAsia="MS Mincho" w:hAnsi="Arial" w:cs="Arial"/>
          <w:sz w:val="20"/>
          <w:szCs w:val="20"/>
          <w:lang w:val="fr-FR"/>
        </w:rPr>
      </w:pPr>
    </w:p>
    <w:p w14:paraId="6A2D3B18" w14:textId="77777777" w:rsidR="00D305EE" w:rsidRPr="00D305EE" w:rsidRDefault="00D305EE" w:rsidP="00D305EE">
      <w:pPr>
        <w:pStyle w:val="Paragraphedeliste"/>
        <w:numPr>
          <w:ilvl w:val="0"/>
          <w:numId w:val="40"/>
        </w:numPr>
        <w:spacing w:before="240" w:after="0"/>
        <w:ind w:left="357" w:hanging="357"/>
        <w:outlineLvl w:val="0"/>
        <w:rPr>
          <w:rFonts w:ascii="Arial" w:eastAsia="MS Mincho" w:hAnsi="Arial" w:cs="Arial"/>
          <w:b/>
          <w:bCs/>
          <w:sz w:val="20"/>
          <w:szCs w:val="20"/>
          <w:lang w:val="fr-FR"/>
        </w:rPr>
      </w:pPr>
      <w:bookmarkStart w:id="126" w:name="_Toc187310656"/>
      <w:r w:rsidRPr="00D305EE">
        <w:rPr>
          <w:rFonts w:ascii="Arial" w:eastAsia="MS Mincho" w:hAnsi="Arial" w:cs="Arial"/>
          <w:b/>
          <w:bCs/>
          <w:sz w:val="20"/>
          <w:szCs w:val="20"/>
          <w:lang w:val="fr-FR"/>
        </w:rPr>
        <w:t>PLAN CADRE DE GESTION ENVIRONNEMENTALE ET SOCIALE</w:t>
      </w:r>
      <w:bookmarkEnd w:id="126"/>
    </w:p>
    <w:p w14:paraId="6440EE4B" w14:textId="77777777" w:rsidR="00D305EE" w:rsidRPr="00D305EE" w:rsidRDefault="00D305EE" w:rsidP="00D305EE">
      <w:pPr>
        <w:rPr>
          <w:rFonts w:ascii="Arial" w:eastAsia="MS Mincho" w:hAnsi="Arial" w:cs="Arial"/>
          <w:sz w:val="20"/>
          <w:szCs w:val="20"/>
          <w:lang w:val="fr-FR"/>
        </w:rPr>
      </w:pPr>
      <w:r w:rsidRPr="00D305EE">
        <w:rPr>
          <w:rFonts w:ascii="Arial" w:eastAsia="MS Mincho" w:hAnsi="Arial" w:cs="Arial"/>
          <w:sz w:val="20"/>
          <w:szCs w:val="20"/>
          <w:lang w:val="fr-FR"/>
        </w:rPr>
        <w:t xml:space="preserve">Cette partie du CGES traite des points suivants : </w:t>
      </w:r>
    </w:p>
    <w:p w14:paraId="2A02A6A3" w14:textId="77777777" w:rsidR="00D305EE" w:rsidRPr="00D305EE" w:rsidRDefault="00D305EE" w:rsidP="00D305EE">
      <w:pPr>
        <w:pStyle w:val="Paragraphedeliste"/>
        <w:numPr>
          <w:ilvl w:val="0"/>
          <w:numId w:val="52"/>
        </w:numPr>
        <w:spacing w:after="0"/>
        <w:rPr>
          <w:rFonts w:ascii="Arial" w:eastAsia="MS Mincho" w:hAnsi="Arial" w:cs="Arial"/>
          <w:sz w:val="20"/>
          <w:szCs w:val="20"/>
          <w:lang w:val="fr-FR"/>
        </w:rPr>
      </w:pPr>
      <w:r w:rsidRPr="00D305EE">
        <w:rPr>
          <w:rFonts w:ascii="Arial" w:eastAsia="MS Mincho" w:hAnsi="Arial" w:cs="Arial"/>
          <w:sz w:val="20"/>
          <w:szCs w:val="20"/>
          <w:lang w:val="fr-FR"/>
        </w:rPr>
        <w:t xml:space="preserve">La procédure de gestion environnementale et sociale du projet ; </w:t>
      </w:r>
    </w:p>
    <w:p w14:paraId="42BF8A90" w14:textId="77777777" w:rsidR="00D305EE" w:rsidRPr="00D305EE" w:rsidRDefault="00D305EE" w:rsidP="00D305EE">
      <w:pPr>
        <w:pStyle w:val="Paragraphedeliste"/>
        <w:numPr>
          <w:ilvl w:val="0"/>
          <w:numId w:val="52"/>
        </w:numPr>
        <w:spacing w:after="0"/>
        <w:rPr>
          <w:rFonts w:ascii="Arial" w:eastAsia="MS Mincho" w:hAnsi="Arial" w:cs="Arial"/>
          <w:sz w:val="20"/>
          <w:szCs w:val="20"/>
          <w:lang w:val="fr-FR"/>
        </w:rPr>
      </w:pPr>
      <w:r w:rsidRPr="00D305EE">
        <w:rPr>
          <w:rFonts w:ascii="Arial" w:eastAsia="MS Mincho" w:hAnsi="Arial" w:cs="Arial"/>
          <w:sz w:val="20"/>
          <w:szCs w:val="20"/>
          <w:lang w:val="fr-FR"/>
        </w:rPr>
        <w:t>L’analyse des capacités des parties prenantes en matière de gestion environnementale et sociale ;</w:t>
      </w:r>
    </w:p>
    <w:p w14:paraId="49339DDD" w14:textId="77777777" w:rsidR="00D305EE" w:rsidRPr="00D305EE" w:rsidRDefault="00D305EE" w:rsidP="00D305EE">
      <w:pPr>
        <w:pStyle w:val="Paragraphedeliste"/>
        <w:numPr>
          <w:ilvl w:val="0"/>
          <w:numId w:val="52"/>
        </w:numPr>
        <w:spacing w:after="0"/>
        <w:rPr>
          <w:rFonts w:ascii="Arial" w:eastAsia="MS Mincho" w:hAnsi="Arial" w:cs="Arial"/>
          <w:sz w:val="20"/>
          <w:szCs w:val="20"/>
          <w:lang w:val="fr-FR"/>
        </w:rPr>
      </w:pPr>
      <w:r w:rsidRPr="00D305EE">
        <w:rPr>
          <w:rFonts w:ascii="Arial" w:eastAsia="MS Mincho" w:hAnsi="Arial" w:cs="Arial"/>
          <w:sz w:val="20"/>
          <w:szCs w:val="20"/>
          <w:lang w:val="fr-FR"/>
        </w:rPr>
        <w:t xml:space="preserve">Le renforcement des capacités des acteurs de mise en œuvre des mesures environnementales et sociales </w:t>
      </w:r>
    </w:p>
    <w:p w14:paraId="5C3C022C" w14:textId="77777777" w:rsidR="00D305EE" w:rsidRPr="00D305EE" w:rsidRDefault="00D305EE" w:rsidP="00D305EE">
      <w:pPr>
        <w:pStyle w:val="Paragraphedeliste"/>
        <w:numPr>
          <w:ilvl w:val="0"/>
          <w:numId w:val="52"/>
        </w:numPr>
        <w:spacing w:after="0"/>
        <w:rPr>
          <w:rFonts w:ascii="Arial" w:eastAsia="MS Mincho" w:hAnsi="Arial" w:cs="Arial"/>
          <w:sz w:val="20"/>
          <w:szCs w:val="20"/>
          <w:lang w:val="fr-FR"/>
        </w:rPr>
      </w:pPr>
      <w:r w:rsidRPr="00D305EE">
        <w:rPr>
          <w:rFonts w:ascii="Arial" w:eastAsia="MS Mincho" w:hAnsi="Arial" w:cs="Arial"/>
          <w:sz w:val="20"/>
          <w:szCs w:val="20"/>
          <w:lang w:val="fr-FR"/>
        </w:rPr>
        <w:t xml:space="preserve">Le coût de mise en œuvre des mesures environnementales et sociales ; </w:t>
      </w:r>
    </w:p>
    <w:p w14:paraId="052C387D" w14:textId="77777777" w:rsidR="00D305EE" w:rsidRPr="00D305EE" w:rsidRDefault="00D305EE" w:rsidP="00D305EE">
      <w:pPr>
        <w:pStyle w:val="Paragraphedeliste"/>
        <w:numPr>
          <w:ilvl w:val="0"/>
          <w:numId w:val="52"/>
        </w:numPr>
        <w:spacing w:after="0"/>
        <w:rPr>
          <w:rFonts w:ascii="Arial" w:eastAsia="MS Mincho" w:hAnsi="Arial" w:cs="Arial"/>
          <w:sz w:val="20"/>
          <w:szCs w:val="20"/>
          <w:lang w:val="fr-FR"/>
        </w:rPr>
      </w:pPr>
      <w:r w:rsidRPr="00D305EE">
        <w:rPr>
          <w:rFonts w:ascii="Arial" w:eastAsia="MS Mincho" w:hAnsi="Arial" w:cs="Arial"/>
          <w:sz w:val="20"/>
          <w:szCs w:val="20"/>
          <w:lang w:val="fr-FR"/>
        </w:rPr>
        <w:t>Le mécanisme de gestion des plaintes.</w:t>
      </w:r>
    </w:p>
    <w:p w14:paraId="0C7FD979" w14:textId="77777777" w:rsidR="00D305EE" w:rsidRPr="00D305EE" w:rsidRDefault="00D305EE" w:rsidP="00D305EE">
      <w:pPr>
        <w:pStyle w:val="Paragraphedeliste"/>
        <w:rPr>
          <w:rFonts w:ascii="Arial" w:hAnsi="Arial" w:cs="Arial"/>
          <w:sz w:val="20"/>
          <w:szCs w:val="20"/>
          <w:lang w:val="fr-FR"/>
        </w:rPr>
      </w:pPr>
    </w:p>
    <w:p w14:paraId="1FC6A411" w14:textId="77777777" w:rsidR="00D305EE" w:rsidRPr="00D305EE" w:rsidRDefault="00D305EE" w:rsidP="00D305EE">
      <w:pPr>
        <w:pStyle w:val="Paragraphedeliste"/>
        <w:numPr>
          <w:ilvl w:val="1"/>
          <w:numId w:val="40"/>
        </w:numPr>
        <w:spacing w:after="0"/>
        <w:outlineLvl w:val="1"/>
        <w:rPr>
          <w:rFonts w:ascii="Arial" w:hAnsi="Arial" w:cs="Arial"/>
          <w:b/>
          <w:sz w:val="20"/>
          <w:szCs w:val="20"/>
          <w:lang w:val="fr-FR"/>
        </w:rPr>
      </w:pPr>
      <w:bookmarkStart w:id="127" w:name="_Toc187310657"/>
      <w:r w:rsidRPr="00D305EE">
        <w:rPr>
          <w:rFonts w:ascii="Arial" w:hAnsi="Arial" w:cs="Arial"/>
          <w:b/>
          <w:sz w:val="20"/>
          <w:szCs w:val="20"/>
          <w:lang w:val="fr-FR"/>
        </w:rPr>
        <w:t>Procédure de gestion environnementale et sociale du projet</w:t>
      </w:r>
      <w:bookmarkEnd w:id="127"/>
    </w:p>
    <w:p w14:paraId="2290E0FE" w14:textId="77777777" w:rsidR="00D305EE" w:rsidRPr="00D305EE" w:rsidRDefault="00D305EE" w:rsidP="00D305EE">
      <w:pPr>
        <w:pStyle w:val="Paragraphedeliste"/>
        <w:numPr>
          <w:ilvl w:val="2"/>
          <w:numId w:val="40"/>
        </w:numPr>
        <w:spacing w:after="0"/>
        <w:outlineLvl w:val="2"/>
        <w:rPr>
          <w:rFonts w:ascii="Arial" w:hAnsi="Arial" w:cs="Arial"/>
          <w:sz w:val="20"/>
          <w:szCs w:val="20"/>
          <w:lang w:val="fr-FR"/>
        </w:rPr>
      </w:pPr>
      <w:bookmarkStart w:id="128" w:name="_Toc187310658"/>
      <w:r w:rsidRPr="00D305EE">
        <w:rPr>
          <w:rFonts w:ascii="Arial" w:hAnsi="Arial" w:cs="Arial"/>
          <w:sz w:val="20"/>
          <w:szCs w:val="20"/>
          <w:lang w:val="fr-FR"/>
        </w:rPr>
        <w:t>Elaboration et approbation des TDR et les évaluations spécifiques</w:t>
      </w:r>
      <w:bookmarkEnd w:id="128"/>
      <w:r w:rsidRPr="00D305EE">
        <w:rPr>
          <w:rFonts w:ascii="Arial" w:hAnsi="Arial" w:cs="Arial"/>
          <w:sz w:val="20"/>
          <w:szCs w:val="20"/>
          <w:lang w:val="fr-FR"/>
        </w:rPr>
        <w:t xml:space="preserve"> </w:t>
      </w:r>
    </w:p>
    <w:p w14:paraId="2B142852" w14:textId="77777777" w:rsidR="00D305EE" w:rsidRPr="00D305EE" w:rsidRDefault="00D305EE" w:rsidP="00D305EE">
      <w:pPr>
        <w:spacing w:before="40" w:after="120"/>
        <w:jc w:val="both"/>
        <w:rPr>
          <w:rFonts w:ascii="Arial" w:hAnsi="Arial" w:cs="Arial"/>
          <w:sz w:val="20"/>
          <w:szCs w:val="20"/>
          <w:lang w:val="fr-FR"/>
        </w:rPr>
      </w:pPr>
      <w:r w:rsidRPr="00D305EE">
        <w:rPr>
          <w:rFonts w:ascii="Arial" w:hAnsi="Arial" w:cs="Arial"/>
          <w:sz w:val="20"/>
          <w:szCs w:val="20"/>
          <w:lang w:val="fr-FR"/>
        </w:rPr>
        <w:t>En se basant sur la rubrique d’indentification des impacts environnementaux et sociaux, les interventions des composantes « Composante 1100 : gouvernance locale » et « composante 1300 : Leadership et développement économique des femmes et des filles » ont des impacts environnementaux et sociaux nulles ou faibles. En effet, elles sont soit des mesures d’atténuations des problèmes environnementaux ou sociaux que le projet cherche à résoudre ou des renforcements des capacités. Les interventions de ces composantes ne feront pas l’objet d’une procédure de screening environnemental et social. Toutefois des mesures spécifiques pour ces activités pour gérer des risques environnementaux et sociaux pendant la mise en œuvre devront être pris en compte. Il en sera de même pour les pour les activités de l’accroissement des capacités accrues de l’ONEA, des autorités locales, des services techniques, et des populations dans la gestion des systèmes AEP et ouvrages d’assainissement, ainsi de l’activité « fourniture de l’</w:t>
      </w:r>
      <w:r w:rsidRPr="00D305EE">
        <w:rPr>
          <w:rFonts w:ascii="Arial" w:eastAsia="MS Mincho" w:hAnsi="Arial" w:cs="Arial"/>
          <w:sz w:val="20"/>
          <w:szCs w:val="20"/>
          <w:lang w:val="fr-FR"/>
        </w:rPr>
        <w:t>assistance technique aux trois communes pour mettre en place une chaîne de valeur inclusive des boues de vidange »</w:t>
      </w:r>
      <w:r w:rsidRPr="00D305EE">
        <w:rPr>
          <w:rFonts w:ascii="Arial" w:hAnsi="Arial" w:cs="Arial"/>
          <w:sz w:val="20"/>
          <w:szCs w:val="20"/>
          <w:lang w:val="fr-FR"/>
        </w:rPr>
        <w:t xml:space="preserve"> de la composante 1200.</w:t>
      </w:r>
    </w:p>
    <w:p w14:paraId="3F5BA689"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Cependant les interventions « Construction des systèmes d’AEP performant et construction d’ouvrages d’assainissement performants » de la composante 1200 seront soumis à une procédure d’évaluation environnementale, sous la responsabilité de l’expert en environnement du Projet et en collaboration avec l’Agence national des Evaluation environnementale. Ainsi le projet soumettra des termes de références pour la réalisation de l’évaluation environnementale indiquée à l’ANEVE pour cadrage et approbation. Sur la base des informations fournies dans les TDR, l’ANEVE confirmera ou précisera le type d’étude à mener (Etude d’impact sur l’environnement ou une Notice d’impact sur l’environnement ou prescription environnement). Par la suite les actions suivantes seront réalisées : (i) recrutement d’un consultant pour la </w:t>
      </w:r>
      <w:r w:rsidRPr="00D305EE">
        <w:rPr>
          <w:rFonts w:ascii="Arial" w:hAnsi="Arial" w:cs="Arial"/>
          <w:sz w:val="20"/>
          <w:szCs w:val="20"/>
          <w:lang w:val="fr-FR"/>
        </w:rPr>
        <w:lastRenderedPageBreak/>
        <w:t xml:space="preserve">réalisation de l’évaluation environnementale spécifique, (iv) la réalisation de l’évaluation environnementale spécifique, (v) soumission du rapport de l’évaluation environnementale à l’ANEVE, (vi) revue et approbation du rapport d’évaluation environnementale.  </w:t>
      </w:r>
    </w:p>
    <w:p w14:paraId="29EF0AB8" w14:textId="77777777" w:rsidR="00D305EE" w:rsidRPr="00D305EE" w:rsidRDefault="00D305EE" w:rsidP="00D305EE">
      <w:pPr>
        <w:pStyle w:val="Paragraphedeliste"/>
        <w:numPr>
          <w:ilvl w:val="2"/>
          <w:numId w:val="40"/>
        </w:numPr>
        <w:spacing w:after="0"/>
        <w:outlineLvl w:val="2"/>
        <w:rPr>
          <w:rFonts w:ascii="Arial" w:hAnsi="Arial" w:cs="Arial"/>
          <w:sz w:val="20"/>
          <w:szCs w:val="20"/>
          <w:lang w:val="fr-FR"/>
        </w:rPr>
      </w:pPr>
      <w:bookmarkStart w:id="129" w:name="_Toc187310659"/>
      <w:r w:rsidRPr="00D305EE">
        <w:rPr>
          <w:rFonts w:ascii="Arial" w:hAnsi="Arial" w:cs="Arial"/>
          <w:sz w:val="20"/>
          <w:szCs w:val="20"/>
          <w:lang w:val="fr-FR"/>
        </w:rPr>
        <w:t>Intégration des clauses environnementales dans le dossier d’appel d’offres (DAO) et des contrats avec les entreprises</w:t>
      </w:r>
      <w:bookmarkEnd w:id="129"/>
      <w:r w:rsidRPr="00D305EE">
        <w:rPr>
          <w:rFonts w:ascii="Arial" w:hAnsi="Arial" w:cs="Arial"/>
          <w:sz w:val="20"/>
          <w:szCs w:val="20"/>
          <w:lang w:val="fr-FR"/>
        </w:rPr>
        <w:t xml:space="preserve"> </w:t>
      </w:r>
    </w:p>
    <w:p w14:paraId="527B0FF5" w14:textId="77777777" w:rsidR="00D305EE" w:rsidRPr="00D305EE" w:rsidRDefault="00D305EE" w:rsidP="00D305EE">
      <w:pPr>
        <w:rPr>
          <w:rFonts w:ascii="Arial" w:hAnsi="Arial" w:cs="Arial"/>
          <w:sz w:val="20"/>
          <w:szCs w:val="20"/>
          <w:lang w:val="fr-FR"/>
        </w:rPr>
      </w:pPr>
      <w:r w:rsidRPr="00D305EE">
        <w:rPr>
          <w:rFonts w:ascii="Arial" w:hAnsi="Arial" w:cs="Arial"/>
          <w:sz w:val="20"/>
          <w:szCs w:val="20"/>
          <w:lang w:val="fr-FR"/>
        </w:rPr>
        <w:t xml:space="preserve">Lorsque que le sous-projet est mis en œuvre par un sous-traitant, le chargé environnemental veillera à ce que les recommandations de l’ANEVE, du rapport de l’évaluation environnementale et les clauses environnementales et sociales spécifiques à l’activités soient intégrées dans les Dossiers d’Appel d’Offre (DAO) et les contrats d’exécution des travaux. </w:t>
      </w:r>
    </w:p>
    <w:p w14:paraId="24884F6B" w14:textId="77777777" w:rsidR="00D305EE" w:rsidRPr="00D305EE" w:rsidRDefault="00D305EE" w:rsidP="00D305EE">
      <w:pPr>
        <w:pStyle w:val="Paragraphedeliste"/>
        <w:numPr>
          <w:ilvl w:val="2"/>
          <w:numId w:val="40"/>
        </w:numPr>
        <w:spacing w:after="0"/>
        <w:outlineLvl w:val="2"/>
        <w:rPr>
          <w:rFonts w:ascii="Arial" w:hAnsi="Arial" w:cs="Arial"/>
          <w:sz w:val="20"/>
          <w:szCs w:val="20"/>
          <w:lang w:val="fr-FR"/>
        </w:rPr>
      </w:pPr>
      <w:bookmarkStart w:id="130" w:name="_Toc187310660"/>
      <w:r w:rsidRPr="00D305EE">
        <w:rPr>
          <w:rFonts w:ascii="Arial" w:hAnsi="Arial" w:cs="Arial"/>
          <w:sz w:val="20"/>
          <w:szCs w:val="20"/>
          <w:lang w:val="fr-FR"/>
        </w:rPr>
        <w:t>Elaboration des instruments opérationnels par l’entreprise de construction</w:t>
      </w:r>
      <w:bookmarkEnd w:id="130"/>
      <w:r w:rsidRPr="00D305EE">
        <w:rPr>
          <w:rFonts w:ascii="Arial" w:hAnsi="Arial" w:cs="Arial"/>
          <w:sz w:val="20"/>
          <w:szCs w:val="20"/>
          <w:lang w:val="fr-FR"/>
        </w:rPr>
        <w:t xml:space="preserve"> </w:t>
      </w:r>
    </w:p>
    <w:p w14:paraId="1C5B9078" w14:textId="77777777" w:rsidR="00D305EE" w:rsidRPr="00D305EE" w:rsidRDefault="00D305EE" w:rsidP="00D305EE">
      <w:pPr>
        <w:rPr>
          <w:rFonts w:ascii="Arial" w:hAnsi="Arial" w:cs="Arial"/>
          <w:sz w:val="20"/>
          <w:szCs w:val="20"/>
          <w:lang w:val="fr-FR"/>
        </w:rPr>
      </w:pPr>
      <w:r w:rsidRPr="00D305EE">
        <w:rPr>
          <w:rFonts w:ascii="Arial" w:hAnsi="Arial" w:cs="Arial"/>
          <w:sz w:val="20"/>
          <w:szCs w:val="20"/>
          <w:lang w:val="fr-FR"/>
        </w:rPr>
        <w:t xml:space="preserve">Avant le démarrage des travaux, l’entreprise est tenue de préparer un PGES-Chantier (contenant tous les plans opérationnels) à soumettre l’approbation du projet et éventuellement au bureau de Contrôle, avant le démarrage des travaux. </w:t>
      </w:r>
    </w:p>
    <w:p w14:paraId="50CD826D" w14:textId="77777777" w:rsidR="00D305EE" w:rsidRPr="0090342E" w:rsidRDefault="00D305EE" w:rsidP="00D305EE">
      <w:pPr>
        <w:pStyle w:val="Paragraphedeliste"/>
        <w:numPr>
          <w:ilvl w:val="2"/>
          <w:numId w:val="40"/>
        </w:numPr>
        <w:spacing w:after="0"/>
        <w:outlineLvl w:val="2"/>
        <w:rPr>
          <w:rFonts w:ascii="Arial" w:hAnsi="Arial" w:cs="Arial"/>
          <w:sz w:val="20"/>
          <w:szCs w:val="20"/>
          <w:lang w:val="fr-FR"/>
        </w:rPr>
      </w:pPr>
      <w:bookmarkStart w:id="131" w:name="_Toc187310661"/>
      <w:r w:rsidRPr="0090342E">
        <w:rPr>
          <w:rFonts w:ascii="Arial" w:hAnsi="Arial" w:cs="Arial"/>
          <w:sz w:val="20"/>
          <w:szCs w:val="20"/>
          <w:lang w:val="fr-FR"/>
        </w:rPr>
        <w:t>Programme de suivi/ surveillance environnementale</w:t>
      </w:r>
      <w:bookmarkEnd w:id="131"/>
    </w:p>
    <w:p w14:paraId="77116A08" w14:textId="77777777" w:rsidR="00D305EE" w:rsidRPr="00D305EE" w:rsidRDefault="00D305EE" w:rsidP="00D305EE">
      <w:pPr>
        <w:pStyle w:val="Paragraphedeliste"/>
        <w:numPr>
          <w:ilvl w:val="0"/>
          <w:numId w:val="53"/>
        </w:numPr>
        <w:spacing w:after="0"/>
        <w:rPr>
          <w:rFonts w:ascii="Arial" w:hAnsi="Arial" w:cs="Arial"/>
          <w:b/>
          <w:sz w:val="20"/>
          <w:szCs w:val="20"/>
          <w:lang w:val="fr-FR"/>
        </w:rPr>
      </w:pPr>
      <w:r w:rsidRPr="00D305EE">
        <w:rPr>
          <w:rFonts w:ascii="Arial" w:hAnsi="Arial" w:cs="Arial"/>
          <w:b/>
          <w:sz w:val="20"/>
          <w:szCs w:val="20"/>
          <w:lang w:val="fr-FR"/>
        </w:rPr>
        <w:t xml:space="preserve">Surveillance de la mise en œuvre des mesures environnementales et sociales </w:t>
      </w:r>
    </w:p>
    <w:p w14:paraId="721DBE52"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La surveillance environnementale est une activité qui vise à s'assurer que les engagements et les obligations en matière d'environnement sont mise en œuvre tout au long du cycle du projet.  Il vise aussi à s’assurer que les mesures d’atténuation identifiées sont affectivement mises en œuvre et produisent les résultats anticipés, le cas échéant si les mesures correctives sont entreprises. </w:t>
      </w:r>
    </w:p>
    <w:p w14:paraId="7A1B5515"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La surveillance interne de la mise en œuvre des mesures environnementales et sociales est de la responsabilité du projet à travers son chargé environnement, appuyé par le Responsable Technique de l’activité. Il effectuera des missions terrain pour apprécier la gestion environnementale de l’intervention.</w:t>
      </w:r>
    </w:p>
    <w:p w14:paraId="059C0C3B"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Pour les cas des travaux contractuels, le projet ESEPV-Sahel recrutera un bureau de contrôle qui sera chargé de la surveillance environnementale des activités concernées. Dans ce cas, le responsable de gestion environnementale s’appuiera sur les rapports de suivi préparés par le Bureau de contrôle.</w:t>
      </w:r>
    </w:p>
    <w:p w14:paraId="4E8DE1D0"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La surveillance externe sera assurée par l’ANEVE, des directions régionale/ provinciale/ services techniques de l’environnement, ainsi que d’autres ministères en fonction du domaine de l’activité. Ils s’assureront du respect de la réglementation nationale en matière de protection environnementale et sociale et pour vérifier la qualité de la mise en œuvre des mesures d’atténuation et les interactions entre le projet et la population environnante.</w:t>
      </w:r>
    </w:p>
    <w:p w14:paraId="50DBBE40" w14:textId="77777777" w:rsidR="00D305EE" w:rsidRPr="00CB3AFC" w:rsidRDefault="00D305EE" w:rsidP="00D305EE">
      <w:pPr>
        <w:pStyle w:val="Paragraphedeliste"/>
        <w:numPr>
          <w:ilvl w:val="0"/>
          <w:numId w:val="53"/>
        </w:numPr>
        <w:spacing w:after="0"/>
        <w:rPr>
          <w:rFonts w:ascii="Arial" w:hAnsi="Arial" w:cs="Arial"/>
          <w:b/>
          <w:sz w:val="20"/>
          <w:szCs w:val="20"/>
        </w:rPr>
      </w:pPr>
      <w:r w:rsidRPr="00CB3AFC">
        <w:rPr>
          <w:rFonts w:ascii="Arial" w:hAnsi="Arial" w:cs="Arial"/>
          <w:b/>
          <w:sz w:val="20"/>
          <w:szCs w:val="20"/>
        </w:rPr>
        <w:t xml:space="preserve">Suivi environnemental et social </w:t>
      </w:r>
    </w:p>
    <w:p w14:paraId="191E785E"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Le suivi environnemental est l’ensemble d'activités, d'observations et de mesures visant à déterminer les impacts réels les plus préoccupants d'une activité et à suivre leur évolution dans le temps afin de vérifier la justesse des prévisions et d'évaluer l'efficacité des mesures d'atténuation et de compensation proposées. L’étape du suivi environnemental et social du sous-projet est conduite sous la responsabilité de l’expert en gestion environnementale, qui aura recours à d’autres structures en cas de besoin. Le suivi environnemental et social est capital pour le projet ESEPV-Sahel car il permettra d’évaluer de façon périodique les impacts environnementaux et sociaux potentiels du projet qui se produiront et par conséquent, de prendre les mesures correctives qui s’imposent.</w:t>
      </w:r>
    </w:p>
    <w:p w14:paraId="2C821113" w14:textId="77777777" w:rsidR="00D305EE" w:rsidRPr="00D305EE" w:rsidRDefault="00D305EE" w:rsidP="00D305EE">
      <w:pPr>
        <w:pStyle w:val="Paragraphedeliste"/>
        <w:numPr>
          <w:ilvl w:val="0"/>
          <w:numId w:val="53"/>
        </w:numPr>
        <w:spacing w:after="0"/>
        <w:rPr>
          <w:rFonts w:ascii="Arial" w:hAnsi="Arial" w:cs="Arial"/>
          <w:b/>
          <w:sz w:val="20"/>
          <w:szCs w:val="20"/>
          <w:lang w:val="fr-FR"/>
        </w:rPr>
      </w:pPr>
      <w:r w:rsidRPr="00D305EE">
        <w:rPr>
          <w:rFonts w:ascii="Arial" w:hAnsi="Arial" w:cs="Arial"/>
          <w:b/>
          <w:sz w:val="20"/>
          <w:szCs w:val="20"/>
          <w:lang w:val="fr-FR"/>
        </w:rPr>
        <w:t>Indicateur de suivi de la mise en œuvre du PCGES</w:t>
      </w:r>
    </w:p>
    <w:p w14:paraId="14D5DA80" w14:textId="77777777" w:rsidR="00D305EE" w:rsidRPr="00D305EE" w:rsidRDefault="00D305EE" w:rsidP="00D305EE">
      <w:pPr>
        <w:jc w:val="both"/>
        <w:rPr>
          <w:rFonts w:ascii="Arial" w:hAnsi="Arial" w:cs="Arial"/>
          <w:sz w:val="20"/>
          <w:szCs w:val="20"/>
          <w:lang w:val="fr-FR"/>
        </w:rPr>
      </w:pPr>
      <w:hyperlink r:id="rId39" w:tgtFrame="_blank" w:history="1">
        <w:r w:rsidRPr="00D305EE">
          <w:rPr>
            <w:rFonts w:ascii="Arial" w:hAnsi="Arial" w:cs="Arial"/>
            <w:sz w:val="20"/>
            <w:szCs w:val="20"/>
            <w:lang w:val="fr-FR"/>
          </w:rPr>
          <w:t>Les indicateurs de suivi sont des outils qui permettent de mesurer l'évolution d'une activité dans le t</w:t>
        </w:r>
      </w:hyperlink>
      <w:r w:rsidRPr="00D305EE">
        <w:rPr>
          <w:rFonts w:ascii="Arial" w:hAnsi="Arial" w:cs="Arial"/>
          <w:sz w:val="20"/>
          <w:szCs w:val="20"/>
          <w:lang w:val="fr-FR"/>
        </w:rPr>
        <w:t>emps. En tant que paramètres permettant de saisir l’évolution d’une situation donnée, les indicateurs environnementaux et sociaux qui vont permettre d’assurer le suivi de la mise en œuvre du plan de Gestion Environnementale et Sociale du Programme sont les suivants :</w:t>
      </w:r>
    </w:p>
    <w:p w14:paraId="15718AB6" w14:textId="77777777" w:rsidR="00D305EE" w:rsidRPr="00CB3AFC" w:rsidRDefault="00D305EE" w:rsidP="00D305EE">
      <w:pPr>
        <w:pStyle w:val="Paragraphedeliste"/>
        <w:numPr>
          <w:ilvl w:val="0"/>
          <w:numId w:val="51"/>
        </w:numPr>
        <w:spacing w:after="0"/>
        <w:rPr>
          <w:rFonts w:ascii="Arial" w:hAnsi="Arial" w:cs="Arial"/>
          <w:i/>
          <w:iCs/>
          <w:sz w:val="20"/>
          <w:szCs w:val="20"/>
        </w:rPr>
      </w:pPr>
      <w:r w:rsidRPr="00CB3AFC">
        <w:rPr>
          <w:rFonts w:ascii="Arial" w:hAnsi="Arial" w:cs="Arial"/>
          <w:i/>
          <w:iCs/>
          <w:sz w:val="20"/>
          <w:szCs w:val="20"/>
        </w:rPr>
        <w:t>Indicateurs quantitatifs</w:t>
      </w:r>
    </w:p>
    <w:p w14:paraId="3FE31C31" w14:textId="77777777" w:rsidR="00D305EE" w:rsidRPr="00D305EE" w:rsidRDefault="00D305EE" w:rsidP="00D305EE">
      <w:pPr>
        <w:pStyle w:val="Paragraphedeliste"/>
        <w:numPr>
          <w:ilvl w:val="0"/>
          <w:numId w:val="54"/>
        </w:numPr>
        <w:spacing w:after="0"/>
        <w:rPr>
          <w:rFonts w:ascii="Arial" w:hAnsi="Arial" w:cs="Arial"/>
          <w:sz w:val="20"/>
          <w:szCs w:val="20"/>
          <w:lang w:val="fr-FR"/>
        </w:rPr>
      </w:pPr>
      <w:r w:rsidRPr="00D305EE">
        <w:rPr>
          <w:rFonts w:ascii="Arial" w:hAnsi="Arial" w:cs="Arial"/>
          <w:sz w:val="20"/>
          <w:szCs w:val="20"/>
          <w:lang w:val="fr-FR"/>
        </w:rPr>
        <w:t>Nombre de séances de formations et sensibilisations sur les aspects environnementaux et sociaux effectuées au profit des bénéficiaires ;</w:t>
      </w:r>
    </w:p>
    <w:p w14:paraId="06BD66DC" w14:textId="77777777" w:rsidR="00D305EE" w:rsidRPr="00D305EE" w:rsidRDefault="00D305EE" w:rsidP="00D305EE">
      <w:pPr>
        <w:pStyle w:val="Paragraphedeliste"/>
        <w:numPr>
          <w:ilvl w:val="0"/>
          <w:numId w:val="54"/>
        </w:numPr>
        <w:spacing w:after="0"/>
        <w:rPr>
          <w:rFonts w:ascii="Arial" w:hAnsi="Arial" w:cs="Arial"/>
          <w:sz w:val="20"/>
          <w:szCs w:val="20"/>
          <w:lang w:val="fr-FR"/>
        </w:rPr>
      </w:pPr>
      <w:r w:rsidRPr="00D305EE">
        <w:rPr>
          <w:rFonts w:ascii="Arial" w:hAnsi="Arial" w:cs="Arial"/>
          <w:sz w:val="20"/>
          <w:szCs w:val="20"/>
          <w:lang w:val="fr-FR"/>
        </w:rPr>
        <w:lastRenderedPageBreak/>
        <w:t>Nombre de séances de formations sur les aspects environnementaux et sociaux effectuées au profit des différents acteurs impliqués dans la mise en œuvre à différents niveaux ;</w:t>
      </w:r>
    </w:p>
    <w:p w14:paraId="2B1FBE58" w14:textId="77777777" w:rsidR="00D305EE" w:rsidRPr="00D305EE" w:rsidRDefault="00D305EE" w:rsidP="00D305EE">
      <w:pPr>
        <w:pStyle w:val="Paragraphedeliste"/>
        <w:numPr>
          <w:ilvl w:val="0"/>
          <w:numId w:val="54"/>
        </w:numPr>
        <w:spacing w:after="0"/>
        <w:rPr>
          <w:rFonts w:ascii="Arial" w:hAnsi="Arial" w:cs="Arial"/>
          <w:sz w:val="20"/>
          <w:szCs w:val="20"/>
          <w:lang w:val="fr-FR"/>
        </w:rPr>
      </w:pPr>
      <w:r w:rsidRPr="00D305EE">
        <w:rPr>
          <w:rFonts w:ascii="Arial" w:hAnsi="Arial" w:cs="Arial"/>
          <w:sz w:val="20"/>
          <w:szCs w:val="20"/>
          <w:lang w:val="fr-FR"/>
        </w:rPr>
        <w:t>Nombre de personnes employées dans les communautés locales par des entreprises ;</w:t>
      </w:r>
    </w:p>
    <w:p w14:paraId="7BD60730" w14:textId="77777777" w:rsidR="00D305EE" w:rsidRPr="00D305EE" w:rsidRDefault="00D305EE" w:rsidP="00D305EE">
      <w:pPr>
        <w:pStyle w:val="Paragraphedeliste"/>
        <w:numPr>
          <w:ilvl w:val="0"/>
          <w:numId w:val="54"/>
        </w:numPr>
        <w:spacing w:after="0"/>
        <w:rPr>
          <w:rFonts w:ascii="Arial" w:hAnsi="Arial" w:cs="Arial"/>
          <w:sz w:val="20"/>
          <w:szCs w:val="20"/>
          <w:lang w:val="fr-FR"/>
        </w:rPr>
      </w:pPr>
      <w:r w:rsidRPr="00D305EE">
        <w:rPr>
          <w:rFonts w:ascii="Arial" w:hAnsi="Arial" w:cs="Arial"/>
          <w:sz w:val="20"/>
          <w:szCs w:val="20"/>
          <w:lang w:val="fr-FR"/>
        </w:rPr>
        <w:t>Nombre de plaintes enregistrés dans le cadre de la mise en œuvre du projet ;</w:t>
      </w:r>
    </w:p>
    <w:p w14:paraId="5CDEB8BE" w14:textId="77777777" w:rsidR="00D305EE" w:rsidRPr="00D305EE" w:rsidRDefault="00D305EE" w:rsidP="00D305EE">
      <w:pPr>
        <w:pStyle w:val="Paragraphedeliste"/>
        <w:numPr>
          <w:ilvl w:val="0"/>
          <w:numId w:val="54"/>
        </w:numPr>
        <w:spacing w:after="0"/>
        <w:rPr>
          <w:rFonts w:ascii="Arial" w:hAnsi="Arial" w:cs="Arial"/>
          <w:sz w:val="20"/>
          <w:szCs w:val="20"/>
          <w:lang w:val="fr-FR"/>
        </w:rPr>
      </w:pPr>
      <w:r w:rsidRPr="00D305EE">
        <w:rPr>
          <w:rFonts w:ascii="Arial" w:hAnsi="Arial" w:cs="Arial"/>
          <w:sz w:val="20"/>
          <w:szCs w:val="20"/>
          <w:lang w:val="fr-FR"/>
        </w:rPr>
        <w:t>Nombre de plaintes enregistrées et traitées dans le cadre de la mise en œuvre du projet ;</w:t>
      </w:r>
    </w:p>
    <w:p w14:paraId="6762380C" w14:textId="77777777" w:rsidR="00D305EE" w:rsidRPr="00D305EE" w:rsidRDefault="00D305EE" w:rsidP="00D305EE">
      <w:pPr>
        <w:pStyle w:val="Paragraphedeliste"/>
        <w:numPr>
          <w:ilvl w:val="0"/>
          <w:numId w:val="54"/>
        </w:numPr>
        <w:spacing w:after="0"/>
        <w:rPr>
          <w:rFonts w:ascii="Arial" w:hAnsi="Arial" w:cs="Arial"/>
          <w:sz w:val="20"/>
          <w:szCs w:val="20"/>
          <w:lang w:val="fr-FR"/>
        </w:rPr>
      </w:pPr>
      <w:r w:rsidRPr="00D305EE">
        <w:rPr>
          <w:rFonts w:ascii="Arial" w:hAnsi="Arial" w:cs="Arial"/>
          <w:sz w:val="20"/>
          <w:szCs w:val="20"/>
          <w:lang w:val="fr-FR"/>
        </w:rPr>
        <w:t>Nombre de plaintes liées à l'EAS / HS ou VBG enregistrées ;</w:t>
      </w:r>
    </w:p>
    <w:p w14:paraId="3E0D1B32" w14:textId="77777777" w:rsidR="00D305EE" w:rsidRPr="00D305EE" w:rsidRDefault="00D305EE" w:rsidP="00D305EE">
      <w:pPr>
        <w:pStyle w:val="Paragraphedeliste"/>
        <w:numPr>
          <w:ilvl w:val="0"/>
          <w:numId w:val="54"/>
        </w:numPr>
        <w:spacing w:after="0"/>
        <w:rPr>
          <w:rFonts w:ascii="Arial" w:hAnsi="Arial" w:cs="Arial"/>
          <w:sz w:val="20"/>
          <w:szCs w:val="20"/>
          <w:lang w:val="fr-FR"/>
        </w:rPr>
      </w:pPr>
      <w:r w:rsidRPr="00D305EE">
        <w:rPr>
          <w:rFonts w:ascii="Arial" w:hAnsi="Arial" w:cs="Arial"/>
          <w:sz w:val="20"/>
          <w:szCs w:val="20"/>
          <w:lang w:val="fr-FR"/>
        </w:rPr>
        <w:t>Nombre de plaintes liées à l'EAS / HS ou VBG enregistrées et traités ;</w:t>
      </w:r>
    </w:p>
    <w:p w14:paraId="17D92A27" w14:textId="77777777" w:rsidR="00D305EE" w:rsidRPr="00D305EE" w:rsidRDefault="00D305EE" w:rsidP="00D305EE">
      <w:pPr>
        <w:pStyle w:val="Paragraphedeliste"/>
        <w:numPr>
          <w:ilvl w:val="0"/>
          <w:numId w:val="54"/>
        </w:numPr>
        <w:spacing w:after="0"/>
        <w:rPr>
          <w:rFonts w:ascii="Arial" w:hAnsi="Arial" w:cs="Arial"/>
          <w:sz w:val="20"/>
          <w:szCs w:val="20"/>
          <w:lang w:val="fr-FR"/>
        </w:rPr>
      </w:pPr>
      <w:r w:rsidRPr="00D305EE">
        <w:rPr>
          <w:rFonts w:ascii="Arial" w:hAnsi="Arial" w:cs="Arial"/>
          <w:sz w:val="20"/>
          <w:szCs w:val="20"/>
          <w:lang w:val="fr-FR"/>
        </w:rPr>
        <w:t>Nombre de personnes affectées par le projet ayant fait l’objet d’indemnisation ;</w:t>
      </w:r>
    </w:p>
    <w:p w14:paraId="0132DD9C" w14:textId="77777777" w:rsidR="00D305EE" w:rsidRPr="00D305EE" w:rsidRDefault="00D305EE" w:rsidP="00D305EE">
      <w:pPr>
        <w:pStyle w:val="Paragraphedeliste"/>
        <w:numPr>
          <w:ilvl w:val="0"/>
          <w:numId w:val="54"/>
        </w:numPr>
        <w:spacing w:after="0"/>
        <w:rPr>
          <w:rFonts w:ascii="Arial" w:hAnsi="Arial" w:cs="Arial"/>
          <w:sz w:val="20"/>
          <w:szCs w:val="20"/>
          <w:lang w:val="fr-FR"/>
        </w:rPr>
      </w:pPr>
      <w:r w:rsidRPr="00D305EE">
        <w:rPr>
          <w:rFonts w:ascii="Arial" w:hAnsi="Arial" w:cs="Arial"/>
          <w:sz w:val="20"/>
          <w:szCs w:val="20"/>
          <w:lang w:val="fr-FR"/>
        </w:rPr>
        <w:t xml:space="preserve">Nombre d’arbres plantés mise en terre ; </w:t>
      </w:r>
    </w:p>
    <w:p w14:paraId="176C4912" w14:textId="77777777" w:rsidR="00D305EE" w:rsidRPr="00D305EE" w:rsidRDefault="00D305EE" w:rsidP="00D305EE">
      <w:pPr>
        <w:pStyle w:val="Paragraphedeliste"/>
        <w:numPr>
          <w:ilvl w:val="0"/>
          <w:numId w:val="54"/>
        </w:numPr>
        <w:spacing w:after="0"/>
        <w:rPr>
          <w:rFonts w:ascii="Arial" w:hAnsi="Arial" w:cs="Arial"/>
          <w:sz w:val="20"/>
          <w:szCs w:val="20"/>
          <w:lang w:val="fr-FR"/>
        </w:rPr>
      </w:pPr>
      <w:r w:rsidRPr="00D305EE">
        <w:rPr>
          <w:rFonts w:ascii="Arial" w:hAnsi="Arial" w:cs="Arial"/>
          <w:sz w:val="20"/>
          <w:szCs w:val="20"/>
          <w:lang w:val="fr-FR"/>
        </w:rPr>
        <w:t>Taux de survie des arbres plantés ;</w:t>
      </w:r>
    </w:p>
    <w:p w14:paraId="303BEF23" w14:textId="77777777" w:rsidR="00D305EE" w:rsidRPr="00D305EE" w:rsidRDefault="00D305EE" w:rsidP="00D305EE">
      <w:pPr>
        <w:pStyle w:val="Paragraphedeliste"/>
        <w:ind w:left="360"/>
        <w:rPr>
          <w:rFonts w:ascii="Arial" w:hAnsi="Arial" w:cs="Arial"/>
          <w:sz w:val="20"/>
          <w:szCs w:val="20"/>
          <w:lang w:val="fr-FR"/>
        </w:rPr>
      </w:pPr>
    </w:p>
    <w:p w14:paraId="0651EE84" w14:textId="77777777" w:rsidR="00D305EE" w:rsidRPr="00D305EE" w:rsidRDefault="00D305EE" w:rsidP="00D305EE">
      <w:pPr>
        <w:pStyle w:val="Paragraphedeliste"/>
        <w:numPr>
          <w:ilvl w:val="0"/>
          <w:numId w:val="54"/>
        </w:numPr>
        <w:spacing w:after="0"/>
        <w:rPr>
          <w:rFonts w:ascii="Arial" w:hAnsi="Arial" w:cs="Arial"/>
          <w:sz w:val="20"/>
          <w:szCs w:val="20"/>
          <w:lang w:val="fr-FR"/>
        </w:rPr>
      </w:pPr>
      <w:r w:rsidRPr="00D305EE">
        <w:rPr>
          <w:rFonts w:ascii="Arial" w:hAnsi="Arial" w:cs="Arial"/>
          <w:sz w:val="20"/>
          <w:szCs w:val="20"/>
          <w:lang w:val="fr-FR"/>
        </w:rPr>
        <w:t xml:space="preserve">Nombre d’accidents liés aux activités du Projet ; </w:t>
      </w:r>
    </w:p>
    <w:p w14:paraId="10380327" w14:textId="77777777" w:rsidR="00D305EE" w:rsidRPr="00D305EE" w:rsidRDefault="00D305EE" w:rsidP="00D305EE">
      <w:pPr>
        <w:pStyle w:val="Paragraphedeliste"/>
        <w:numPr>
          <w:ilvl w:val="0"/>
          <w:numId w:val="54"/>
        </w:numPr>
        <w:spacing w:after="0"/>
        <w:rPr>
          <w:rFonts w:ascii="Arial" w:hAnsi="Arial" w:cs="Arial"/>
          <w:sz w:val="20"/>
          <w:szCs w:val="20"/>
          <w:lang w:val="fr-FR"/>
        </w:rPr>
      </w:pPr>
      <w:r w:rsidRPr="00D305EE">
        <w:rPr>
          <w:rFonts w:ascii="Arial" w:hAnsi="Arial" w:cs="Arial"/>
          <w:sz w:val="20"/>
          <w:szCs w:val="20"/>
          <w:lang w:val="fr-FR"/>
        </w:rPr>
        <w:t>Nombre de systèmes d’AEP construits et entretenus selon les bonnes pratiques de gestion environnementale ;</w:t>
      </w:r>
    </w:p>
    <w:p w14:paraId="4FDDAC0C" w14:textId="77777777" w:rsidR="00D305EE" w:rsidRPr="00D305EE" w:rsidRDefault="00D305EE" w:rsidP="00D305EE">
      <w:pPr>
        <w:pStyle w:val="Paragraphedeliste"/>
        <w:numPr>
          <w:ilvl w:val="0"/>
          <w:numId w:val="54"/>
        </w:numPr>
        <w:spacing w:after="0"/>
        <w:rPr>
          <w:rFonts w:ascii="Arial" w:hAnsi="Arial" w:cs="Arial"/>
          <w:sz w:val="20"/>
          <w:szCs w:val="20"/>
          <w:lang w:val="fr-FR"/>
        </w:rPr>
      </w:pPr>
      <w:r w:rsidRPr="00D305EE">
        <w:rPr>
          <w:rFonts w:ascii="Arial" w:hAnsi="Arial" w:cs="Arial"/>
          <w:sz w:val="20"/>
          <w:szCs w:val="20"/>
          <w:lang w:val="fr-FR"/>
        </w:rPr>
        <w:t>Nombre de systèmes d’AEP dont la qualité de l’eau est suivie semestriellement ;</w:t>
      </w:r>
    </w:p>
    <w:p w14:paraId="061E2563" w14:textId="77777777" w:rsidR="00D305EE" w:rsidRPr="00D305EE" w:rsidRDefault="00D305EE" w:rsidP="00D305EE">
      <w:pPr>
        <w:pStyle w:val="Paragraphedeliste"/>
        <w:numPr>
          <w:ilvl w:val="0"/>
          <w:numId w:val="54"/>
        </w:numPr>
        <w:spacing w:after="0"/>
        <w:rPr>
          <w:rFonts w:ascii="Arial" w:hAnsi="Arial" w:cs="Arial"/>
          <w:sz w:val="20"/>
          <w:szCs w:val="20"/>
          <w:lang w:val="fr-FR"/>
        </w:rPr>
      </w:pPr>
      <w:r w:rsidRPr="00D305EE">
        <w:rPr>
          <w:rFonts w:ascii="Arial" w:hAnsi="Arial" w:cs="Arial"/>
          <w:sz w:val="20"/>
          <w:szCs w:val="20"/>
          <w:lang w:val="fr-FR"/>
        </w:rPr>
        <w:t>Nombre de systèmes d’AEP dont la qualité de l’eau est conforme aux normes de potabilité de l’eau en vigueur au Burkina Faso ;</w:t>
      </w:r>
    </w:p>
    <w:p w14:paraId="4D8CFAAA" w14:textId="77777777" w:rsidR="00D305EE" w:rsidRPr="00D305EE" w:rsidRDefault="00D305EE" w:rsidP="00D305EE">
      <w:pPr>
        <w:pStyle w:val="Paragraphedeliste"/>
        <w:numPr>
          <w:ilvl w:val="0"/>
          <w:numId w:val="54"/>
        </w:numPr>
        <w:spacing w:after="0"/>
        <w:rPr>
          <w:rFonts w:ascii="Arial" w:hAnsi="Arial" w:cs="Arial"/>
          <w:sz w:val="20"/>
          <w:szCs w:val="20"/>
          <w:lang w:val="fr-FR"/>
        </w:rPr>
      </w:pPr>
      <w:r w:rsidRPr="00D305EE">
        <w:rPr>
          <w:rFonts w:ascii="Arial" w:hAnsi="Arial" w:cs="Arial"/>
          <w:sz w:val="20"/>
          <w:szCs w:val="20"/>
          <w:lang w:val="fr-FR"/>
        </w:rPr>
        <w:t>Nombre d’ouvrage d’assainissement construits en entretenus selon les bonnes pratiques de gestion environnementale ;</w:t>
      </w:r>
    </w:p>
    <w:p w14:paraId="34793256" w14:textId="77777777" w:rsidR="00D305EE" w:rsidRPr="00D305EE" w:rsidRDefault="00D305EE" w:rsidP="00D305EE">
      <w:pPr>
        <w:pStyle w:val="Paragraphedeliste"/>
        <w:numPr>
          <w:ilvl w:val="0"/>
          <w:numId w:val="54"/>
        </w:numPr>
        <w:spacing w:after="0"/>
        <w:rPr>
          <w:rFonts w:ascii="Arial" w:hAnsi="Arial" w:cs="Arial"/>
          <w:sz w:val="20"/>
          <w:szCs w:val="20"/>
          <w:lang w:val="fr-FR"/>
        </w:rPr>
      </w:pPr>
      <w:r w:rsidRPr="00D305EE">
        <w:rPr>
          <w:rFonts w:ascii="Arial" w:hAnsi="Arial" w:cs="Arial"/>
          <w:sz w:val="20"/>
          <w:szCs w:val="20"/>
          <w:lang w:val="fr-FR"/>
        </w:rPr>
        <w:t>Nombre d’unités économiques mises en œuvre conformément aux bonnes pratiques de gestion environnementale.</w:t>
      </w:r>
    </w:p>
    <w:p w14:paraId="288CDA45" w14:textId="77777777" w:rsidR="00D305EE" w:rsidRPr="00D305EE" w:rsidRDefault="00D305EE" w:rsidP="00D305EE">
      <w:pPr>
        <w:pStyle w:val="Paragraphedeliste"/>
        <w:rPr>
          <w:rFonts w:ascii="Arial" w:hAnsi="Arial" w:cs="Arial"/>
          <w:sz w:val="20"/>
          <w:szCs w:val="20"/>
          <w:lang w:val="fr-FR"/>
        </w:rPr>
      </w:pPr>
    </w:p>
    <w:p w14:paraId="3E9E586A" w14:textId="77777777" w:rsidR="00D305EE" w:rsidRPr="00CB3AFC" w:rsidRDefault="00D305EE" w:rsidP="00D305EE">
      <w:pPr>
        <w:pStyle w:val="Paragraphedeliste"/>
        <w:numPr>
          <w:ilvl w:val="0"/>
          <w:numId w:val="51"/>
        </w:numPr>
        <w:spacing w:after="0"/>
        <w:rPr>
          <w:rFonts w:ascii="Arial" w:hAnsi="Arial" w:cs="Arial"/>
          <w:i/>
          <w:iCs/>
          <w:sz w:val="20"/>
          <w:szCs w:val="20"/>
        </w:rPr>
      </w:pPr>
      <w:r w:rsidRPr="00CB3AFC">
        <w:rPr>
          <w:rFonts w:ascii="Arial" w:hAnsi="Arial" w:cs="Arial"/>
          <w:i/>
          <w:iCs/>
          <w:sz w:val="20"/>
          <w:szCs w:val="20"/>
        </w:rPr>
        <w:t xml:space="preserve">Indicateurs qualitatifs </w:t>
      </w:r>
    </w:p>
    <w:p w14:paraId="5BB2C20F" w14:textId="77777777" w:rsidR="00D305EE" w:rsidRPr="00D305EE" w:rsidRDefault="00D305EE" w:rsidP="00D305EE">
      <w:pPr>
        <w:pStyle w:val="Paragraphedeliste"/>
        <w:numPr>
          <w:ilvl w:val="0"/>
          <w:numId w:val="54"/>
        </w:numPr>
        <w:spacing w:after="0"/>
        <w:rPr>
          <w:rFonts w:ascii="Arial" w:hAnsi="Arial" w:cs="Arial"/>
          <w:sz w:val="20"/>
          <w:szCs w:val="20"/>
          <w:lang w:val="fr-FR"/>
        </w:rPr>
      </w:pPr>
      <w:r w:rsidRPr="00D305EE">
        <w:rPr>
          <w:rFonts w:ascii="Arial" w:hAnsi="Arial" w:cs="Arial"/>
          <w:sz w:val="20"/>
          <w:szCs w:val="20"/>
          <w:lang w:val="fr-FR"/>
        </w:rPr>
        <w:t xml:space="preserve">Niveau d’implication des parties prenantes (structures techniques déconcentrées, services communaux, acteurs locaux) dans le suivi des travaux ; </w:t>
      </w:r>
    </w:p>
    <w:p w14:paraId="73CB9456" w14:textId="77777777" w:rsidR="00D305EE" w:rsidRPr="00D305EE" w:rsidRDefault="00D305EE" w:rsidP="00D305EE">
      <w:pPr>
        <w:pStyle w:val="Paragraphedeliste"/>
        <w:numPr>
          <w:ilvl w:val="0"/>
          <w:numId w:val="54"/>
        </w:numPr>
        <w:spacing w:after="0"/>
        <w:rPr>
          <w:rFonts w:ascii="Arial" w:hAnsi="Arial" w:cs="Arial"/>
          <w:sz w:val="20"/>
          <w:szCs w:val="20"/>
          <w:lang w:val="fr-FR"/>
        </w:rPr>
      </w:pPr>
      <w:r w:rsidRPr="00D305EE">
        <w:rPr>
          <w:rFonts w:ascii="Arial" w:hAnsi="Arial" w:cs="Arial"/>
          <w:sz w:val="20"/>
          <w:szCs w:val="20"/>
          <w:lang w:val="fr-FR"/>
        </w:rPr>
        <w:t xml:space="preserve">Niveau de respect des mesures des us et coutumes ; </w:t>
      </w:r>
    </w:p>
    <w:p w14:paraId="64068DBE" w14:textId="77777777" w:rsidR="00D305EE" w:rsidRPr="00D305EE" w:rsidRDefault="00D305EE" w:rsidP="00D305EE">
      <w:pPr>
        <w:pStyle w:val="Paragraphedeliste"/>
        <w:numPr>
          <w:ilvl w:val="0"/>
          <w:numId w:val="54"/>
        </w:numPr>
        <w:spacing w:after="0"/>
        <w:rPr>
          <w:rFonts w:ascii="Arial" w:hAnsi="Arial" w:cs="Arial"/>
          <w:sz w:val="20"/>
          <w:szCs w:val="20"/>
          <w:lang w:val="fr-FR"/>
        </w:rPr>
      </w:pPr>
      <w:r w:rsidRPr="00D305EE">
        <w:rPr>
          <w:rFonts w:ascii="Arial" w:hAnsi="Arial" w:cs="Arial"/>
          <w:sz w:val="20"/>
          <w:szCs w:val="20"/>
          <w:lang w:val="fr-FR"/>
        </w:rPr>
        <w:t>Niveau respect des bonnes pratiques de gestion des déchets solides et liquides.</w:t>
      </w:r>
    </w:p>
    <w:p w14:paraId="6A789E71" w14:textId="77777777" w:rsidR="00D305EE" w:rsidRPr="00CB3AFC" w:rsidRDefault="00D305EE" w:rsidP="00D305EE">
      <w:pPr>
        <w:pStyle w:val="Lgende"/>
        <w:spacing w:before="120" w:after="0" w:line="259" w:lineRule="auto"/>
        <w:rPr>
          <w:b w:val="0"/>
          <w:bCs w:val="0"/>
          <w:sz w:val="20"/>
          <w:szCs w:val="20"/>
          <w:lang w:val="fr-FR"/>
        </w:rPr>
      </w:pPr>
      <w:bookmarkStart w:id="132" w:name="_Toc187229572"/>
      <w:r w:rsidRPr="00CB3AFC">
        <w:rPr>
          <w:sz w:val="20"/>
          <w:szCs w:val="20"/>
          <w:lang w:val="fr-FR"/>
        </w:rPr>
        <w:t xml:space="preserve">Tableau </w:t>
      </w:r>
      <w:r w:rsidRPr="00CB3AFC">
        <w:rPr>
          <w:sz w:val="20"/>
          <w:szCs w:val="20"/>
          <w:lang w:val="fr-FR"/>
        </w:rPr>
        <w:fldChar w:fldCharType="begin"/>
      </w:r>
      <w:r w:rsidRPr="00CB3AFC">
        <w:rPr>
          <w:sz w:val="20"/>
          <w:szCs w:val="20"/>
          <w:lang w:val="fr-FR"/>
        </w:rPr>
        <w:instrText xml:space="preserve"> SEQ Tableau \* ARABIC </w:instrText>
      </w:r>
      <w:r w:rsidRPr="00CB3AFC">
        <w:rPr>
          <w:sz w:val="20"/>
          <w:szCs w:val="20"/>
          <w:lang w:val="fr-FR"/>
        </w:rPr>
        <w:fldChar w:fldCharType="separate"/>
      </w:r>
      <w:r w:rsidRPr="00CB3AFC">
        <w:rPr>
          <w:sz w:val="20"/>
          <w:szCs w:val="20"/>
          <w:lang w:val="fr-FR"/>
        </w:rPr>
        <w:t>12</w:t>
      </w:r>
      <w:r w:rsidRPr="00CB3AFC">
        <w:rPr>
          <w:sz w:val="20"/>
          <w:szCs w:val="20"/>
          <w:lang w:val="fr-FR"/>
        </w:rPr>
        <w:fldChar w:fldCharType="end"/>
      </w:r>
      <w:r w:rsidRPr="00CB3AFC">
        <w:rPr>
          <w:sz w:val="20"/>
          <w:szCs w:val="20"/>
          <w:lang w:val="fr-FR"/>
        </w:rPr>
        <w:t>: Synthèse des étapes et acteurs du processus de gestion environnementale et sociale</w:t>
      </w:r>
      <w:bookmarkEnd w:id="132"/>
    </w:p>
    <w:tbl>
      <w:tblPr>
        <w:tblStyle w:val="Grilledutableau"/>
        <w:tblW w:w="10201" w:type="dxa"/>
        <w:tblLayout w:type="fixed"/>
        <w:tblLook w:val="04A0" w:firstRow="1" w:lastRow="0" w:firstColumn="1" w:lastColumn="0" w:noHBand="0" w:noVBand="1"/>
      </w:tblPr>
      <w:tblGrid>
        <w:gridCol w:w="2405"/>
        <w:gridCol w:w="3260"/>
        <w:gridCol w:w="2127"/>
        <w:gridCol w:w="2409"/>
      </w:tblGrid>
      <w:tr w:rsidR="00D305EE" w:rsidRPr="00CB3AFC" w14:paraId="45F28D79" w14:textId="77777777" w:rsidTr="001B07FF">
        <w:tc>
          <w:tcPr>
            <w:tcW w:w="2405" w:type="dxa"/>
          </w:tcPr>
          <w:p w14:paraId="30634EE3" w14:textId="77777777" w:rsidR="00D305EE" w:rsidRPr="00CB3AFC" w:rsidRDefault="00D305EE" w:rsidP="001B07FF">
            <w:pPr>
              <w:spacing w:line="259" w:lineRule="auto"/>
              <w:jc w:val="both"/>
              <w:rPr>
                <w:rFonts w:ascii="Arial" w:hAnsi="Arial" w:cs="Arial"/>
                <w:b/>
                <w:bCs/>
                <w:sz w:val="20"/>
                <w:szCs w:val="20"/>
              </w:rPr>
            </w:pPr>
            <w:r w:rsidRPr="00CB3AFC">
              <w:rPr>
                <w:rFonts w:ascii="Arial" w:hAnsi="Arial" w:cs="Arial"/>
                <w:b/>
                <w:bCs/>
                <w:sz w:val="20"/>
                <w:szCs w:val="20"/>
              </w:rPr>
              <w:t>Etapes/Activités</w:t>
            </w:r>
          </w:p>
        </w:tc>
        <w:tc>
          <w:tcPr>
            <w:tcW w:w="3260" w:type="dxa"/>
          </w:tcPr>
          <w:p w14:paraId="6CD61B47" w14:textId="77777777" w:rsidR="00D305EE" w:rsidRPr="00CB3AFC" w:rsidRDefault="00D305EE" w:rsidP="001B07FF">
            <w:pPr>
              <w:spacing w:line="259" w:lineRule="auto"/>
              <w:jc w:val="both"/>
              <w:rPr>
                <w:rFonts w:ascii="Arial" w:hAnsi="Arial" w:cs="Arial"/>
                <w:b/>
                <w:bCs/>
                <w:sz w:val="20"/>
                <w:szCs w:val="20"/>
              </w:rPr>
            </w:pPr>
            <w:r w:rsidRPr="00CB3AFC">
              <w:rPr>
                <w:rFonts w:ascii="Arial" w:hAnsi="Arial" w:cs="Arial"/>
                <w:b/>
                <w:bCs/>
                <w:sz w:val="20"/>
                <w:szCs w:val="20"/>
              </w:rPr>
              <w:t>Action</w:t>
            </w:r>
          </w:p>
        </w:tc>
        <w:tc>
          <w:tcPr>
            <w:tcW w:w="2127" w:type="dxa"/>
          </w:tcPr>
          <w:p w14:paraId="6CE15133" w14:textId="77777777" w:rsidR="00D305EE" w:rsidRPr="00CB3AFC" w:rsidRDefault="00D305EE" w:rsidP="001B07FF">
            <w:pPr>
              <w:spacing w:line="259" w:lineRule="auto"/>
              <w:jc w:val="both"/>
              <w:rPr>
                <w:rFonts w:ascii="Arial" w:hAnsi="Arial" w:cs="Arial"/>
                <w:b/>
                <w:bCs/>
                <w:sz w:val="20"/>
                <w:szCs w:val="20"/>
              </w:rPr>
            </w:pPr>
            <w:r w:rsidRPr="00CB3AFC">
              <w:rPr>
                <w:rFonts w:ascii="Arial" w:hAnsi="Arial" w:cs="Arial"/>
                <w:b/>
                <w:bCs/>
                <w:sz w:val="20"/>
                <w:szCs w:val="20"/>
              </w:rPr>
              <w:t>Responsables</w:t>
            </w:r>
          </w:p>
        </w:tc>
        <w:tc>
          <w:tcPr>
            <w:tcW w:w="2409" w:type="dxa"/>
          </w:tcPr>
          <w:p w14:paraId="1AF50CA3" w14:textId="77777777" w:rsidR="00D305EE" w:rsidRPr="00CB3AFC" w:rsidRDefault="00D305EE" w:rsidP="001B07FF">
            <w:pPr>
              <w:spacing w:line="259" w:lineRule="auto"/>
              <w:jc w:val="both"/>
              <w:rPr>
                <w:rFonts w:ascii="Arial" w:hAnsi="Arial" w:cs="Arial"/>
                <w:b/>
                <w:bCs/>
                <w:sz w:val="20"/>
                <w:szCs w:val="20"/>
              </w:rPr>
            </w:pPr>
            <w:r w:rsidRPr="00CB3AFC">
              <w:rPr>
                <w:rFonts w:ascii="Arial" w:hAnsi="Arial" w:cs="Arial"/>
                <w:b/>
                <w:bCs/>
                <w:sz w:val="20"/>
                <w:szCs w:val="20"/>
              </w:rPr>
              <w:t>Supervision /Appui</w:t>
            </w:r>
          </w:p>
        </w:tc>
      </w:tr>
      <w:tr w:rsidR="00D305EE" w:rsidRPr="00CB3AFC" w14:paraId="0BEE2822" w14:textId="77777777" w:rsidTr="001B07FF">
        <w:tc>
          <w:tcPr>
            <w:tcW w:w="2405" w:type="dxa"/>
          </w:tcPr>
          <w:p w14:paraId="052A4702" w14:textId="77777777" w:rsidR="00D305EE" w:rsidRPr="00D305EE" w:rsidRDefault="00D305EE" w:rsidP="001B07FF">
            <w:pPr>
              <w:spacing w:line="259" w:lineRule="auto"/>
              <w:jc w:val="both"/>
              <w:rPr>
                <w:rFonts w:ascii="Arial" w:hAnsi="Arial" w:cs="Arial"/>
                <w:sz w:val="20"/>
                <w:szCs w:val="20"/>
                <w:lang w:val="fr-FR"/>
              </w:rPr>
            </w:pPr>
            <w:r w:rsidRPr="00D305EE">
              <w:rPr>
                <w:rFonts w:ascii="Arial" w:hAnsi="Arial" w:cs="Arial"/>
                <w:sz w:val="20"/>
                <w:szCs w:val="20"/>
                <w:lang w:val="fr-FR"/>
              </w:rPr>
              <w:t>Présélection des activités à mener</w:t>
            </w:r>
          </w:p>
        </w:tc>
        <w:tc>
          <w:tcPr>
            <w:tcW w:w="3260" w:type="dxa"/>
          </w:tcPr>
          <w:p w14:paraId="41F2C85B" w14:textId="77777777" w:rsidR="00D305EE" w:rsidRPr="00D305EE" w:rsidRDefault="00D305EE" w:rsidP="001B07FF">
            <w:pPr>
              <w:spacing w:line="259" w:lineRule="auto"/>
              <w:jc w:val="both"/>
              <w:rPr>
                <w:rFonts w:ascii="Arial" w:hAnsi="Arial" w:cs="Arial"/>
                <w:sz w:val="20"/>
                <w:szCs w:val="20"/>
                <w:lang w:val="fr-FR"/>
              </w:rPr>
            </w:pPr>
            <w:r w:rsidRPr="00D305EE">
              <w:rPr>
                <w:rFonts w:ascii="Arial" w:hAnsi="Arial" w:cs="Arial"/>
                <w:sz w:val="20"/>
                <w:szCs w:val="20"/>
                <w:lang w:val="fr-FR"/>
              </w:rPr>
              <w:t>Préparation de la mise en œuvre ou faisabilité des activités</w:t>
            </w:r>
          </w:p>
        </w:tc>
        <w:tc>
          <w:tcPr>
            <w:tcW w:w="2127" w:type="dxa"/>
          </w:tcPr>
          <w:p w14:paraId="19FD207B" w14:textId="77777777" w:rsidR="00D305EE" w:rsidRPr="00D305EE" w:rsidRDefault="00D305EE" w:rsidP="001B07FF">
            <w:pPr>
              <w:spacing w:line="259" w:lineRule="auto"/>
              <w:jc w:val="both"/>
              <w:rPr>
                <w:rFonts w:ascii="Arial" w:hAnsi="Arial" w:cs="Arial"/>
                <w:sz w:val="20"/>
                <w:szCs w:val="20"/>
                <w:lang w:val="fr-FR"/>
              </w:rPr>
            </w:pPr>
            <w:r w:rsidRPr="00D305EE">
              <w:rPr>
                <w:rFonts w:ascii="Arial" w:hAnsi="Arial" w:cs="Arial"/>
                <w:sz w:val="20"/>
                <w:szCs w:val="20"/>
                <w:lang w:val="fr-FR"/>
              </w:rPr>
              <w:t>Equipe projet/partenaires/</w:t>
            </w:r>
          </w:p>
          <w:p w14:paraId="1ED3C4DC" w14:textId="77777777" w:rsidR="00D305EE" w:rsidRPr="00D305EE" w:rsidRDefault="00D305EE" w:rsidP="001B07FF">
            <w:pPr>
              <w:spacing w:line="259" w:lineRule="auto"/>
              <w:jc w:val="both"/>
              <w:rPr>
                <w:rFonts w:ascii="Arial" w:hAnsi="Arial" w:cs="Arial"/>
                <w:sz w:val="20"/>
                <w:szCs w:val="20"/>
                <w:lang w:val="fr-FR"/>
              </w:rPr>
            </w:pPr>
            <w:r w:rsidRPr="00D305EE">
              <w:rPr>
                <w:rFonts w:ascii="Arial" w:hAnsi="Arial" w:cs="Arial"/>
                <w:sz w:val="20"/>
                <w:szCs w:val="20"/>
                <w:lang w:val="fr-FR"/>
              </w:rPr>
              <w:t>Communes bénéficiaires</w:t>
            </w:r>
          </w:p>
        </w:tc>
        <w:tc>
          <w:tcPr>
            <w:tcW w:w="2409" w:type="dxa"/>
          </w:tcPr>
          <w:p w14:paraId="3D33EBE9"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 xml:space="preserve">Equipe siège </w:t>
            </w:r>
          </w:p>
        </w:tc>
      </w:tr>
      <w:tr w:rsidR="00D305EE" w:rsidRPr="00924AB0" w14:paraId="1E929A75" w14:textId="77777777" w:rsidTr="001B07FF">
        <w:tc>
          <w:tcPr>
            <w:tcW w:w="10201" w:type="dxa"/>
            <w:gridSpan w:val="4"/>
          </w:tcPr>
          <w:p w14:paraId="4A8655B3" w14:textId="77777777" w:rsidR="00D305EE" w:rsidRPr="00D305EE" w:rsidRDefault="00D305EE" w:rsidP="001B07FF">
            <w:pPr>
              <w:spacing w:line="259" w:lineRule="auto"/>
              <w:jc w:val="both"/>
              <w:rPr>
                <w:rFonts w:ascii="Arial" w:hAnsi="Arial" w:cs="Arial"/>
                <w:sz w:val="20"/>
                <w:szCs w:val="20"/>
                <w:lang w:val="fr-FR"/>
              </w:rPr>
            </w:pPr>
            <w:r w:rsidRPr="00D305EE">
              <w:rPr>
                <w:rFonts w:ascii="Arial" w:hAnsi="Arial" w:cs="Arial"/>
                <w:sz w:val="20"/>
                <w:szCs w:val="20"/>
                <w:lang w:val="fr-FR"/>
              </w:rPr>
              <w:t>Réalisation des exigences environnementales et sociales</w:t>
            </w:r>
          </w:p>
        </w:tc>
      </w:tr>
      <w:tr w:rsidR="00D305EE" w:rsidRPr="00CB3AFC" w14:paraId="077EA5B4" w14:textId="77777777" w:rsidTr="001B07FF">
        <w:tc>
          <w:tcPr>
            <w:tcW w:w="2405" w:type="dxa"/>
            <w:vMerge w:val="restart"/>
          </w:tcPr>
          <w:p w14:paraId="793C3997" w14:textId="77777777" w:rsidR="00D305EE" w:rsidRPr="00D305EE" w:rsidRDefault="00D305EE" w:rsidP="001B07FF">
            <w:pPr>
              <w:spacing w:line="259" w:lineRule="auto"/>
              <w:jc w:val="both"/>
              <w:rPr>
                <w:rFonts w:ascii="Arial" w:hAnsi="Arial" w:cs="Arial"/>
                <w:sz w:val="20"/>
                <w:szCs w:val="20"/>
                <w:lang w:val="fr-FR"/>
              </w:rPr>
            </w:pPr>
            <w:r w:rsidRPr="00D305EE">
              <w:rPr>
                <w:rFonts w:ascii="Arial" w:hAnsi="Arial" w:cs="Arial"/>
                <w:sz w:val="20"/>
                <w:szCs w:val="20"/>
                <w:lang w:val="fr-FR"/>
              </w:rPr>
              <w:t>Lorsqu’une EIES/NIES est nécessaire</w:t>
            </w:r>
          </w:p>
        </w:tc>
        <w:tc>
          <w:tcPr>
            <w:tcW w:w="3260" w:type="dxa"/>
          </w:tcPr>
          <w:p w14:paraId="167A53D0"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Préparation des TDR</w:t>
            </w:r>
          </w:p>
        </w:tc>
        <w:tc>
          <w:tcPr>
            <w:tcW w:w="2127" w:type="dxa"/>
          </w:tcPr>
          <w:p w14:paraId="6DEE1313"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 xml:space="preserve">Chargé environnement </w:t>
            </w:r>
          </w:p>
        </w:tc>
        <w:tc>
          <w:tcPr>
            <w:tcW w:w="2409" w:type="dxa"/>
          </w:tcPr>
          <w:p w14:paraId="615EA8CD"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ANEVE</w:t>
            </w:r>
          </w:p>
        </w:tc>
      </w:tr>
      <w:tr w:rsidR="00D305EE" w:rsidRPr="00CB3AFC" w14:paraId="75FB4AD8" w14:textId="77777777" w:rsidTr="001B07FF">
        <w:tc>
          <w:tcPr>
            <w:tcW w:w="2405" w:type="dxa"/>
            <w:vMerge/>
          </w:tcPr>
          <w:p w14:paraId="20A7AD14" w14:textId="77777777" w:rsidR="00D305EE" w:rsidRPr="00CB3AFC" w:rsidRDefault="00D305EE" w:rsidP="001B07FF">
            <w:pPr>
              <w:spacing w:line="259" w:lineRule="auto"/>
              <w:jc w:val="both"/>
              <w:rPr>
                <w:rFonts w:ascii="Arial" w:hAnsi="Arial" w:cs="Arial"/>
                <w:sz w:val="20"/>
                <w:szCs w:val="20"/>
              </w:rPr>
            </w:pPr>
          </w:p>
        </w:tc>
        <w:tc>
          <w:tcPr>
            <w:tcW w:w="3260" w:type="dxa"/>
          </w:tcPr>
          <w:p w14:paraId="5BA7A511"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Approbation des TDR</w:t>
            </w:r>
          </w:p>
        </w:tc>
        <w:tc>
          <w:tcPr>
            <w:tcW w:w="2127" w:type="dxa"/>
          </w:tcPr>
          <w:p w14:paraId="49745DFC"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ANEVE</w:t>
            </w:r>
          </w:p>
        </w:tc>
        <w:tc>
          <w:tcPr>
            <w:tcW w:w="2409" w:type="dxa"/>
          </w:tcPr>
          <w:p w14:paraId="10465A1A"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Équipe environnement</w:t>
            </w:r>
          </w:p>
        </w:tc>
      </w:tr>
      <w:tr w:rsidR="00D305EE" w:rsidRPr="00CB3AFC" w14:paraId="3553AEC9" w14:textId="77777777" w:rsidTr="001B07FF">
        <w:tc>
          <w:tcPr>
            <w:tcW w:w="2405" w:type="dxa"/>
            <w:vMerge/>
          </w:tcPr>
          <w:p w14:paraId="44733189" w14:textId="77777777" w:rsidR="00D305EE" w:rsidRPr="00CB3AFC" w:rsidRDefault="00D305EE" w:rsidP="001B07FF">
            <w:pPr>
              <w:spacing w:line="259" w:lineRule="auto"/>
              <w:jc w:val="both"/>
              <w:rPr>
                <w:rFonts w:ascii="Arial" w:hAnsi="Arial" w:cs="Arial"/>
                <w:sz w:val="20"/>
                <w:szCs w:val="20"/>
              </w:rPr>
            </w:pPr>
          </w:p>
        </w:tc>
        <w:tc>
          <w:tcPr>
            <w:tcW w:w="3260" w:type="dxa"/>
          </w:tcPr>
          <w:p w14:paraId="1240325C" w14:textId="77777777" w:rsidR="00D305EE" w:rsidRPr="00D305EE" w:rsidRDefault="00D305EE" w:rsidP="001B07FF">
            <w:pPr>
              <w:spacing w:line="259" w:lineRule="auto"/>
              <w:jc w:val="both"/>
              <w:rPr>
                <w:rFonts w:ascii="Arial" w:hAnsi="Arial" w:cs="Arial"/>
                <w:sz w:val="20"/>
                <w:szCs w:val="20"/>
                <w:lang w:val="fr-FR"/>
              </w:rPr>
            </w:pPr>
            <w:r w:rsidRPr="00D305EE">
              <w:rPr>
                <w:rFonts w:ascii="Arial" w:hAnsi="Arial" w:cs="Arial"/>
                <w:sz w:val="20"/>
                <w:szCs w:val="20"/>
                <w:lang w:val="fr-FR"/>
              </w:rPr>
              <w:t>Réalisation des études environnementales et sociales requises y compris consultation du public</w:t>
            </w:r>
          </w:p>
        </w:tc>
        <w:tc>
          <w:tcPr>
            <w:tcW w:w="2127" w:type="dxa"/>
          </w:tcPr>
          <w:p w14:paraId="43D8A1E1"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 xml:space="preserve">Consultants </w:t>
            </w:r>
          </w:p>
        </w:tc>
        <w:tc>
          <w:tcPr>
            <w:tcW w:w="2409" w:type="dxa"/>
          </w:tcPr>
          <w:p w14:paraId="68C6FFE4"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Équipe environnement</w:t>
            </w:r>
          </w:p>
        </w:tc>
      </w:tr>
      <w:tr w:rsidR="00D305EE" w:rsidRPr="00CB3AFC" w14:paraId="65C3A69E" w14:textId="77777777" w:rsidTr="001B07FF">
        <w:tc>
          <w:tcPr>
            <w:tcW w:w="2405" w:type="dxa"/>
            <w:vMerge w:val="restart"/>
          </w:tcPr>
          <w:p w14:paraId="66653081" w14:textId="77777777" w:rsidR="00D305EE" w:rsidRPr="00D305EE" w:rsidRDefault="00D305EE" w:rsidP="001B07FF">
            <w:pPr>
              <w:spacing w:line="259" w:lineRule="auto"/>
              <w:jc w:val="both"/>
              <w:rPr>
                <w:rFonts w:ascii="Arial" w:hAnsi="Arial" w:cs="Arial"/>
                <w:sz w:val="20"/>
                <w:szCs w:val="20"/>
                <w:lang w:val="fr-FR"/>
              </w:rPr>
            </w:pPr>
            <w:r w:rsidRPr="00D305EE">
              <w:rPr>
                <w:rFonts w:ascii="Arial" w:hAnsi="Arial" w:cs="Arial"/>
                <w:sz w:val="20"/>
                <w:szCs w:val="20"/>
                <w:lang w:val="fr-FR"/>
              </w:rPr>
              <w:t>Examen, approbation des rapports de l’EIES ou de NIES ou de prescription environnementale et sociale (PES) y inclus les consultations publiques et diffusion</w:t>
            </w:r>
          </w:p>
        </w:tc>
        <w:tc>
          <w:tcPr>
            <w:tcW w:w="3260" w:type="dxa"/>
          </w:tcPr>
          <w:p w14:paraId="5302BCBF" w14:textId="77777777" w:rsidR="00D305EE" w:rsidRPr="00D305EE" w:rsidRDefault="00D305EE" w:rsidP="001B07FF">
            <w:pPr>
              <w:spacing w:line="259" w:lineRule="auto"/>
              <w:jc w:val="both"/>
              <w:rPr>
                <w:rFonts w:ascii="Arial" w:hAnsi="Arial" w:cs="Arial"/>
                <w:sz w:val="20"/>
                <w:szCs w:val="20"/>
                <w:lang w:val="fr-FR"/>
              </w:rPr>
            </w:pPr>
            <w:r w:rsidRPr="00D305EE">
              <w:rPr>
                <w:rFonts w:ascii="Arial" w:hAnsi="Arial" w:cs="Arial"/>
                <w:sz w:val="20"/>
                <w:szCs w:val="20"/>
                <w:lang w:val="fr-FR"/>
              </w:rPr>
              <w:t>Revue et approbation des sous-composantes/activités ayant nécessité une EIES ou NIES ou PES</w:t>
            </w:r>
          </w:p>
        </w:tc>
        <w:tc>
          <w:tcPr>
            <w:tcW w:w="2127" w:type="dxa"/>
          </w:tcPr>
          <w:p w14:paraId="2B0FDD34"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Consultant</w:t>
            </w:r>
          </w:p>
          <w:p w14:paraId="1AA5EA5C"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 xml:space="preserve">Chargé environnement </w:t>
            </w:r>
          </w:p>
        </w:tc>
        <w:tc>
          <w:tcPr>
            <w:tcW w:w="2409" w:type="dxa"/>
          </w:tcPr>
          <w:p w14:paraId="6A1C966C"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ANEVE</w:t>
            </w:r>
          </w:p>
        </w:tc>
      </w:tr>
      <w:tr w:rsidR="00D305EE" w:rsidRPr="00CB3AFC" w14:paraId="5CA7FD34" w14:textId="77777777" w:rsidTr="001B07FF">
        <w:tc>
          <w:tcPr>
            <w:tcW w:w="2405" w:type="dxa"/>
            <w:vMerge/>
          </w:tcPr>
          <w:p w14:paraId="1DDBDF21" w14:textId="77777777" w:rsidR="00D305EE" w:rsidRPr="00CB3AFC" w:rsidRDefault="00D305EE" w:rsidP="001B07FF">
            <w:pPr>
              <w:spacing w:line="259" w:lineRule="auto"/>
              <w:jc w:val="both"/>
              <w:rPr>
                <w:rFonts w:ascii="Arial" w:hAnsi="Arial" w:cs="Arial"/>
                <w:sz w:val="20"/>
                <w:szCs w:val="20"/>
              </w:rPr>
            </w:pPr>
          </w:p>
        </w:tc>
        <w:tc>
          <w:tcPr>
            <w:tcW w:w="3260" w:type="dxa"/>
          </w:tcPr>
          <w:p w14:paraId="170BC5C4"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 xml:space="preserve">Validation du document </w:t>
            </w:r>
          </w:p>
        </w:tc>
        <w:tc>
          <w:tcPr>
            <w:tcW w:w="2127" w:type="dxa"/>
          </w:tcPr>
          <w:p w14:paraId="39AE9C56"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ANEVE</w:t>
            </w:r>
          </w:p>
        </w:tc>
        <w:tc>
          <w:tcPr>
            <w:tcW w:w="2409" w:type="dxa"/>
          </w:tcPr>
          <w:p w14:paraId="7AB0688E"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 xml:space="preserve">Équipe projet </w:t>
            </w:r>
          </w:p>
        </w:tc>
      </w:tr>
      <w:tr w:rsidR="00D305EE" w:rsidRPr="00CB3AFC" w14:paraId="537E0A5A" w14:textId="77777777" w:rsidTr="001B07FF">
        <w:tc>
          <w:tcPr>
            <w:tcW w:w="2405" w:type="dxa"/>
            <w:vMerge w:val="restart"/>
          </w:tcPr>
          <w:p w14:paraId="33A9AA34" w14:textId="77777777" w:rsidR="00D305EE" w:rsidRPr="00D305EE" w:rsidRDefault="00D305EE" w:rsidP="001B07FF">
            <w:pPr>
              <w:spacing w:line="259" w:lineRule="auto"/>
              <w:jc w:val="both"/>
              <w:rPr>
                <w:rFonts w:ascii="Arial" w:hAnsi="Arial" w:cs="Arial"/>
                <w:sz w:val="20"/>
                <w:szCs w:val="20"/>
                <w:lang w:val="fr-FR"/>
              </w:rPr>
            </w:pPr>
            <w:r w:rsidRPr="00D305EE">
              <w:rPr>
                <w:rFonts w:ascii="Arial" w:hAnsi="Arial" w:cs="Arial"/>
                <w:sz w:val="20"/>
                <w:szCs w:val="20"/>
                <w:lang w:val="fr-FR"/>
              </w:rPr>
              <w:t>Consultations publiques et diffusion du document</w:t>
            </w:r>
          </w:p>
        </w:tc>
        <w:tc>
          <w:tcPr>
            <w:tcW w:w="3260" w:type="dxa"/>
          </w:tcPr>
          <w:p w14:paraId="0EF35F77" w14:textId="77777777" w:rsidR="00D305EE" w:rsidRPr="00D305EE" w:rsidRDefault="00D305EE" w:rsidP="001B07FF">
            <w:pPr>
              <w:spacing w:line="259" w:lineRule="auto"/>
              <w:jc w:val="both"/>
              <w:rPr>
                <w:rFonts w:ascii="Arial" w:hAnsi="Arial" w:cs="Arial"/>
                <w:sz w:val="20"/>
                <w:szCs w:val="20"/>
                <w:lang w:val="fr-FR"/>
              </w:rPr>
            </w:pPr>
            <w:r w:rsidRPr="00D305EE">
              <w:rPr>
                <w:rFonts w:ascii="Arial" w:hAnsi="Arial" w:cs="Arial"/>
                <w:sz w:val="20"/>
                <w:szCs w:val="20"/>
                <w:lang w:val="fr-FR"/>
              </w:rPr>
              <w:t xml:space="preserve">Communication et Consultation des parties prenantes dans le processus des études d’impact </w:t>
            </w:r>
            <w:r w:rsidRPr="00D305EE">
              <w:rPr>
                <w:rFonts w:ascii="Arial" w:hAnsi="Arial" w:cs="Arial"/>
                <w:sz w:val="20"/>
                <w:szCs w:val="20"/>
                <w:lang w:val="fr-FR"/>
              </w:rPr>
              <w:lastRenderedPageBreak/>
              <w:t>environnemental et social des sous-projets</w:t>
            </w:r>
          </w:p>
        </w:tc>
        <w:tc>
          <w:tcPr>
            <w:tcW w:w="2127" w:type="dxa"/>
          </w:tcPr>
          <w:p w14:paraId="29A21227" w14:textId="77777777" w:rsidR="00D305EE" w:rsidRPr="00CB3AFC" w:rsidRDefault="00D305EE" w:rsidP="00D305EE">
            <w:pPr>
              <w:numPr>
                <w:ilvl w:val="0"/>
                <w:numId w:val="101"/>
              </w:numPr>
              <w:spacing w:line="259" w:lineRule="auto"/>
              <w:contextualSpacing/>
              <w:jc w:val="both"/>
              <w:rPr>
                <w:rFonts w:ascii="Arial" w:hAnsi="Arial" w:cs="Arial"/>
                <w:sz w:val="20"/>
                <w:szCs w:val="20"/>
              </w:rPr>
            </w:pPr>
            <w:r w:rsidRPr="00CB3AFC">
              <w:rPr>
                <w:rFonts w:ascii="Arial" w:hAnsi="Arial" w:cs="Arial"/>
                <w:sz w:val="20"/>
                <w:szCs w:val="20"/>
              </w:rPr>
              <w:lastRenderedPageBreak/>
              <w:t xml:space="preserve">ANEVE </w:t>
            </w:r>
          </w:p>
          <w:p w14:paraId="499F254E" w14:textId="77777777" w:rsidR="00D305EE" w:rsidRPr="00CB3AFC" w:rsidRDefault="00D305EE" w:rsidP="00D305EE">
            <w:pPr>
              <w:numPr>
                <w:ilvl w:val="0"/>
                <w:numId w:val="101"/>
              </w:numPr>
              <w:spacing w:line="259" w:lineRule="auto"/>
              <w:contextualSpacing/>
              <w:jc w:val="both"/>
              <w:rPr>
                <w:rFonts w:ascii="Arial" w:hAnsi="Arial" w:cs="Arial"/>
                <w:sz w:val="20"/>
                <w:szCs w:val="20"/>
              </w:rPr>
            </w:pPr>
            <w:r w:rsidRPr="00CB3AFC">
              <w:rPr>
                <w:rFonts w:ascii="Arial" w:hAnsi="Arial" w:cs="Arial"/>
                <w:sz w:val="20"/>
                <w:szCs w:val="20"/>
              </w:rPr>
              <w:t>Consultants</w:t>
            </w:r>
          </w:p>
        </w:tc>
        <w:tc>
          <w:tcPr>
            <w:tcW w:w="2409" w:type="dxa"/>
          </w:tcPr>
          <w:p w14:paraId="7966F195"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Consultant;</w:t>
            </w:r>
          </w:p>
          <w:p w14:paraId="7D4ECF92"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Chargé environnement</w:t>
            </w:r>
          </w:p>
        </w:tc>
      </w:tr>
      <w:tr w:rsidR="00D305EE" w:rsidRPr="00CB3AFC" w14:paraId="6FC4FAB5" w14:textId="77777777" w:rsidTr="001B07FF">
        <w:tc>
          <w:tcPr>
            <w:tcW w:w="2405" w:type="dxa"/>
            <w:vMerge/>
          </w:tcPr>
          <w:p w14:paraId="255FF158" w14:textId="77777777" w:rsidR="00D305EE" w:rsidRPr="00CB3AFC" w:rsidRDefault="00D305EE" w:rsidP="001B07FF">
            <w:pPr>
              <w:spacing w:line="259" w:lineRule="auto"/>
              <w:jc w:val="both"/>
              <w:rPr>
                <w:rFonts w:ascii="Arial" w:hAnsi="Arial" w:cs="Arial"/>
                <w:sz w:val="20"/>
                <w:szCs w:val="20"/>
              </w:rPr>
            </w:pPr>
          </w:p>
        </w:tc>
        <w:tc>
          <w:tcPr>
            <w:tcW w:w="3260" w:type="dxa"/>
          </w:tcPr>
          <w:p w14:paraId="6CBA7DDB"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Publication du document</w:t>
            </w:r>
          </w:p>
        </w:tc>
        <w:tc>
          <w:tcPr>
            <w:tcW w:w="2127" w:type="dxa"/>
          </w:tcPr>
          <w:p w14:paraId="497B1FF0"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Spécialiste Communication</w:t>
            </w:r>
          </w:p>
        </w:tc>
        <w:tc>
          <w:tcPr>
            <w:tcW w:w="2409" w:type="dxa"/>
          </w:tcPr>
          <w:p w14:paraId="13850AE3"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ANEVE</w:t>
            </w:r>
          </w:p>
          <w:p w14:paraId="71FF71FD"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Équipe projet</w:t>
            </w:r>
          </w:p>
        </w:tc>
      </w:tr>
      <w:tr w:rsidR="00D305EE" w:rsidRPr="00CB3AFC" w14:paraId="5A4423F9" w14:textId="77777777" w:rsidTr="001B07FF">
        <w:tc>
          <w:tcPr>
            <w:tcW w:w="2405" w:type="dxa"/>
            <w:vMerge w:val="restart"/>
          </w:tcPr>
          <w:p w14:paraId="72D2DF12" w14:textId="77777777" w:rsidR="00D305EE" w:rsidRPr="00D305EE" w:rsidRDefault="00D305EE" w:rsidP="001B07FF">
            <w:pPr>
              <w:spacing w:line="259" w:lineRule="auto"/>
              <w:jc w:val="both"/>
              <w:rPr>
                <w:rFonts w:ascii="Arial" w:hAnsi="Arial" w:cs="Arial"/>
                <w:sz w:val="20"/>
                <w:szCs w:val="20"/>
                <w:lang w:val="fr-FR"/>
              </w:rPr>
            </w:pPr>
            <w:r w:rsidRPr="00D305EE">
              <w:rPr>
                <w:rFonts w:ascii="Arial" w:hAnsi="Arial" w:cs="Arial"/>
                <w:sz w:val="20"/>
                <w:szCs w:val="20"/>
                <w:lang w:val="fr-FR"/>
              </w:rPr>
              <w:t>Intégration des dispositions environnementales et sociales dans les Dossiers d'appel d'offre (DAO) ou dans les contrats</w:t>
            </w:r>
          </w:p>
        </w:tc>
        <w:tc>
          <w:tcPr>
            <w:tcW w:w="3260" w:type="dxa"/>
          </w:tcPr>
          <w:p w14:paraId="1EC4B658" w14:textId="77777777" w:rsidR="00D305EE" w:rsidRPr="00D305EE" w:rsidRDefault="00D305EE" w:rsidP="001B07FF">
            <w:pPr>
              <w:spacing w:line="259" w:lineRule="auto"/>
              <w:jc w:val="both"/>
              <w:rPr>
                <w:rFonts w:ascii="Arial" w:hAnsi="Arial" w:cs="Arial"/>
                <w:sz w:val="20"/>
                <w:szCs w:val="20"/>
                <w:lang w:val="fr-FR"/>
              </w:rPr>
            </w:pPr>
            <w:r w:rsidRPr="00D305EE">
              <w:rPr>
                <w:rFonts w:ascii="Arial" w:hAnsi="Arial" w:cs="Arial"/>
                <w:sz w:val="20"/>
                <w:szCs w:val="20"/>
                <w:lang w:val="fr-FR"/>
              </w:rPr>
              <w:t>Les mesures d’atténuation du PGES des sous-composantes/activités ayant fait objet de EIES/NIES/PES sont traduites en clauses environnementales et sociales puis intégrées dans le DAO et les contrats des travaux</w:t>
            </w:r>
          </w:p>
        </w:tc>
        <w:tc>
          <w:tcPr>
            <w:tcW w:w="2127" w:type="dxa"/>
          </w:tcPr>
          <w:p w14:paraId="7B940ABB"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Chargé environnement</w:t>
            </w:r>
          </w:p>
        </w:tc>
        <w:tc>
          <w:tcPr>
            <w:tcW w:w="2409" w:type="dxa"/>
          </w:tcPr>
          <w:p w14:paraId="796CB40C"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 xml:space="preserve">Équipe projet/AMC </w:t>
            </w:r>
          </w:p>
        </w:tc>
      </w:tr>
      <w:tr w:rsidR="00D305EE" w:rsidRPr="00CB3AFC" w14:paraId="1AFE11B4" w14:textId="77777777" w:rsidTr="001B07FF">
        <w:tc>
          <w:tcPr>
            <w:tcW w:w="2405" w:type="dxa"/>
            <w:vMerge/>
          </w:tcPr>
          <w:p w14:paraId="0324EBCA" w14:textId="77777777" w:rsidR="00D305EE" w:rsidRPr="00CB3AFC" w:rsidRDefault="00D305EE" w:rsidP="001B07FF">
            <w:pPr>
              <w:spacing w:line="259" w:lineRule="auto"/>
              <w:jc w:val="both"/>
              <w:rPr>
                <w:rFonts w:ascii="Arial" w:hAnsi="Arial" w:cs="Arial"/>
                <w:sz w:val="20"/>
                <w:szCs w:val="20"/>
              </w:rPr>
            </w:pPr>
          </w:p>
        </w:tc>
        <w:tc>
          <w:tcPr>
            <w:tcW w:w="3260" w:type="dxa"/>
          </w:tcPr>
          <w:p w14:paraId="3A76602D" w14:textId="77777777" w:rsidR="00D305EE" w:rsidRPr="00D305EE" w:rsidRDefault="00D305EE" w:rsidP="001B07FF">
            <w:pPr>
              <w:spacing w:line="259" w:lineRule="auto"/>
              <w:jc w:val="both"/>
              <w:rPr>
                <w:rFonts w:ascii="Arial" w:hAnsi="Arial" w:cs="Arial"/>
                <w:sz w:val="20"/>
                <w:szCs w:val="20"/>
                <w:lang w:val="fr-FR"/>
              </w:rPr>
            </w:pPr>
            <w:r w:rsidRPr="00D305EE">
              <w:rPr>
                <w:rFonts w:ascii="Arial" w:hAnsi="Arial" w:cs="Arial"/>
                <w:sz w:val="20"/>
                <w:szCs w:val="20"/>
                <w:lang w:val="fr-FR"/>
              </w:rPr>
              <w:t>Élaboration et soumission du plan de validation de construction</w:t>
            </w:r>
          </w:p>
        </w:tc>
        <w:tc>
          <w:tcPr>
            <w:tcW w:w="2127" w:type="dxa"/>
          </w:tcPr>
          <w:p w14:paraId="6A54763D"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Équipe projet/ Chargé environnement</w:t>
            </w:r>
          </w:p>
        </w:tc>
        <w:tc>
          <w:tcPr>
            <w:tcW w:w="2409" w:type="dxa"/>
          </w:tcPr>
          <w:p w14:paraId="4548F57A"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 xml:space="preserve">Siège </w:t>
            </w:r>
          </w:p>
        </w:tc>
      </w:tr>
      <w:tr w:rsidR="00D305EE" w:rsidRPr="00CB3AFC" w14:paraId="359FE343" w14:textId="77777777" w:rsidTr="001B07FF">
        <w:tc>
          <w:tcPr>
            <w:tcW w:w="2405" w:type="dxa"/>
          </w:tcPr>
          <w:p w14:paraId="1FF9EBB4" w14:textId="77777777" w:rsidR="00D305EE" w:rsidRPr="00D305EE" w:rsidRDefault="00D305EE" w:rsidP="001B07FF">
            <w:pPr>
              <w:spacing w:line="259" w:lineRule="auto"/>
              <w:jc w:val="both"/>
              <w:rPr>
                <w:rFonts w:ascii="Arial" w:hAnsi="Arial" w:cs="Arial"/>
                <w:sz w:val="20"/>
                <w:szCs w:val="20"/>
                <w:lang w:val="fr-FR"/>
              </w:rPr>
            </w:pPr>
            <w:r w:rsidRPr="00D305EE">
              <w:rPr>
                <w:rFonts w:ascii="Arial" w:hAnsi="Arial" w:cs="Arial"/>
                <w:sz w:val="20"/>
                <w:szCs w:val="20"/>
                <w:lang w:val="fr-FR"/>
              </w:rPr>
              <w:t>Approbation du PGES-Chantier préparé par une entreprise</w:t>
            </w:r>
          </w:p>
        </w:tc>
        <w:tc>
          <w:tcPr>
            <w:tcW w:w="3260" w:type="dxa"/>
          </w:tcPr>
          <w:p w14:paraId="51D40C8A" w14:textId="77777777" w:rsidR="00D305EE" w:rsidRPr="00D305EE" w:rsidRDefault="00D305EE" w:rsidP="001B07FF">
            <w:pPr>
              <w:spacing w:line="259" w:lineRule="auto"/>
              <w:jc w:val="both"/>
              <w:rPr>
                <w:rFonts w:ascii="Arial" w:hAnsi="Arial" w:cs="Arial"/>
                <w:sz w:val="20"/>
                <w:szCs w:val="20"/>
                <w:lang w:val="fr-FR"/>
              </w:rPr>
            </w:pPr>
            <w:r w:rsidRPr="00D305EE">
              <w:rPr>
                <w:rFonts w:ascii="Arial" w:hAnsi="Arial" w:cs="Arial"/>
                <w:sz w:val="20"/>
                <w:szCs w:val="20"/>
                <w:lang w:val="fr-FR"/>
              </w:rPr>
              <w:t>Description opérationnelle des mesures environnementales et sociales</w:t>
            </w:r>
          </w:p>
        </w:tc>
        <w:tc>
          <w:tcPr>
            <w:tcW w:w="2127" w:type="dxa"/>
          </w:tcPr>
          <w:p w14:paraId="4EF1F428" w14:textId="77777777" w:rsidR="00D305EE" w:rsidRPr="00CB3AFC" w:rsidRDefault="00D305EE" w:rsidP="00D305EE">
            <w:pPr>
              <w:numPr>
                <w:ilvl w:val="0"/>
                <w:numId w:val="102"/>
              </w:numPr>
              <w:spacing w:line="259" w:lineRule="auto"/>
              <w:contextualSpacing/>
              <w:jc w:val="both"/>
              <w:rPr>
                <w:rFonts w:ascii="Arial" w:hAnsi="Arial" w:cs="Arial"/>
                <w:sz w:val="20"/>
                <w:szCs w:val="20"/>
              </w:rPr>
            </w:pPr>
            <w:r w:rsidRPr="00CB3AFC">
              <w:rPr>
                <w:rFonts w:ascii="Arial" w:hAnsi="Arial" w:cs="Arial"/>
                <w:sz w:val="20"/>
                <w:szCs w:val="20"/>
              </w:rPr>
              <w:t xml:space="preserve">Ingénieur de Contrôle </w:t>
            </w:r>
          </w:p>
          <w:p w14:paraId="33307D32" w14:textId="77777777" w:rsidR="00D305EE" w:rsidRPr="00CB3AFC" w:rsidRDefault="00D305EE" w:rsidP="00D305EE">
            <w:pPr>
              <w:numPr>
                <w:ilvl w:val="0"/>
                <w:numId w:val="102"/>
              </w:numPr>
              <w:spacing w:line="259" w:lineRule="auto"/>
              <w:contextualSpacing/>
              <w:jc w:val="both"/>
              <w:rPr>
                <w:rFonts w:ascii="Arial" w:hAnsi="Arial" w:cs="Arial"/>
                <w:sz w:val="20"/>
                <w:szCs w:val="20"/>
              </w:rPr>
            </w:pPr>
            <w:r w:rsidRPr="00CB3AFC">
              <w:rPr>
                <w:rFonts w:ascii="Arial" w:hAnsi="Arial" w:cs="Arial"/>
                <w:sz w:val="20"/>
                <w:szCs w:val="20"/>
              </w:rPr>
              <w:t>Chargé environnement</w:t>
            </w:r>
          </w:p>
        </w:tc>
        <w:tc>
          <w:tcPr>
            <w:tcW w:w="2409" w:type="dxa"/>
          </w:tcPr>
          <w:p w14:paraId="663FB8C2"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 xml:space="preserve">Équipe projet </w:t>
            </w:r>
          </w:p>
        </w:tc>
      </w:tr>
      <w:tr w:rsidR="00D305EE" w:rsidRPr="00CB3AFC" w14:paraId="527E03F2" w14:textId="77777777" w:rsidTr="001B07FF">
        <w:tc>
          <w:tcPr>
            <w:tcW w:w="5665" w:type="dxa"/>
            <w:gridSpan w:val="2"/>
          </w:tcPr>
          <w:p w14:paraId="51DE53AF" w14:textId="77777777" w:rsidR="00D305EE" w:rsidRPr="00D305EE" w:rsidRDefault="00D305EE" w:rsidP="001B07FF">
            <w:pPr>
              <w:spacing w:line="259" w:lineRule="auto"/>
              <w:jc w:val="both"/>
              <w:rPr>
                <w:rFonts w:ascii="Arial" w:hAnsi="Arial" w:cs="Arial"/>
                <w:sz w:val="20"/>
                <w:szCs w:val="20"/>
                <w:lang w:val="fr-FR"/>
              </w:rPr>
            </w:pPr>
            <w:r w:rsidRPr="00D305EE">
              <w:rPr>
                <w:rFonts w:ascii="Arial" w:hAnsi="Arial" w:cs="Arial"/>
                <w:sz w:val="20"/>
                <w:szCs w:val="20"/>
                <w:lang w:val="fr-FR"/>
              </w:rPr>
              <w:t>Mise en œuvre des mesures environnementales et sociale</w:t>
            </w:r>
          </w:p>
        </w:tc>
        <w:tc>
          <w:tcPr>
            <w:tcW w:w="2127" w:type="dxa"/>
          </w:tcPr>
          <w:p w14:paraId="593D5250" w14:textId="77777777" w:rsidR="00D305EE" w:rsidRPr="00CB3AFC" w:rsidRDefault="00D305EE" w:rsidP="00D305EE">
            <w:pPr>
              <w:numPr>
                <w:ilvl w:val="0"/>
                <w:numId w:val="103"/>
              </w:numPr>
              <w:spacing w:line="259" w:lineRule="auto"/>
              <w:contextualSpacing/>
              <w:jc w:val="both"/>
              <w:rPr>
                <w:rFonts w:ascii="Arial" w:hAnsi="Arial" w:cs="Arial"/>
                <w:sz w:val="20"/>
                <w:szCs w:val="20"/>
              </w:rPr>
            </w:pPr>
            <w:r w:rsidRPr="00CB3AFC">
              <w:rPr>
                <w:rFonts w:ascii="Arial" w:hAnsi="Arial" w:cs="Arial"/>
                <w:sz w:val="20"/>
                <w:szCs w:val="20"/>
              </w:rPr>
              <w:t>Entreprises</w:t>
            </w:r>
          </w:p>
          <w:p w14:paraId="208BBCED" w14:textId="77777777" w:rsidR="00D305EE" w:rsidRPr="00CB3AFC" w:rsidRDefault="00D305EE" w:rsidP="00D305EE">
            <w:pPr>
              <w:numPr>
                <w:ilvl w:val="0"/>
                <w:numId w:val="103"/>
              </w:numPr>
              <w:spacing w:line="259" w:lineRule="auto"/>
              <w:contextualSpacing/>
              <w:jc w:val="both"/>
              <w:rPr>
                <w:rFonts w:ascii="Arial" w:hAnsi="Arial" w:cs="Arial"/>
                <w:sz w:val="20"/>
                <w:szCs w:val="20"/>
              </w:rPr>
            </w:pPr>
            <w:r w:rsidRPr="00CB3AFC">
              <w:rPr>
                <w:rFonts w:ascii="Arial" w:hAnsi="Arial" w:cs="Arial"/>
                <w:sz w:val="20"/>
                <w:szCs w:val="20"/>
              </w:rPr>
              <w:t>Entité bénéficiaires</w:t>
            </w:r>
          </w:p>
        </w:tc>
        <w:tc>
          <w:tcPr>
            <w:tcW w:w="2409" w:type="dxa"/>
          </w:tcPr>
          <w:p w14:paraId="2BDB9F39" w14:textId="77777777" w:rsidR="00D305EE" w:rsidRPr="00D305EE" w:rsidRDefault="00D305EE" w:rsidP="001B07FF">
            <w:pPr>
              <w:spacing w:line="259" w:lineRule="auto"/>
              <w:jc w:val="both"/>
              <w:rPr>
                <w:rFonts w:ascii="Arial" w:hAnsi="Arial" w:cs="Arial"/>
                <w:sz w:val="20"/>
                <w:szCs w:val="20"/>
                <w:lang w:val="fr-FR"/>
              </w:rPr>
            </w:pPr>
            <w:r w:rsidRPr="00D305EE">
              <w:rPr>
                <w:rFonts w:ascii="Arial" w:hAnsi="Arial" w:cs="Arial"/>
                <w:sz w:val="20"/>
                <w:szCs w:val="20"/>
                <w:lang w:val="fr-FR"/>
              </w:rPr>
              <w:t>Bureau de contrôle des travaux;</w:t>
            </w:r>
          </w:p>
          <w:p w14:paraId="2378205B"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Chargé environnement/ Équipe projet</w:t>
            </w:r>
          </w:p>
        </w:tc>
      </w:tr>
      <w:tr w:rsidR="00D305EE" w:rsidRPr="00CB3AFC" w14:paraId="52314DDE" w14:textId="77777777" w:rsidTr="001B07FF">
        <w:tc>
          <w:tcPr>
            <w:tcW w:w="10201" w:type="dxa"/>
            <w:gridSpan w:val="4"/>
          </w:tcPr>
          <w:p w14:paraId="476A404B"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Surveillance et suivi environnemental</w:t>
            </w:r>
          </w:p>
        </w:tc>
      </w:tr>
      <w:tr w:rsidR="00D305EE" w:rsidRPr="00CB3AFC" w14:paraId="631EC745" w14:textId="77777777" w:rsidTr="001B07FF">
        <w:tc>
          <w:tcPr>
            <w:tcW w:w="5665" w:type="dxa"/>
            <w:gridSpan w:val="2"/>
          </w:tcPr>
          <w:p w14:paraId="48852892"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Surveillance de proximité</w:t>
            </w:r>
          </w:p>
        </w:tc>
        <w:tc>
          <w:tcPr>
            <w:tcW w:w="2127" w:type="dxa"/>
          </w:tcPr>
          <w:p w14:paraId="37724A99"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Bureau de Contrôle (BC)</w:t>
            </w:r>
          </w:p>
        </w:tc>
        <w:tc>
          <w:tcPr>
            <w:tcW w:w="2409" w:type="dxa"/>
          </w:tcPr>
          <w:p w14:paraId="36A49617"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Prestataires/ Entreprises</w:t>
            </w:r>
          </w:p>
        </w:tc>
      </w:tr>
      <w:tr w:rsidR="00D305EE" w:rsidRPr="00CB3AFC" w14:paraId="70348AFE" w14:textId="77777777" w:rsidTr="001B07FF">
        <w:tc>
          <w:tcPr>
            <w:tcW w:w="5665" w:type="dxa"/>
            <w:gridSpan w:val="2"/>
          </w:tcPr>
          <w:p w14:paraId="2ECF96E2" w14:textId="77777777" w:rsidR="00D305EE" w:rsidRPr="00D305EE" w:rsidRDefault="00D305EE" w:rsidP="001B07FF">
            <w:pPr>
              <w:spacing w:line="259" w:lineRule="auto"/>
              <w:jc w:val="both"/>
              <w:rPr>
                <w:rFonts w:ascii="Arial" w:hAnsi="Arial" w:cs="Arial"/>
                <w:sz w:val="20"/>
                <w:szCs w:val="20"/>
                <w:lang w:val="fr-FR"/>
              </w:rPr>
            </w:pPr>
            <w:r w:rsidRPr="00D305EE">
              <w:rPr>
                <w:rFonts w:ascii="Arial" w:hAnsi="Arial" w:cs="Arial"/>
                <w:sz w:val="20"/>
                <w:szCs w:val="20"/>
                <w:lang w:val="fr-FR"/>
              </w:rPr>
              <w:t>Surveillance interne de la mise en œuvre des mesures E&amp;S</w:t>
            </w:r>
          </w:p>
        </w:tc>
        <w:tc>
          <w:tcPr>
            <w:tcW w:w="2127" w:type="dxa"/>
          </w:tcPr>
          <w:p w14:paraId="6CDC1665"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Prestataires/Entreprises</w:t>
            </w:r>
          </w:p>
        </w:tc>
        <w:tc>
          <w:tcPr>
            <w:tcW w:w="2409" w:type="dxa"/>
          </w:tcPr>
          <w:p w14:paraId="525406AB" w14:textId="77777777" w:rsidR="00D305EE" w:rsidRPr="00CB3AFC" w:rsidRDefault="00D305EE" w:rsidP="00D305EE">
            <w:pPr>
              <w:numPr>
                <w:ilvl w:val="0"/>
                <w:numId w:val="105"/>
              </w:numPr>
              <w:spacing w:line="259" w:lineRule="auto"/>
              <w:contextualSpacing/>
              <w:jc w:val="both"/>
              <w:rPr>
                <w:rFonts w:ascii="Arial" w:hAnsi="Arial" w:cs="Arial"/>
                <w:sz w:val="20"/>
                <w:szCs w:val="20"/>
              </w:rPr>
            </w:pPr>
            <w:r w:rsidRPr="00CB3AFC">
              <w:rPr>
                <w:rFonts w:ascii="Arial" w:hAnsi="Arial" w:cs="Arial"/>
                <w:sz w:val="20"/>
                <w:szCs w:val="20"/>
              </w:rPr>
              <w:t xml:space="preserve">Bureau de contrôle </w:t>
            </w:r>
          </w:p>
          <w:p w14:paraId="7C90B033" w14:textId="77777777" w:rsidR="00D305EE" w:rsidRPr="00CB3AFC" w:rsidRDefault="00D305EE" w:rsidP="00D305EE">
            <w:pPr>
              <w:numPr>
                <w:ilvl w:val="0"/>
                <w:numId w:val="105"/>
              </w:numPr>
              <w:spacing w:line="259" w:lineRule="auto"/>
              <w:contextualSpacing/>
              <w:jc w:val="both"/>
              <w:rPr>
                <w:rFonts w:ascii="Arial" w:hAnsi="Arial" w:cs="Arial"/>
                <w:sz w:val="20"/>
                <w:szCs w:val="20"/>
              </w:rPr>
            </w:pPr>
            <w:r w:rsidRPr="00CB3AFC">
              <w:rPr>
                <w:rFonts w:ascii="Arial" w:hAnsi="Arial" w:cs="Arial"/>
                <w:sz w:val="20"/>
                <w:szCs w:val="20"/>
              </w:rPr>
              <w:t>Chargé environnement</w:t>
            </w:r>
          </w:p>
          <w:p w14:paraId="55C48BD0" w14:textId="77777777" w:rsidR="00D305EE" w:rsidRPr="00CB3AFC" w:rsidRDefault="00D305EE" w:rsidP="00D305EE">
            <w:pPr>
              <w:numPr>
                <w:ilvl w:val="0"/>
                <w:numId w:val="105"/>
              </w:numPr>
              <w:spacing w:line="259" w:lineRule="auto"/>
              <w:contextualSpacing/>
              <w:jc w:val="both"/>
              <w:rPr>
                <w:rFonts w:ascii="Arial" w:hAnsi="Arial" w:cs="Arial"/>
                <w:sz w:val="20"/>
                <w:szCs w:val="20"/>
              </w:rPr>
            </w:pPr>
            <w:r w:rsidRPr="00CB3AFC">
              <w:rPr>
                <w:rFonts w:ascii="Arial" w:hAnsi="Arial" w:cs="Arial"/>
                <w:sz w:val="20"/>
                <w:szCs w:val="20"/>
              </w:rPr>
              <w:t>Services techniques</w:t>
            </w:r>
          </w:p>
        </w:tc>
      </w:tr>
      <w:tr w:rsidR="00D305EE" w:rsidRPr="00CB3AFC" w14:paraId="53CAC9E6" w14:textId="77777777" w:rsidTr="001B07FF">
        <w:tc>
          <w:tcPr>
            <w:tcW w:w="5665" w:type="dxa"/>
            <w:gridSpan w:val="2"/>
          </w:tcPr>
          <w:p w14:paraId="2AC529B6" w14:textId="77777777" w:rsidR="00D305EE" w:rsidRPr="00D305EE" w:rsidRDefault="00D305EE" w:rsidP="001B07FF">
            <w:pPr>
              <w:spacing w:line="259" w:lineRule="auto"/>
              <w:jc w:val="both"/>
              <w:rPr>
                <w:rFonts w:ascii="Arial" w:hAnsi="Arial" w:cs="Arial"/>
                <w:sz w:val="20"/>
                <w:szCs w:val="20"/>
                <w:lang w:val="fr-FR"/>
              </w:rPr>
            </w:pPr>
            <w:r w:rsidRPr="00D305EE">
              <w:rPr>
                <w:rFonts w:ascii="Arial" w:hAnsi="Arial" w:cs="Arial"/>
                <w:sz w:val="20"/>
                <w:szCs w:val="20"/>
                <w:lang w:val="fr-FR"/>
              </w:rPr>
              <w:t>Surveillance et Suivi/contrôle environnemental et social externe</w:t>
            </w:r>
          </w:p>
        </w:tc>
        <w:tc>
          <w:tcPr>
            <w:tcW w:w="2127" w:type="dxa"/>
          </w:tcPr>
          <w:p w14:paraId="68DDF345"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ANEVE</w:t>
            </w:r>
          </w:p>
        </w:tc>
        <w:tc>
          <w:tcPr>
            <w:tcW w:w="2409" w:type="dxa"/>
          </w:tcPr>
          <w:p w14:paraId="25CA9B33" w14:textId="77777777" w:rsidR="00D305EE" w:rsidRPr="00CB3AFC" w:rsidRDefault="00D305EE" w:rsidP="00D305EE">
            <w:pPr>
              <w:numPr>
                <w:ilvl w:val="0"/>
                <w:numId w:val="104"/>
              </w:numPr>
              <w:spacing w:line="259" w:lineRule="auto"/>
              <w:contextualSpacing/>
              <w:jc w:val="both"/>
              <w:rPr>
                <w:rFonts w:ascii="Arial" w:hAnsi="Arial" w:cs="Arial"/>
                <w:sz w:val="20"/>
                <w:szCs w:val="20"/>
              </w:rPr>
            </w:pPr>
            <w:r w:rsidRPr="00CB3AFC">
              <w:rPr>
                <w:rFonts w:ascii="Arial" w:hAnsi="Arial" w:cs="Arial"/>
                <w:sz w:val="20"/>
                <w:szCs w:val="20"/>
              </w:rPr>
              <w:t>Bureau de contrôle</w:t>
            </w:r>
          </w:p>
          <w:p w14:paraId="68B0B40A" w14:textId="77777777" w:rsidR="00D305EE" w:rsidRPr="00CB3AFC" w:rsidRDefault="00D305EE" w:rsidP="00D305EE">
            <w:pPr>
              <w:numPr>
                <w:ilvl w:val="0"/>
                <w:numId w:val="104"/>
              </w:numPr>
              <w:spacing w:line="259" w:lineRule="auto"/>
              <w:contextualSpacing/>
              <w:jc w:val="both"/>
              <w:rPr>
                <w:rFonts w:ascii="Arial" w:hAnsi="Arial" w:cs="Arial"/>
                <w:sz w:val="20"/>
                <w:szCs w:val="20"/>
              </w:rPr>
            </w:pPr>
            <w:r w:rsidRPr="00CB3AFC">
              <w:rPr>
                <w:rFonts w:ascii="Arial" w:hAnsi="Arial" w:cs="Arial"/>
                <w:sz w:val="20"/>
                <w:szCs w:val="20"/>
              </w:rPr>
              <w:t>Chargé environnement</w:t>
            </w:r>
          </w:p>
          <w:p w14:paraId="5DF7CC88" w14:textId="77777777" w:rsidR="00D305EE" w:rsidRPr="00CB3AFC" w:rsidRDefault="00D305EE" w:rsidP="00D305EE">
            <w:pPr>
              <w:numPr>
                <w:ilvl w:val="0"/>
                <w:numId w:val="104"/>
              </w:numPr>
              <w:spacing w:line="259" w:lineRule="auto"/>
              <w:contextualSpacing/>
              <w:jc w:val="both"/>
              <w:rPr>
                <w:rFonts w:ascii="Arial" w:hAnsi="Arial" w:cs="Arial"/>
                <w:sz w:val="20"/>
                <w:szCs w:val="20"/>
              </w:rPr>
            </w:pPr>
            <w:r w:rsidRPr="00CB3AFC">
              <w:rPr>
                <w:rFonts w:ascii="Arial" w:hAnsi="Arial" w:cs="Arial"/>
                <w:sz w:val="20"/>
                <w:szCs w:val="20"/>
              </w:rPr>
              <w:t>Prestataires/Entreprises</w:t>
            </w:r>
          </w:p>
          <w:p w14:paraId="066E62A3" w14:textId="77777777" w:rsidR="00D305EE" w:rsidRPr="00CB3AFC" w:rsidRDefault="00D305EE" w:rsidP="00D305EE">
            <w:pPr>
              <w:numPr>
                <w:ilvl w:val="0"/>
                <w:numId w:val="104"/>
              </w:numPr>
              <w:spacing w:line="259" w:lineRule="auto"/>
              <w:contextualSpacing/>
              <w:jc w:val="both"/>
              <w:rPr>
                <w:rFonts w:ascii="Arial" w:hAnsi="Arial" w:cs="Arial"/>
                <w:sz w:val="20"/>
                <w:szCs w:val="20"/>
              </w:rPr>
            </w:pPr>
            <w:r w:rsidRPr="00CB3AFC">
              <w:rPr>
                <w:rFonts w:ascii="Arial" w:hAnsi="Arial" w:cs="Arial"/>
                <w:sz w:val="20"/>
                <w:szCs w:val="20"/>
              </w:rPr>
              <w:t>Services techniques</w:t>
            </w:r>
          </w:p>
        </w:tc>
      </w:tr>
      <w:tr w:rsidR="00D305EE" w:rsidRPr="00CB3AFC" w14:paraId="0F8CB4C0" w14:textId="77777777" w:rsidTr="001B07FF">
        <w:tc>
          <w:tcPr>
            <w:tcW w:w="5665" w:type="dxa"/>
            <w:gridSpan w:val="2"/>
          </w:tcPr>
          <w:p w14:paraId="25B06FB9"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Suivi environnemental</w:t>
            </w:r>
          </w:p>
        </w:tc>
        <w:tc>
          <w:tcPr>
            <w:tcW w:w="2127" w:type="dxa"/>
          </w:tcPr>
          <w:p w14:paraId="7CBAC6A6"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Chargé environnement</w:t>
            </w:r>
          </w:p>
          <w:p w14:paraId="2463C239" w14:textId="77777777" w:rsidR="00D305EE" w:rsidRPr="00D305EE" w:rsidRDefault="00D305EE" w:rsidP="001B07FF">
            <w:pPr>
              <w:spacing w:line="259" w:lineRule="auto"/>
              <w:jc w:val="both"/>
              <w:rPr>
                <w:rFonts w:ascii="Arial" w:hAnsi="Arial" w:cs="Arial"/>
                <w:sz w:val="20"/>
                <w:szCs w:val="20"/>
                <w:lang w:val="fr-FR"/>
              </w:rPr>
            </w:pPr>
            <w:r w:rsidRPr="00D305EE">
              <w:rPr>
                <w:rFonts w:ascii="Arial" w:hAnsi="Arial" w:cs="Arial"/>
                <w:sz w:val="20"/>
                <w:szCs w:val="20"/>
                <w:lang w:val="fr-FR"/>
              </w:rPr>
              <w:t>Autres structures comme les laboratoires d’analyse de l’eau</w:t>
            </w:r>
          </w:p>
        </w:tc>
        <w:tc>
          <w:tcPr>
            <w:tcW w:w="2409" w:type="dxa"/>
          </w:tcPr>
          <w:p w14:paraId="221EB82F" w14:textId="77777777" w:rsidR="00D305EE" w:rsidRPr="00CB3AFC" w:rsidRDefault="00D305EE" w:rsidP="001B07FF">
            <w:pPr>
              <w:spacing w:line="259" w:lineRule="auto"/>
              <w:jc w:val="both"/>
              <w:rPr>
                <w:rFonts w:ascii="Arial" w:hAnsi="Arial" w:cs="Arial"/>
                <w:sz w:val="20"/>
                <w:szCs w:val="20"/>
              </w:rPr>
            </w:pPr>
            <w:r w:rsidRPr="00CB3AFC">
              <w:rPr>
                <w:rFonts w:ascii="Arial" w:hAnsi="Arial" w:cs="Arial"/>
                <w:sz w:val="20"/>
                <w:szCs w:val="20"/>
              </w:rPr>
              <w:t>ANEVE</w:t>
            </w:r>
          </w:p>
        </w:tc>
      </w:tr>
    </w:tbl>
    <w:p w14:paraId="23FEDCC7" w14:textId="77777777" w:rsidR="00D305EE" w:rsidRPr="00CB3AFC" w:rsidRDefault="00D305EE" w:rsidP="00D305EE">
      <w:pPr>
        <w:outlineLvl w:val="1"/>
        <w:rPr>
          <w:rFonts w:ascii="Arial" w:hAnsi="Arial" w:cs="Arial"/>
          <w:b/>
          <w:sz w:val="20"/>
          <w:szCs w:val="20"/>
        </w:rPr>
      </w:pPr>
    </w:p>
    <w:p w14:paraId="5CE39611" w14:textId="77777777" w:rsidR="00D305EE" w:rsidRPr="00D305EE" w:rsidRDefault="00D305EE" w:rsidP="00D305EE">
      <w:pPr>
        <w:pStyle w:val="Paragraphedeliste"/>
        <w:numPr>
          <w:ilvl w:val="1"/>
          <w:numId w:val="40"/>
        </w:numPr>
        <w:spacing w:after="0"/>
        <w:outlineLvl w:val="1"/>
        <w:rPr>
          <w:rFonts w:ascii="Arial" w:hAnsi="Arial" w:cs="Arial"/>
          <w:b/>
          <w:sz w:val="20"/>
          <w:szCs w:val="20"/>
          <w:lang w:val="fr-FR"/>
        </w:rPr>
      </w:pPr>
      <w:bookmarkStart w:id="133" w:name="_Toc187310662"/>
      <w:r w:rsidRPr="00D305EE">
        <w:rPr>
          <w:rFonts w:ascii="Arial" w:hAnsi="Arial" w:cs="Arial"/>
          <w:b/>
          <w:sz w:val="20"/>
          <w:szCs w:val="20"/>
          <w:lang w:val="fr-FR"/>
        </w:rPr>
        <w:t>Analyse des capacités des parties prenantes en matière de gestion environnementale et sociale</w:t>
      </w:r>
      <w:bookmarkEnd w:id="133"/>
    </w:p>
    <w:p w14:paraId="2200FC85" w14:textId="77777777" w:rsidR="00D305EE" w:rsidRPr="00D305EE" w:rsidRDefault="00D305EE" w:rsidP="00D305EE">
      <w:pPr>
        <w:spacing w:after="120"/>
        <w:jc w:val="both"/>
        <w:rPr>
          <w:rFonts w:ascii="Arial" w:hAnsi="Arial" w:cs="Arial"/>
          <w:sz w:val="20"/>
          <w:szCs w:val="20"/>
          <w:lang w:val="fr-FR"/>
        </w:rPr>
      </w:pPr>
      <w:r w:rsidRPr="00D305EE">
        <w:rPr>
          <w:rFonts w:ascii="Arial" w:hAnsi="Arial" w:cs="Arial"/>
          <w:sz w:val="20"/>
          <w:szCs w:val="20"/>
          <w:lang w:val="fr-FR"/>
        </w:rPr>
        <w:t xml:space="preserve">La mise en œuvre du CGES est de la responsabilité de Cowater International. Il sera assisté par le ministère de l’Environnement, de l’Eau et de l’Assainissement (MEEA) et ces structures centrales et déconcentrés. Les autres structures qui interviendront sont des associations, les projets et programmes qui interviennent dans la zone d’intervention, les communes, les entreprises, les bureaux de contrôle, les ONG et les populations. </w:t>
      </w:r>
    </w:p>
    <w:p w14:paraId="1AE434D7" w14:textId="77777777" w:rsidR="00D305EE" w:rsidRPr="00D305EE" w:rsidRDefault="00D305EE" w:rsidP="00D305EE">
      <w:pPr>
        <w:spacing w:after="120"/>
        <w:jc w:val="both"/>
        <w:rPr>
          <w:rFonts w:ascii="Arial" w:hAnsi="Arial" w:cs="Arial"/>
          <w:sz w:val="20"/>
          <w:szCs w:val="20"/>
          <w:lang w:val="fr-FR"/>
        </w:rPr>
      </w:pPr>
      <w:r w:rsidRPr="00D305EE">
        <w:rPr>
          <w:rFonts w:ascii="Arial" w:hAnsi="Arial" w:cs="Arial"/>
          <w:b/>
          <w:bCs/>
          <w:sz w:val="20"/>
          <w:szCs w:val="20"/>
          <w:lang w:val="fr-FR"/>
        </w:rPr>
        <w:lastRenderedPageBreak/>
        <w:t>Cowater International</w:t>
      </w:r>
      <w:r w:rsidRPr="00D305EE">
        <w:rPr>
          <w:rFonts w:ascii="Arial" w:hAnsi="Arial" w:cs="Arial"/>
          <w:sz w:val="20"/>
          <w:szCs w:val="20"/>
          <w:lang w:val="fr-FR"/>
        </w:rPr>
        <w:t> : Cowater International a recruté un Chargé environnement dont l’une de ses attributions est la mise en œuvre et le suivi du CGES. Ce dernier sera assisté par des Agents Techniques polyvalents au niveau de chaque commune. Ces derniers ne sont pas au même niveau de compréhension des enjeux environnementaux et sociaux que le chargé environnement du projet, ainsi que des mesures d’atténuation et des outils de suivi environnemental du projet. Il serait donc nécessaire de les outiller à travers des séances de formation sur le présent CGES. Ils ont également besoin de renforcement de compétence sur le mécanisme de gestion des plaintes.</w:t>
      </w:r>
    </w:p>
    <w:p w14:paraId="3FCBCA43" w14:textId="77777777" w:rsidR="00D305EE" w:rsidRPr="00D305EE" w:rsidRDefault="00D305EE" w:rsidP="00D305EE">
      <w:pPr>
        <w:jc w:val="both"/>
        <w:rPr>
          <w:rFonts w:ascii="Arial" w:hAnsi="Arial" w:cs="Arial"/>
          <w:sz w:val="20"/>
          <w:szCs w:val="20"/>
          <w:lang w:val="fr-FR"/>
        </w:rPr>
      </w:pPr>
      <w:r w:rsidRPr="00D305EE">
        <w:rPr>
          <w:rFonts w:ascii="Arial" w:hAnsi="Arial" w:cs="Arial"/>
          <w:b/>
          <w:bCs/>
          <w:sz w:val="20"/>
          <w:szCs w:val="20"/>
          <w:lang w:val="fr-FR"/>
        </w:rPr>
        <w:t>MEEA</w:t>
      </w:r>
      <w:r w:rsidRPr="00D305EE">
        <w:rPr>
          <w:rFonts w:ascii="Arial" w:hAnsi="Arial" w:cs="Arial"/>
          <w:sz w:val="20"/>
          <w:szCs w:val="20"/>
          <w:lang w:val="fr-FR"/>
        </w:rPr>
        <w:t xml:space="preserve"> : Toutes ces directions disposent de compétences sur les questions de gestion environnementale et sociale d’une manière générale. Cependant elles auront besoin de renforcement de capacité financière pour un meilleure suivi des interventions du projet. </w:t>
      </w:r>
    </w:p>
    <w:p w14:paraId="18BF2BA1" w14:textId="77777777" w:rsidR="00D305EE" w:rsidRPr="00D305EE" w:rsidRDefault="00D305EE" w:rsidP="00D305EE">
      <w:pPr>
        <w:jc w:val="both"/>
        <w:rPr>
          <w:rFonts w:ascii="Arial" w:hAnsi="Arial" w:cs="Arial"/>
          <w:sz w:val="20"/>
          <w:szCs w:val="20"/>
          <w:lang w:val="fr-FR"/>
        </w:rPr>
      </w:pPr>
      <w:r w:rsidRPr="00D305EE">
        <w:rPr>
          <w:rFonts w:ascii="Arial" w:hAnsi="Arial" w:cs="Arial"/>
          <w:b/>
          <w:bCs/>
          <w:sz w:val="20"/>
          <w:szCs w:val="20"/>
          <w:lang w:val="fr-FR"/>
        </w:rPr>
        <w:t>Les bureaux de contrôle</w:t>
      </w:r>
      <w:r w:rsidRPr="00D305EE">
        <w:rPr>
          <w:rFonts w:ascii="Arial" w:hAnsi="Arial" w:cs="Arial"/>
          <w:sz w:val="20"/>
          <w:szCs w:val="20"/>
          <w:lang w:val="fr-FR"/>
        </w:rPr>
        <w:t xml:space="preserve"> : Les bureaux de contrôles sont chargés de suivre la qualité des constructions, notamment la construction des systèmes AEP et des ouvrages d’assainissement. Pour le suivi environnemental de ces activités, le chargé environnement du projet sera assisté par les agents des bureaux de contrôles. Ces derniers ont besoin de s’imprégner des impacts et risques environnementaux et sociaux des interventions, les mesures d’atténuation et de maîtriser les outils de suivi environnemental qui seront développés par le projet et mis à leur disposition. </w:t>
      </w:r>
    </w:p>
    <w:p w14:paraId="14C1FF26" w14:textId="77777777" w:rsidR="00D305EE" w:rsidRPr="00D305EE" w:rsidRDefault="00D305EE" w:rsidP="00D305EE">
      <w:pPr>
        <w:jc w:val="both"/>
        <w:rPr>
          <w:rFonts w:ascii="Arial" w:hAnsi="Arial" w:cs="Arial"/>
          <w:sz w:val="20"/>
          <w:szCs w:val="20"/>
          <w:lang w:val="fr-FR"/>
        </w:rPr>
      </w:pPr>
      <w:r w:rsidRPr="00D305EE">
        <w:rPr>
          <w:rFonts w:ascii="Arial" w:hAnsi="Arial" w:cs="Arial"/>
          <w:b/>
          <w:bCs/>
          <w:sz w:val="20"/>
          <w:szCs w:val="20"/>
          <w:lang w:val="fr-FR"/>
        </w:rPr>
        <w:t>Les entreprises ou les sous-traitant</w:t>
      </w:r>
      <w:r w:rsidRPr="00D305EE">
        <w:rPr>
          <w:rFonts w:ascii="Arial" w:hAnsi="Arial" w:cs="Arial"/>
          <w:sz w:val="20"/>
          <w:szCs w:val="20"/>
          <w:lang w:val="fr-FR"/>
        </w:rPr>
        <w:t> : Ils sont chargés de la mise en œuvre des interventions pour lesquelles elles ont été recrutées. Ces structures ont l’obligation d’intégrer les mesures d’atténuation préconisées dans le présent CGES ou dans les évaluations environnementales spécifiques des activités. Ces structures recrutent des environnementalistes ou responsabilisent des agents qui ne sont pas souvent à mesures de mettre en œuvre de manière appropriée les mesures d’atténuations.  Pour s’assurer d’une mise en œuvre efficace, il serait nécessaire de renforcer leurs compétences.</w:t>
      </w:r>
    </w:p>
    <w:p w14:paraId="710B12D4" w14:textId="77777777" w:rsidR="00D305EE" w:rsidRPr="00D305EE" w:rsidRDefault="00D305EE" w:rsidP="00D305EE">
      <w:pPr>
        <w:jc w:val="both"/>
        <w:rPr>
          <w:rFonts w:ascii="Arial" w:hAnsi="Arial" w:cs="Arial"/>
          <w:sz w:val="20"/>
          <w:szCs w:val="20"/>
          <w:lang w:val="fr-FR"/>
        </w:rPr>
      </w:pPr>
      <w:r w:rsidRPr="00D305EE">
        <w:rPr>
          <w:rFonts w:ascii="Arial" w:hAnsi="Arial" w:cs="Arial"/>
          <w:b/>
          <w:sz w:val="20"/>
          <w:szCs w:val="20"/>
          <w:lang w:val="fr-FR"/>
        </w:rPr>
        <w:t xml:space="preserve">Organisations Non Gouvernementales (ONG) : </w:t>
      </w:r>
      <w:r w:rsidRPr="00D305EE">
        <w:rPr>
          <w:rFonts w:ascii="Arial" w:hAnsi="Arial" w:cs="Arial"/>
          <w:sz w:val="20"/>
          <w:szCs w:val="20"/>
          <w:lang w:val="fr-FR"/>
        </w:rPr>
        <w:t>Elles interviennent dans le domaine de l’appui conseil en développement local et apportent leur appui dans la conduite des campagnes de sensibilisation et de renforcement des capacités des communes et des communautés de la zone du projet par le biais des conventions. Ils devront être imprégnés de mécanisme de gestion des aspects environnementaux et sociaux à leurs interventions.</w:t>
      </w:r>
    </w:p>
    <w:p w14:paraId="786D0D4C" w14:textId="77777777" w:rsidR="00D305EE" w:rsidRPr="00D305EE" w:rsidRDefault="00D305EE" w:rsidP="00D305EE">
      <w:pPr>
        <w:spacing w:after="120"/>
        <w:jc w:val="both"/>
        <w:rPr>
          <w:rFonts w:ascii="Arial" w:hAnsi="Arial" w:cs="Arial"/>
          <w:sz w:val="20"/>
          <w:szCs w:val="20"/>
          <w:lang w:val="fr-FR"/>
        </w:rPr>
      </w:pPr>
      <w:r w:rsidRPr="00D305EE">
        <w:rPr>
          <w:rFonts w:ascii="Arial" w:hAnsi="Arial" w:cs="Arial"/>
          <w:b/>
          <w:sz w:val="20"/>
          <w:szCs w:val="20"/>
          <w:lang w:val="fr-FR"/>
        </w:rPr>
        <w:t xml:space="preserve">Les bénéficiaires : </w:t>
      </w:r>
      <w:r w:rsidRPr="00D305EE">
        <w:rPr>
          <w:rFonts w:ascii="Arial" w:hAnsi="Arial" w:cs="Arial"/>
          <w:bCs/>
          <w:sz w:val="20"/>
          <w:szCs w:val="20"/>
          <w:lang w:val="fr-FR"/>
        </w:rPr>
        <w:t>La mise en œuvre de certaines activités économiques n’est pas sans impacts négatifs sur l’environnement. Cependant les</w:t>
      </w:r>
      <w:r w:rsidRPr="00D305EE">
        <w:rPr>
          <w:rFonts w:ascii="Arial" w:hAnsi="Arial" w:cs="Arial"/>
          <w:sz w:val="20"/>
          <w:szCs w:val="20"/>
          <w:lang w:val="fr-FR"/>
        </w:rPr>
        <w:t xml:space="preserve"> promoteurs ne sont pas souvent conscients des impacts environnementaux et sociaux ou des risques pour la santé et la sécurité liés leurs activités. Aussi, la population s’expose souvent à des risques pour la santé et sécurité par la méconnaissance des situations dangereuses.  Une formation ou des sensibilisations pour la prise de conscient et pour l’intégration des mesures environnementales dans les activités s’avèrent nécessaires. </w:t>
      </w:r>
    </w:p>
    <w:p w14:paraId="0AA42655" w14:textId="77777777" w:rsidR="00D305EE" w:rsidRPr="00D305EE" w:rsidRDefault="00D305EE" w:rsidP="00D305EE">
      <w:pPr>
        <w:jc w:val="both"/>
        <w:rPr>
          <w:rFonts w:ascii="Arial" w:hAnsi="Arial" w:cs="Arial"/>
          <w:sz w:val="20"/>
          <w:szCs w:val="20"/>
          <w:lang w:val="fr-FR"/>
        </w:rPr>
      </w:pPr>
    </w:p>
    <w:p w14:paraId="565F38F5" w14:textId="77777777" w:rsidR="00D305EE" w:rsidRPr="00D305EE" w:rsidRDefault="00D305EE" w:rsidP="00D305EE">
      <w:pPr>
        <w:pStyle w:val="Paragraphedeliste"/>
        <w:numPr>
          <w:ilvl w:val="1"/>
          <w:numId w:val="40"/>
        </w:numPr>
        <w:spacing w:after="0"/>
        <w:outlineLvl w:val="1"/>
        <w:rPr>
          <w:rFonts w:ascii="Arial" w:hAnsi="Arial" w:cs="Arial"/>
          <w:b/>
          <w:sz w:val="20"/>
          <w:szCs w:val="20"/>
          <w:lang w:val="fr-FR"/>
        </w:rPr>
      </w:pPr>
      <w:bookmarkStart w:id="134" w:name="_Toc187310663"/>
      <w:r w:rsidRPr="00D305EE">
        <w:rPr>
          <w:rFonts w:ascii="Arial" w:hAnsi="Arial" w:cs="Arial"/>
          <w:b/>
          <w:sz w:val="20"/>
          <w:szCs w:val="20"/>
          <w:lang w:val="fr-FR"/>
        </w:rPr>
        <w:t>Renforcement des capacités des acteurs de mise en œuvre des mesures environnementales et sociales</w:t>
      </w:r>
      <w:bookmarkEnd w:id="134"/>
      <w:r w:rsidRPr="00D305EE">
        <w:rPr>
          <w:rFonts w:ascii="Arial" w:hAnsi="Arial" w:cs="Arial"/>
          <w:b/>
          <w:sz w:val="20"/>
          <w:szCs w:val="20"/>
          <w:lang w:val="fr-FR"/>
        </w:rPr>
        <w:t xml:space="preserve"> </w:t>
      </w:r>
    </w:p>
    <w:p w14:paraId="1E19040B" w14:textId="77777777" w:rsidR="00D305EE" w:rsidRPr="00D305EE" w:rsidRDefault="00D305EE" w:rsidP="00D305EE">
      <w:pPr>
        <w:jc w:val="both"/>
        <w:rPr>
          <w:rFonts w:ascii="Arial" w:hAnsi="Arial" w:cs="Arial"/>
          <w:sz w:val="20"/>
          <w:szCs w:val="20"/>
          <w:lang w:val="fr-FR"/>
        </w:rPr>
      </w:pPr>
    </w:p>
    <w:p w14:paraId="40BCE932"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A l’issue de l’analyse des capacités des acteurs intervenant dans la mise en œuvre du CGES, il s’avère nécessaire de renforcer la capacité des acteurs pour la mise en œuvre des mesures de gestion environnementale.  Le but de renforcement des capacités est d’amener les différents acteurs impliqués à mieux s’acquitter de leurs missions d’assistance, de conseil, de contrôle et de suivi de la mise en œuvre des mesures d’atténuation des impacts environnementaux et sociaux du Projet. Les mesures de renforcement de capacités se dégagent en termes de :</w:t>
      </w:r>
    </w:p>
    <w:p w14:paraId="2A4AFCC8" w14:textId="77777777" w:rsidR="00D305EE" w:rsidRPr="00D305EE" w:rsidRDefault="00D305EE" w:rsidP="00D305EE">
      <w:pPr>
        <w:pStyle w:val="Paragraphedeliste"/>
        <w:numPr>
          <w:ilvl w:val="0"/>
          <w:numId w:val="54"/>
        </w:numPr>
        <w:spacing w:after="0"/>
        <w:jc w:val="both"/>
        <w:rPr>
          <w:rFonts w:ascii="Arial" w:hAnsi="Arial" w:cs="Arial"/>
          <w:bCs/>
          <w:sz w:val="20"/>
          <w:szCs w:val="20"/>
          <w:lang w:val="fr-FR"/>
        </w:rPr>
      </w:pPr>
      <w:bookmarkStart w:id="135" w:name="_Hlk181907324"/>
      <w:r w:rsidRPr="00D305EE">
        <w:rPr>
          <w:rFonts w:ascii="Arial" w:hAnsi="Arial" w:cs="Arial"/>
          <w:bCs/>
          <w:sz w:val="20"/>
          <w:szCs w:val="20"/>
          <w:lang w:val="fr-FR"/>
        </w:rPr>
        <w:t>Partage du contenu du CGES et les responsabilités dans la mise en œuvre du CGES ;</w:t>
      </w:r>
    </w:p>
    <w:p w14:paraId="19D0416D" w14:textId="77777777" w:rsidR="00D305EE" w:rsidRPr="00D305EE" w:rsidRDefault="00D305EE" w:rsidP="00D305EE">
      <w:pPr>
        <w:pStyle w:val="Paragraphedeliste"/>
        <w:numPr>
          <w:ilvl w:val="0"/>
          <w:numId w:val="54"/>
        </w:numPr>
        <w:spacing w:after="0"/>
        <w:jc w:val="both"/>
        <w:rPr>
          <w:rFonts w:ascii="Arial" w:hAnsi="Arial" w:cs="Arial"/>
          <w:sz w:val="20"/>
          <w:szCs w:val="20"/>
          <w:lang w:val="fr-FR"/>
        </w:rPr>
      </w:pPr>
      <w:r w:rsidRPr="00D305EE">
        <w:rPr>
          <w:rFonts w:ascii="Arial" w:hAnsi="Arial" w:cs="Arial"/>
          <w:sz w:val="20"/>
          <w:szCs w:val="20"/>
          <w:lang w:val="fr-FR"/>
        </w:rPr>
        <w:t>Renforment des compétences pour la mise en œuvre des mesures d’atténuations ;</w:t>
      </w:r>
    </w:p>
    <w:p w14:paraId="656AB1FC" w14:textId="77777777" w:rsidR="00D305EE" w:rsidRPr="00D305EE" w:rsidRDefault="00D305EE" w:rsidP="00D305EE">
      <w:pPr>
        <w:pStyle w:val="Paragraphedeliste"/>
        <w:numPr>
          <w:ilvl w:val="0"/>
          <w:numId w:val="54"/>
        </w:numPr>
        <w:spacing w:after="0"/>
        <w:jc w:val="both"/>
        <w:rPr>
          <w:rFonts w:ascii="Arial" w:hAnsi="Arial" w:cs="Arial"/>
          <w:sz w:val="20"/>
          <w:szCs w:val="20"/>
          <w:lang w:val="fr-FR"/>
        </w:rPr>
      </w:pPr>
      <w:r w:rsidRPr="00D305EE">
        <w:rPr>
          <w:rFonts w:ascii="Arial" w:hAnsi="Arial" w:cs="Arial"/>
          <w:sz w:val="20"/>
          <w:szCs w:val="20"/>
          <w:lang w:val="fr-FR"/>
        </w:rPr>
        <w:t>Formation sur la santé, l’hygiène, la sécurité au travail ;</w:t>
      </w:r>
    </w:p>
    <w:p w14:paraId="493B0403" w14:textId="77777777" w:rsidR="00D305EE" w:rsidRPr="00D305EE" w:rsidRDefault="00D305EE" w:rsidP="00D305EE">
      <w:pPr>
        <w:pStyle w:val="Paragraphedeliste"/>
        <w:numPr>
          <w:ilvl w:val="0"/>
          <w:numId w:val="54"/>
        </w:numPr>
        <w:spacing w:after="0"/>
        <w:jc w:val="both"/>
        <w:rPr>
          <w:rFonts w:ascii="Arial" w:hAnsi="Arial" w:cs="Arial"/>
          <w:sz w:val="20"/>
          <w:szCs w:val="20"/>
          <w:lang w:val="fr-FR"/>
        </w:rPr>
      </w:pPr>
      <w:r w:rsidRPr="00D305EE">
        <w:rPr>
          <w:rFonts w:ascii="Arial" w:hAnsi="Arial" w:cs="Arial"/>
          <w:sz w:val="20"/>
          <w:szCs w:val="20"/>
          <w:lang w:val="fr-FR"/>
        </w:rPr>
        <w:t>Renforcement des capacités pour les appui-conseils dans la mise en œuvre des mesures d’atténuation ;</w:t>
      </w:r>
    </w:p>
    <w:p w14:paraId="7815BD67" w14:textId="77777777" w:rsidR="00D305EE" w:rsidRPr="00D305EE" w:rsidRDefault="00D305EE" w:rsidP="00D305EE">
      <w:pPr>
        <w:pStyle w:val="Paragraphedeliste"/>
        <w:numPr>
          <w:ilvl w:val="0"/>
          <w:numId w:val="54"/>
        </w:numPr>
        <w:spacing w:after="0"/>
        <w:jc w:val="both"/>
        <w:rPr>
          <w:rFonts w:ascii="Arial" w:hAnsi="Arial" w:cs="Arial"/>
          <w:sz w:val="20"/>
          <w:szCs w:val="20"/>
          <w:lang w:val="fr-FR"/>
        </w:rPr>
      </w:pPr>
      <w:r w:rsidRPr="00D305EE">
        <w:rPr>
          <w:rFonts w:ascii="Arial" w:hAnsi="Arial" w:cs="Arial"/>
          <w:sz w:val="20"/>
          <w:szCs w:val="20"/>
          <w:lang w:val="fr-FR"/>
        </w:rPr>
        <w:lastRenderedPageBreak/>
        <w:t>Renforment des compétences sur le suivi environnemental ;</w:t>
      </w:r>
    </w:p>
    <w:p w14:paraId="75102235" w14:textId="77777777" w:rsidR="00D305EE" w:rsidRPr="00CB3AFC" w:rsidRDefault="00D305EE" w:rsidP="00D305EE">
      <w:pPr>
        <w:pStyle w:val="Paragraphedeliste"/>
        <w:numPr>
          <w:ilvl w:val="0"/>
          <w:numId w:val="54"/>
        </w:numPr>
        <w:spacing w:after="0"/>
        <w:jc w:val="both"/>
        <w:rPr>
          <w:rFonts w:ascii="Arial" w:hAnsi="Arial" w:cs="Arial"/>
          <w:sz w:val="20"/>
          <w:szCs w:val="20"/>
        </w:rPr>
      </w:pPr>
      <w:r w:rsidRPr="00CB3AFC">
        <w:rPr>
          <w:rFonts w:ascii="Arial" w:hAnsi="Arial" w:cs="Arial"/>
          <w:sz w:val="20"/>
          <w:szCs w:val="20"/>
        </w:rPr>
        <w:t>Renforcement des capacités financières ;</w:t>
      </w:r>
    </w:p>
    <w:p w14:paraId="06FD4CF5" w14:textId="77777777" w:rsidR="00D305EE" w:rsidRPr="00D305EE" w:rsidRDefault="00D305EE" w:rsidP="00D305EE">
      <w:pPr>
        <w:pStyle w:val="Paragraphedeliste"/>
        <w:numPr>
          <w:ilvl w:val="0"/>
          <w:numId w:val="54"/>
        </w:numPr>
        <w:spacing w:after="0"/>
        <w:jc w:val="both"/>
        <w:rPr>
          <w:rFonts w:ascii="Arial" w:hAnsi="Arial" w:cs="Arial"/>
          <w:sz w:val="20"/>
          <w:szCs w:val="20"/>
          <w:lang w:val="fr-FR"/>
        </w:rPr>
      </w:pPr>
      <w:r w:rsidRPr="00D305EE">
        <w:rPr>
          <w:rFonts w:ascii="Arial" w:hAnsi="Arial" w:cs="Arial"/>
          <w:sz w:val="20"/>
          <w:szCs w:val="20"/>
          <w:lang w:val="fr-FR"/>
        </w:rPr>
        <w:t>Formation et sensibilisation sur les VBG, HS, EAS.</w:t>
      </w:r>
      <w:bookmarkEnd w:id="135"/>
    </w:p>
    <w:p w14:paraId="3E7E16AA" w14:textId="77777777" w:rsidR="00D305EE" w:rsidRPr="00D305EE" w:rsidRDefault="00D305EE" w:rsidP="00D305EE">
      <w:pPr>
        <w:spacing w:after="120"/>
        <w:rPr>
          <w:rFonts w:ascii="Arial" w:hAnsi="Arial" w:cs="Arial"/>
          <w:sz w:val="20"/>
          <w:szCs w:val="20"/>
          <w:lang w:val="fr-FR"/>
        </w:rPr>
      </w:pPr>
    </w:p>
    <w:p w14:paraId="0638526D" w14:textId="293FE34C" w:rsidR="00D305EE" w:rsidRPr="00D305EE" w:rsidRDefault="00D305EE" w:rsidP="00D305EE">
      <w:pPr>
        <w:spacing w:after="120"/>
        <w:rPr>
          <w:rFonts w:ascii="Arial" w:hAnsi="Arial" w:cs="Arial"/>
          <w:sz w:val="20"/>
          <w:szCs w:val="20"/>
          <w:lang w:val="fr-FR"/>
        </w:rPr>
      </w:pPr>
      <w:r w:rsidRPr="00D305EE">
        <w:rPr>
          <w:rFonts w:ascii="Arial" w:hAnsi="Arial" w:cs="Arial"/>
          <w:sz w:val="20"/>
          <w:szCs w:val="20"/>
          <w:lang w:val="fr-FR"/>
        </w:rPr>
        <w:t>Le tableau indique les actions de renforcement de capacités en fonction de chaque acteur impliqué.</w:t>
      </w:r>
    </w:p>
    <w:p w14:paraId="66CEBB9E" w14:textId="77777777" w:rsidR="00D305EE" w:rsidRPr="00CB3AFC" w:rsidRDefault="00D305EE" w:rsidP="00D305EE">
      <w:pPr>
        <w:pStyle w:val="Lgende"/>
        <w:spacing w:line="259" w:lineRule="auto"/>
        <w:rPr>
          <w:b w:val="0"/>
          <w:bCs w:val="0"/>
          <w:sz w:val="20"/>
          <w:szCs w:val="20"/>
          <w:lang w:val="fr-FR"/>
        </w:rPr>
      </w:pPr>
      <w:bookmarkStart w:id="136" w:name="_Toc187229573"/>
      <w:r w:rsidRPr="00CB3AFC">
        <w:rPr>
          <w:sz w:val="20"/>
          <w:szCs w:val="20"/>
          <w:lang w:val="fr-FR"/>
        </w:rPr>
        <w:t xml:space="preserve">Tableau </w:t>
      </w:r>
      <w:r w:rsidRPr="00CB3AFC">
        <w:rPr>
          <w:sz w:val="20"/>
          <w:szCs w:val="20"/>
          <w:lang w:val="fr-FR"/>
        </w:rPr>
        <w:fldChar w:fldCharType="begin"/>
      </w:r>
      <w:r w:rsidRPr="00CB3AFC">
        <w:rPr>
          <w:sz w:val="20"/>
          <w:szCs w:val="20"/>
          <w:lang w:val="fr-FR"/>
        </w:rPr>
        <w:instrText xml:space="preserve"> SEQ Tableau \* ARABIC </w:instrText>
      </w:r>
      <w:r w:rsidRPr="00CB3AFC">
        <w:rPr>
          <w:sz w:val="20"/>
          <w:szCs w:val="20"/>
          <w:lang w:val="fr-FR"/>
        </w:rPr>
        <w:fldChar w:fldCharType="separate"/>
      </w:r>
      <w:r w:rsidRPr="00CB3AFC">
        <w:rPr>
          <w:sz w:val="20"/>
          <w:szCs w:val="20"/>
          <w:lang w:val="fr-FR"/>
        </w:rPr>
        <w:t>13</w:t>
      </w:r>
      <w:r w:rsidRPr="00CB3AFC">
        <w:rPr>
          <w:sz w:val="20"/>
          <w:szCs w:val="20"/>
          <w:lang w:val="fr-FR"/>
        </w:rPr>
        <w:fldChar w:fldCharType="end"/>
      </w:r>
      <w:r w:rsidRPr="00CB3AFC">
        <w:rPr>
          <w:sz w:val="20"/>
          <w:szCs w:val="20"/>
          <w:lang w:val="fr-FR"/>
        </w:rPr>
        <w:t>: Renforcement des capacités</w:t>
      </w:r>
      <w:bookmarkEnd w:id="136"/>
    </w:p>
    <w:tbl>
      <w:tblPr>
        <w:tblStyle w:val="Grilledutableau"/>
        <w:tblW w:w="10060" w:type="dxa"/>
        <w:tblLayout w:type="fixed"/>
        <w:tblLook w:val="04A0" w:firstRow="1" w:lastRow="0" w:firstColumn="1" w:lastColumn="0" w:noHBand="0" w:noVBand="1"/>
      </w:tblPr>
      <w:tblGrid>
        <w:gridCol w:w="1555"/>
        <w:gridCol w:w="2268"/>
        <w:gridCol w:w="4252"/>
        <w:gridCol w:w="1985"/>
      </w:tblGrid>
      <w:tr w:rsidR="00D305EE" w:rsidRPr="00CB3AFC" w14:paraId="66DEA806" w14:textId="77777777" w:rsidTr="001B07FF">
        <w:trPr>
          <w:tblHeader/>
        </w:trPr>
        <w:tc>
          <w:tcPr>
            <w:tcW w:w="1555" w:type="dxa"/>
          </w:tcPr>
          <w:p w14:paraId="240091F7"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 xml:space="preserve">Cibles </w:t>
            </w:r>
          </w:p>
        </w:tc>
        <w:tc>
          <w:tcPr>
            <w:tcW w:w="2268" w:type="dxa"/>
          </w:tcPr>
          <w:p w14:paraId="44EC63FB"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 xml:space="preserve">Objectifs de renforcement de capacités </w:t>
            </w:r>
          </w:p>
        </w:tc>
        <w:tc>
          <w:tcPr>
            <w:tcW w:w="4252" w:type="dxa"/>
          </w:tcPr>
          <w:p w14:paraId="3BC47750"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 xml:space="preserve">Thèmes </w:t>
            </w:r>
          </w:p>
        </w:tc>
        <w:tc>
          <w:tcPr>
            <w:tcW w:w="1985" w:type="dxa"/>
          </w:tcPr>
          <w:p w14:paraId="7B221DD0"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Méthodes</w:t>
            </w:r>
          </w:p>
        </w:tc>
      </w:tr>
      <w:tr w:rsidR="00D305EE" w:rsidRPr="00CB3AFC" w14:paraId="306A5857" w14:textId="77777777" w:rsidTr="001B07FF">
        <w:tc>
          <w:tcPr>
            <w:tcW w:w="1555" w:type="dxa"/>
          </w:tcPr>
          <w:p w14:paraId="06E0EAF0"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t>Agents Techniques Polyvalents de Cowater</w:t>
            </w:r>
          </w:p>
        </w:tc>
        <w:tc>
          <w:tcPr>
            <w:tcW w:w="2268" w:type="dxa"/>
          </w:tcPr>
          <w:p w14:paraId="7DA1BD38" w14:textId="77777777" w:rsidR="00D305EE" w:rsidRPr="00D305EE" w:rsidRDefault="00D305EE" w:rsidP="001B07FF">
            <w:pPr>
              <w:spacing w:line="259" w:lineRule="auto"/>
              <w:rPr>
                <w:rFonts w:ascii="Arial" w:hAnsi="Arial" w:cs="Arial"/>
                <w:bCs/>
                <w:sz w:val="20"/>
                <w:szCs w:val="20"/>
                <w:lang w:val="fr-FR"/>
              </w:rPr>
            </w:pPr>
            <w:r w:rsidRPr="00D305EE">
              <w:rPr>
                <w:rFonts w:ascii="Arial" w:hAnsi="Arial" w:cs="Arial"/>
                <w:bCs/>
                <w:sz w:val="20"/>
                <w:szCs w:val="20"/>
                <w:lang w:val="fr-FR"/>
              </w:rPr>
              <w:t xml:space="preserve">Permettre aux agents polyvalents de prendre conscience des risques environnementaux et sociaux du projet et de s’approprier les outils de suivi environnemental </w:t>
            </w:r>
          </w:p>
        </w:tc>
        <w:tc>
          <w:tcPr>
            <w:tcW w:w="4252" w:type="dxa"/>
          </w:tcPr>
          <w:p w14:paraId="40E50AD9" w14:textId="77777777" w:rsidR="00D305EE" w:rsidRPr="00D305EE" w:rsidRDefault="00D305EE" w:rsidP="00D305EE">
            <w:pPr>
              <w:pStyle w:val="Paragraphedeliste"/>
              <w:numPr>
                <w:ilvl w:val="0"/>
                <w:numId w:val="54"/>
              </w:numPr>
              <w:spacing w:line="259" w:lineRule="auto"/>
              <w:rPr>
                <w:rFonts w:ascii="Arial" w:hAnsi="Arial" w:cs="Arial"/>
                <w:bCs/>
                <w:sz w:val="20"/>
                <w:szCs w:val="20"/>
                <w:lang w:val="fr-FR"/>
              </w:rPr>
            </w:pPr>
            <w:r w:rsidRPr="00D305EE">
              <w:rPr>
                <w:rFonts w:ascii="Arial" w:hAnsi="Arial" w:cs="Arial"/>
                <w:bCs/>
                <w:sz w:val="20"/>
                <w:szCs w:val="20"/>
                <w:lang w:val="fr-FR"/>
              </w:rPr>
              <w:t>Formation sur les risques et effets environnementaux et sociaux et sur les mesures d’atténuations, ainsi que sur leurs responsabilités dans la mise en œuvre du CGES ;</w:t>
            </w:r>
          </w:p>
          <w:p w14:paraId="2DDE0A43" w14:textId="77777777" w:rsidR="00D305EE" w:rsidRPr="00D305EE" w:rsidRDefault="00D305EE" w:rsidP="00D305EE">
            <w:pPr>
              <w:pStyle w:val="Paragraphedeliste"/>
              <w:numPr>
                <w:ilvl w:val="0"/>
                <w:numId w:val="54"/>
              </w:numPr>
              <w:spacing w:line="259" w:lineRule="auto"/>
              <w:rPr>
                <w:rFonts w:ascii="Arial" w:hAnsi="Arial" w:cs="Arial"/>
                <w:bCs/>
                <w:sz w:val="20"/>
                <w:szCs w:val="20"/>
                <w:lang w:val="fr-FR"/>
              </w:rPr>
            </w:pPr>
            <w:r w:rsidRPr="00D305EE">
              <w:rPr>
                <w:rFonts w:ascii="Arial" w:hAnsi="Arial" w:cs="Arial"/>
                <w:bCs/>
                <w:sz w:val="20"/>
                <w:szCs w:val="20"/>
                <w:lang w:val="fr-FR"/>
              </w:rPr>
              <w:t>Partage des clauses environnementales et sociales liées à chaque intervention ;</w:t>
            </w:r>
          </w:p>
          <w:p w14:paraId="3A3C879A" w14:textId="77777777" w:rsidR="00D305EE" w:rsidRPr="00D305EE" w:rsidRDefault="00D305EE" w:rsidP="00D305EE">
            <w:pPr>
              <w:pStyle w:val="Paragraphedeliste"/>
              <w:numPr>
                <w:ilvl w:val="0"/>
                <w:numId w:val="54"/>
              </w:numPr>
              <w:spacing w:line="259" w:lineRule="auto"/>
              <w:rPr>
                <w:rFonts w:ascii="Arial" w:hAnsi="Arial" w:cs="Arial"/>
                <w:sz w:val="20"/>
                <w:szCs w:val="20"/>
                <w:lang w:val="fr-FR"/>
              </w:rPr>
            </w:pPr>
            <w:r w:rsidRPr="00D305EE">
              <w:rPr>
                <w:rFonts w:ascii="Arial" w:hAnsi="Arial" w:cs="Arial"/>
                <w:sz w:val="20"/>
                <w:szCs w:val="20"/>
                <w:lang w:val="fr-FR"/>
              </w:rPr>
              <w:t>Renforcement des compétences sur le suivi environnemental ;</w:t>
            </w:r>
          </w:p>
          <w:p w14:paraId="3F2B01ED" w14:textId="77777777" w:rsidR="00D305EE" w:rsidRPr="00D305EE" w:rsidRDefault="00D305EE" w:rsidP="00D305EE">
            <w:pPr>
              <w:pStyle w:val="Paragraphedeliste"/>
              <w:numPr>
                <w:ilvl w:val="0"/>
                <w:numId w:val="54"/>
              </w:numPr>
              <w:spacing w:line="259" w:lineRule="auto"/>
              <w:rPr>
                <w:rFonts w:ascii="Arial" w:hAnsi="Arial" w:cs="Arial"/>
                <w:sz w:val="20"/>
                <w:szCs w:val="20"/>
                <w:lang w:val="fr-FR"/>
              </w:rPr>
            </w:pPr>
          </w:p>
        </w:tc>
        <w:tc>
          <w:tcPr>
            <w:tcW w:w="1985" w:type="dxa"/>
          </w:tcPr>
          <w:p w14:paraId="6FF5B8E9"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xml:space="preserve">Atelier de formation </w:t>
            </w:r>
          </w:p>
          <w:p w14:paraId="40C3BE5A" w14:textId="77777777" w:rsidR="00D305EE" w:rsidRPr="00CB3AFC" w:rsidRDefault="00D305EE" w:rsidP="001B07FF">
            <w:pPr>
              <w:spacing w:line="259" w:lineRule="auto"/>
              <w:rPr>
                <w:rFonts w:ascii="Arial" w:hAnsi="Arial" w:cs="Arial"/>
                <w:sz w:val="20"/>
                <w:szCs w:val="20"/>
              </w:rPr>
            </w:pPr>
          </w:p>
        </w:tc>
      </w:tr>
      <w:tr w:rsidR="00D305EE" w:rsidRPr="00924AB0" w14:paraId="11D0E2D7" w14:textId="77777777" w:rsidTr="001B07FF">
        <w:tc>
          <w:tcPr>
            <w:tcW w:w="1555" w:type="dxa"/>
          </w:tcPr>
          <w:p w14:paraId="7ACBCCAE"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t>MEEA/ ANEVE et la direction régionale de l’environnement</w:t>
            </w:r>
          </w:p>
        </w:tc>
        <w:tc>
          <w:tcPr>
            <w:tcW w:w="2268" w:type="dxa"/>
          </w:tcPr>
          <w:p w14:paraId="77782F8F"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t>Renforcer la capacité de l’ANEVE et la direction régionale pour le suivi de la mise en œuvre des mesures de gestion environnementale des interventions du projet ayant des incidences sur l’environnement</w:t>
            </w:r>
          </w:p>
        </w:tc>
        <w:tc>
          <w:tcPr>
            <w:tcW w:w="4252" w:type="dxa"/>
          </w:tcPr>
          <w:p w14:paraId="58C586FF"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xml:space="preserve">Renforcement des capacités </w:t>
            </w:r>
          </w:p>
        </w:tc>
        <w:tc>
          <w:tcPr>
            <w:tcW w:w="1985" w:type="dxa"/>
          </w:tcPr>
          <w:p w14:paraId="2CD8BCD4"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t xml:space="preserve">Signatures d’un protocole avec l’ANEVE qui travailleront en collaboration avec la direction régionale de l’environnement </w:t>
            </w:r>
          </w:p>
        </w:tc>
      </w:tr>
      <w:tr w:rsidR="00D305EE" w:rsidRPr="00924AB0" w14:paraId="6B870B27" w14:textId="77777777" w:rsidTr="001B07FF">
        <w:tc>
          <w:tcPr>
            <w:tcW w:w="1555" w:type="dxa"/>
          </w:tcPr>
          <w:p w14:paraId="159B1312"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Bureaux de contrôle </w:t>
            </w:r>
          </w:p>
        </w:tc>
        <w:tc>
          <w:tcPr>
            <w:tcW w:w="2268" w:type="dxa"/>
          </w:tcPr>
          <w:p w14:paraId="79375F85" w14:textId="77777777" w:rsidR="00D305EE" w:rsidRPr="00D305EE" w:rsidRDefault="00D305EE" w:rsidP="001B07FF">
            <w:pPr>
              <w:spacing w:line="259" w:lineRule="auto"/>
              <w:rPr>
                <w:rFonts w:ascii="Arial" w:hAnsi="Arial" w:cs="Arial"/>
                <w:bCs/>
                <w:sz w:val="20"/>
                <w:szCs w:val="20"/>
                <w:lang w:val="fr-FR"/>
              </w:rPr>
            </w:pPr>
            <w:r w:rsidRPr="00D305EE">
              <w:rPr>
                <w:rFonts w:ascii="Arial" w:hAnsi="Arial" w:cs="Arial"/>
                <w:bCs/>
                <w:sz w:val="20"/>
                <w:szCs w:val="20"/>
                <w:lang w:val="fr-FR"/>
              </w:rPr>
              <w:t>Renforcer les compétences des bureaux de contrôle afin de leur permettre d’être efficace dans le suivi environnemental et dans les appuis conseils pour la prise en compte des mesures environnementales</w:t>
            </w:r>
          </w:p>
        </w:tc>
        <w:tc>
          <w:tcPr>
            <w:tcW w:w="4252" w:type="dxa"/>
          </w:tcPr>
          <w:p w14:paraId="5C58642E" w14:textId="77777777" w:rsidR="00D305EE" w:rsidRPr="00D305EE" w:rsidRDefault="00D305EE" w:rsidP="00D305EE">
            <w:pPr>
              <w:pStyle w:val="Paragraphedeliste"/>
              <w:numPr>
                <w:ilvl w:val="0"/>
                <w:numId w:val="54"/>
              </w:numPr>
              <w:spacing w:line="259" w:lineRule="auto"/>
              <w:rPr>
                <w:rFonts w:ascii="Arial" w:hAnsi="Arial" w:cs="Arial"/>
                <w:bCs/>
                <w:sz w:val="20"/>
                <w:szCs w:val="20"/>
                <w:lang w:val="fr-FR"/>
              </w:rPr>
            </w:pPr>
            <w:r w:rsidRPr="00D305EE">
              <w:rPr>
                <w:rFonts w:ascii="Arial" w:hAnsi="Arial" w:cs="Arial"/>
                <w:bCs/>
                <w:sz w:val="20"/>
                <w:szCs w:val="20"/>
                <w:lang w:val="fr-FR"/>
              </w:rPr>
              <w:t>Formation sur les risques et effets environnementaux et sociaux et sur les mesures d’atténuations, ainsi que sur leurs responsabilités dans la mise en œuvre du CGES ;</w:t>
            </w:r>
          </w:p>
          <w:p w14:paraId="46082415" w14:textId="77777777" w:rsidR="00D305EE" w:rsidRPr="00D305EE" w:rsidRDefault="00D305EE" w:rsidP="00D305EE">
            <w:pPr>
              <w:pStyle w:val="Paragraphedeliste"/>
              <w:numPr>
                <w:ilvl w:val="0"/>
                <w:numId w:val="54"/>
              </w:numPr>
              <w:spacing w:line="259" w:lineRule="auto"/>
              <w:rPr>
                <w:rFonts w:ascii="Arial" w:hAnsi="Arial" w:cs="Arial"/>
                <w:bCs/>
                <w:sz w:val="20"/>
                <w:szCs w:val="20"/>
                <w:lang w:val="fr-FR"/>
              </w:rPr>
            </w:pPr>
            <w:r w:rsidRPr="00D305EE">
              <w:rPr>
                <w:rFonts w:ascii="Arial" w:hAnsi="Arial" w:cs="Arial"/>
                <w:bCs/>
                <w:sz w:val="20"/>
                <w:szCs w:val="20"/>
                <w:lang w:val="fr-FR"/>
              </w:rPr>
              <w:t>Partage des clauses environnementales et sociales liées à chaque intervention ;</w:t>
            </w:r>
          </w:p>
          <w:p w14:paraId="415D1EA2" w14:textId="77777777" w:rsidR="00D305EE" w:rsidRPr="00D305EE" w:rsidRDefault="00D305EE" w:rsidP="00D305EE">
            <w:pPr>
              <w:pStyle w:val="Paragraphedeliste"/>
              <w:numPr>
                <w:ilvl w:val="0"/>
                <w:numId w:val="54"/>
              </w:numPr>
              <w:spacing w:line="259" w:lineRule="auto"/>
              <w:rPr>
                <w:rFonts w:ascii="Arial" w:hAnsi="Arial" w:cs="Arial"/>
                <w:sz w:val="20"/>
                <w:szCs w:val="20"/>
                <w:lang w:val="fr-FR"/>
              </w:rPr>
            </w:pPr>
            <w:r w:rsidRPr="00D305EE">
              <w:rPr>
                <w:rFonts w:ascii="Arial" w:hAnsi="Arial" w:cs="Arial"/>
                <w:sz w:val="20"/>
                <w:szCs w:val="20"/>
                <w:lang w:val="fr-FR"/>
              </w:rPr>
              <w:t>Renforment des compétences sur l’utilisation des outils de suivi environnemental ;</w:t>
            </w:r>
          </w:p>
          <w:p w14:paraId="2C6D00FF" w14:textId="77777777" w:rsidR="00D305EE" w:rsidRPr="00D305EE" w:rsidRDefault="00D305EE" w:rsidP="00D305EE">
            <w:pPr>
              <w:pStyle w:val="Paragraphedeliste"/>
              <w:numPr>
                <w:ilvl w:val="0"/>
                <w:numId w:val="54"/>
              </w:numPr>
              <w:spacing w:line="259" w:lineRule="auto"/>
              <w:rPr>
                <w:rFonts w:ascii="Arial" w:hAnsi="Arial" w:cs="Arial"/>
                <w:sz w:val="20"/>
                <w:szCs w:val="20"/>
                <w:lang w:val="fr-FR"/>
              </w:rPr>
            </w:pPr>
            <w:r w:rsidRPr="00D305EE">
              <w:rPr>
                <w:rFonts w:ascii="Arial" w:hAnsi="Arial" w:cs="Arial"/>
                <w:sz w:val="20"/>
                <w:szCs w:val="20"/>
                <w:lang w:val="fr-FR"/>
              </w:rPr>
              <w:t>Formation et sensibilisation sur les VBG.</w:t>
            </w:r>
          </w:p>
        </w:tc>
        <w:tc>
          <w:tcPr>
            <w:tcW w:w="1985" w:type="dxa"/>
          </w:tcPr>
          <w:p w14:paraId="6CCC0FCD"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t>Séance de formation avant le début des activités</w:t>
            </w:r>
          </w:p>
        </w:tc>
      </w:tr>
      <w:tr w:rsidR="00D305EE" w:rsidRPr="00924AB0" w14:paraId="5F2F69EC" w14:textId="77777777" w:rsidTr="001B07FF">
        <w:tc>
          <w:tcPr>
            <w:tcW w:w="1555" w:type="dxa"/>
          </w:tcPr>
          <w:p w14:paraId="36C3D5B9"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Entreprises ou sous-traitants </w:t>
            </w:r>
          </w:p>
        </w:tc>
        <w:tc>
          <w:tcPr>
            <w:tcW w:w="2268" w:type="dxa"/>
          </w:tcPr>
          <w:p w14:paraId="11EAEC1B" w14:textId="77777777" w:rsidR="00D305EE" w:rsidRPr="00D305EE" w:rsidRDefault="00D305EE" w:rsidP="001B07FF">
            <w:pPr>
              <w:spacing w:line="259" w:lineRule="auto"/>
              <w:rPr>
                <w:rFonts w:ascii="Arial" w:hAnsi="Arial" w:cs="Arial"/>
                <w:bCs/>
                <w:sz w:val="20"/>
                <w:szCs w:val="20"/>
                <w:lang w:val="fr-FR"/>
              </w:rPr>
            </w:pPr>
            <w:r w:rsidRPr="00D305EE">
              <w:rPr>
                <w:rFonts w:ascii="Arial" w:hAnsi="Arial" w:cs="Arial"/>
                <w:bCs/>
                <w:sz w:val="20"/>
                <w:szCs w:val="20"/>
                <w:lang w:val="fr-FR"/>
              </w:rPr>
              <w:t xml:space="preserve">Renforcer les compétences des entreprises à mieux mettre en œuvre les mesures d’atténuations des impacts ou risques environnementaux et sociaux de leurs activités </w:t>
            </w:r>
          </w:p>
        </w:tc>
        <w:tc>
          <w:tcPr>
            <w:tcW w:w="4252" w:type="dxa"/>
          </w:tcPr>
          <w:p w14:paraId="7C708FBD" w14:textId="77777777" w:rsidR="00D305EE" w:rsidRPr="00D305EE" w:rsidRDefault="00D305EE" w:rsidP="00D305EE">
            <w:pPr>
              <w:pStyle w:val="Paragraphedeliste"/>
              <w:numPr>
                <w:ilvl w:val="0"/>
                <w:numId w:val="54"/>
              </w:numPr>
              <w:spacing w:line="259" w:lineRule="auto"/>
              <w:rPr>
                <w:rFonts w:ascii="Arial" w:hAnsi="Arial" w:cs="Arial"/>
                <w:bCs/>
                <w:sz w:val="20"/>
                <w:szCs w:val="20"/>
                <w:lang w:val="fr-FR"/>
              </w:rPr>
            </w:pPr>
            <w:r w:rsidRPr="00D305EE">
              <w:rPr>
                <w:rFonts w:ascii="Arial" w:hAnsi="Arial" w:cs="Arial"/>
                <w:bCs/>
                <w:sz w:val="20"/>
                <w:szCs w:val="20"/>
                <w:lang w:val="fr-FR"/>
              </w:rPr>
              <w:t>Formation sur les risques et effets environnementaux et sociaux et sur les mesures d’atténuations, ainsi que sur leurs responsabilités dans la mise en œuvre du CGES ;</w:t>
            </w:r>
          </w:p>
          <w:p w14:paraId="05472DE4" w14:textId="77777777" w:rsidR="00D305EE" w:rsidRPr="00D305EE" w:rsidRDefault="00D305EE" w:rsidP="00D305EE">
            <w:pPr>
              <w:pStyle w:val="Paragraphedeliste"/>
              <w:numPr>
                <w:ilvl w:val="0"/>
                <w:numId w:val="54"/>
              </w:numPr>
              <w:spacing w:line="259" w:lineRule="auto"/>
              <w:rPr>
                <w:rFonts w:ascii="Arial" w:hAnsi="Arial" w:cs="Arial"/>
                <w:bCs/>
                <w:sz w:val="20"/>
                <w:szCs w:val="20"/>
                <w:lang w:val="fr-FR"/>
              </w:rPr>
            </w:pPr>
            <w:r w:rsidRPr="00D305EE">
              <w:rPr>
                <w:rFonts w:ascii="Arial" w:hAnsi="Arial" w:cs="Arial"/>
                <w:bCs/>
                <w:sz w:val="20"/>
                <w:szCs w:val="20"/>
                <w:lang w:val="fr-FR"/>
              </w:rPr>
              <w:t>Partage des clauses environnementales et sociales liées à chaque intervention ;</w:t>
            </w:r>
          </w:p>
          <w:p w14:paraId="16B82A6B" w14:textId="77777777" w:rsidR="00D305EE" w:rsidRPr="00D305EE" w:rsidRDefault="00D305EE" w:rsidP="00D305EE">
            <w:pPr>
              <w:pStyle w:val="Paragraphedeliste"/>
              <w:numPr>
                <w:ilvl w:val="0"/>
                <w:numId w:val="54"/>
              </w:numPr>
              <w:spacing w:line="259" w:lineRule="auto"/>
              <w:rPr>
                <w:rFonts w:ascii="Arial" w:hAnsi="Arial" w:cs="Arial"/>
                <w:sz w:val="20"/>
                <w:szCs w:val="20"/>
                <w:lang w:val="fr-FR"/>
              </w:rPr>
            </w:pPr>
            <w:r w:rsidRPr="00D305EE">
              <w:rPr>
                <w:rFonts w:ascii="Arial" w:hAnsi="Arial" w:cs="Arial"/>
                <w:sz w:val="20"/>
                <w:szCs w:val="20"/>
                <w:lang w:val="fr-FR"/>
              </w:rPr>
              <w:t>Formation et sensibilisation sur les VBG.</w:t>
            </w:r>
          </w:p>
        </w:tc>
        <w:tc>
          <w:tcPr>
            <w:tcW w:w="1985" w:type="dxa"/>
          </w:tcPr>
          <w:p w14:paraId="32401341"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t>Séance de formation avant le début des activités</w:t>
            </w:r>
          </w:p>
        </w:tc>
      </w:tr>
      <w:tr w:rsidR="00D305EE" w:rsidRPr="00924AB0" w14:paraId="3EBDAD88" w14:textId="77777777" w:rsidTr="001B07FF">
        <w:tc>
          <w:tcPr>
            <w:tcW w:w="1555" w:type="dxa"/>
          </w:tcPr>
          <w:p w14:paraId="38FF5D40"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xml:space="preserve">Organisations Non </w:t>
            </w:r>
            <w:r w:rsidRPr="00CB3AFC">
              <w:rPr>
                <w:rFonts w:ascii="Arial" w:hAnsi="Arial" w:cs="Arial"/>
                <w:sz w:val="20"/>
                <w:szCs w:val="20"/>
              </w:rPr>
              <w:lastRenderedPageBreak/>
              <w:t>Gouvernementales</w:t>
            </w:r>
          </w:p>
        </w:tc>
        <w:tc>
          <w:tcPr>
            <w:tcW w:w="2268" w:type="dxa"/>
          </w:tcPr>
          <w:p w14:paraId="37A923E9" w14:textId="77777777" w:rsidR="00D305EE" w:rsidRPr="00D305EE" w:rsidRDefault="00D305EE" w:rsidP="001B07FF">
            <w:pPr>
              <w:spacing w:line="259" w:lineRule="auto"/>
              <w:rPr>
                <w:rFonts w:ascii="Arial" w:hAnsi="Arial" w:cs="Arial"/>
                <w:bCs/>
                <w:sz w:val="20"/>
                <w:szCs w:val="20"/>
                <w:lang w:val="fr-FR"/>
              </w:rPr>
            </w:pPr>
            <w:r w:rsidRPr="00D305EE">
              <w:rPr>
                <w:rFonts w:ascii="Arial" w:hAnsi="Arial" w:cs="Arial"/>
                <w:bCs/>
                <w:sz w:val="20"/>
                <w:szCs w:val="20"/>
                <w:lang w:val="fr-FR"/>
              </w:rPr>
              <w:lastRenderedPageBreak/>
              <w:t xml:space="preserve">Outiller les ONG qui seront impliquées </w:t>
            </w:r>
            <w:r w:rsidRPr="00D305EE">
              <w:rPr>
                <w:rFonts w:ascii="Arial" w:hAnsi="Arial" w:cs="Arial"/>
                <w:bCs/>
                <w:sz w:val="20"/>
                <w:szCs w:val="20"/>
                <w:lang w:val="fr-FR"/>
              </w:rPr>
              <w:lastRenderedPageBreak/>
              <w:t>dans la mise en œuvre de certaines activités du projet à maitriser les impacts et risques environnementaux et sociaux de leurs interventions</w:t>
            </w:r>
          </w:p>
        </w:tc>
        <w:tc>
          <w:tcPr>
            <w:tcW w:w="4252" w:type="dxa"/>
          </w:tcPr>
          <w:p w14:paraId="6ED37C4E" w14:textId="77777777" w:rsidR="00D305EE" w:rsidRPr="00D305EE" w:rsidRDefault="00D305EE" w:rsidP="00D305EE">
            <w:pPr>
              <w:pStyle w:val="Paragraphedeliste"/>
              <w:numPr>
                <w:ilvl w:val="0"/>
                <w:numId w:val="54"/>
              </w:numPr>
              <w:spacing w:line="259" w:lineRule="auto"/>
              <w:rPr>
                <w:rFonts w:ascii="Arial" w:hAnsi="Arial" w:cs="Arial"/>
                <w:bCs/>
                <w:sz w:val="20"/>
                <w:szCs w:val="20"/>
                <w:lang w:val="fr-FR"/>
              </w:rPr>
            </w:pPr>
            <w:r w:rsidRPr="00D305EE">
              <w:rPr>
                <w:rFonts w:ascii="Arial" w:hAnsi="Arial" w:cs="Arial"/>
                <w:bCs/>
                <w:sz w:val="20"/>
                <w:szCs w:val="20"/>
                <w:lang w:val="fr-FR"/>
              </w:rPr>
              <w:lastRenderedPageBreak/>
              <w:t xml:space="preserve">Formation sur des risques et effets environnementaux et sociaux, ainsi que </w:t>
            </w:r>
            <w:r w:rsidRPr="00D305EE">
              <w:rPr>
                <w:rFonts w:ascii="Arial" w:hAnsi="Arial" w:cs="Arial"/>
                <w:bCs/>
                <w:sz w:val="20"/>
                <w:szCs w:val="20"/>
                <w:lang w:val="fr-FR"/>
              </w:rPr>
              <w:lastRenderedPageBreak/>
              <w:t>sur des mesures d’atténuations en lien avec leurs interventions, et sur leurs responsabilités ;</w:t>
            </w:r>
          </w:p>
          <w:p w14:paraId="4254B44C" w14:textId="77777777" w:rsidR="00D305EE" w:rsidRPr="00D305EE" w:rsidRDefault="00D305EE" w:rsidP="00D305EE">
            <w:pPr>
              <w:pStyle w:val="Paragraphedeliste"/>
              <w:numPr>
                <w:ilvl w:val="0"/>
                <w:numId w:val="54"/>
              </w:numPr>
              <w:spacing w:line="259" w:lineRule="auto"/>
              <w:rPr>
                <w:rFonts w:ascii="Arial" w:hAnsi="Arial" w:cs="Arial"/>
                <w:bCs/>
                <w:sz w:val="20"/>
                <w:szCs w:val="20"/>
                <w:lang w:val="fr-FR"/>
              </w:rPr>
            </w:pPr>
            <w:r w:rsidRPr="00D305EE">
              <w:rPr>
                <w:rFonts w:ascii="Arial" w:hAnsi="Arial" w:cs="Arial"/>
                <w:bCs/>
                <w:sz w:val="20"/>
                <w:szCs w:val="20"/>
                <w:lang w:val="fr-FR"/>
              </w:rPr>
              <w:t>Partage des clauses environnementales et sociales en lien avec leurs interventions ;</w:t>
            </w:r>
          </w:p>
          <w:p w14:paraId="46959A1B" w14:textId="77777777" w:rsidR="00D305EE" w:rsidRPr="00D305EE" w:rsidRDefault="00D305EE" w:rsidP="00D305EE">
            <w:pPr>
              <w:pStyle w:val="Paragraphedeliste"/>
              <w:numPr>
                <w:ilvl w:val="0"/>
                <w:numId w:val="54"/>
              </w:numPr>
              <w:spacing w:line="259" w:lineRule="auto"/>
              <w:rPr>
                <w:rFonts w:ascii="Arial" w:hAnsi="Arial" w:cs="Arial"/>
                <w:sz w:val="20"/>
                <w:szCs w:val="20"/>
                <w:lang w:val="fr-FR"/>
              </w:rPr>
            </w:pPr>
            <w:r w:rsidRPr="00D305EE">
              <w:rPr>
                <w:rFonts w:ascii="Arial" w:hAnsi="Arial" w:cs="Arial"/>
                <w:sz w:val="20"/>
                <w:szCs w:val="20"/>
                <w:lang w:val="fr-FR"/>
              </w:rPr>
              <w:t>Renforment des compétences pour la mise en œuvre des mesures d’atténuations en lien avec leurs interventions ;</w:t>
            </w:r>
          </w:p>
          <w:p w14:paraId="7445D71F" w14:textId="77777777" w:rsidR="00D305EE" w:rsidRPr="00D305EE" w:rsidRDefault="00D305EE" w:rsidP="00D305EE">
            <w:pPr>
              <w:pStyle w:val="Paragraphedeliste"/>
              <w:numPr>
                <w:ilvl w:val="0"/>
                <w:numId w:val="54"/>
              </w:numPr>
              <w:spacing w:line="259" w:lineRule="auto"/>
              <w:rPr>
                <w:rFonts w:ascii="Arial" w:hAnsi="Arial" w:cs="Arial"/>
                <w:sz w:val="20"/>
                <w:szCs w:val="20"/>
                <w:lang w:val="fr-FR"/>
              </w:rPr>
            </w:pPr>
            <w:r w:rsidRPr="00D305EE">
              <w:rPr>
                <w:rFonts w:ascii="Arial" w:hAnsi="Arial" w:cs="Arial"/>
                <w:sz w:val="20"/>
                <w:szCs w:val="20"/>
                <w:lang w:val="fr-FR"/>
              </w:rPr>
              <w:t>Formation sur la santé, l’hygiène, la sécurité au travail ;</w:t>
            </w:r>
          </w:p>
          <w:p w14:paraId="365AADE2" w14:textId="77777777" w:rsidR="00D305EE" w:rsidRPr="00D305EE" w:rsidRDefault="00D305EE" w:rsidP="00D305EE">
            <w:pPr>
              <w:pStyle w:val="Paragraphedeliste"/>
              <w:numPr>
                <w:ilvl w:val="0"/>
                <w:numId w:val="54"/>
              </w:numPr>
              <w:spacing w:line="259" w:lineRule="auto"/>
              <w:rPr>
                <w:rFonts w:ascii="Arial" w:hAnsi="Arial" w:cs="Arial"/>
                <w:sz w:val="20"/>
                <w:szCs w:val="20"/>
                <w:lang w:val="fr-FR"/>
              </w:rPr>
            </w:pPr>
            <w:r w:rsidRPr="00D305EE">
              <w:rPr>
                <w:rFonts w:ascii="Arial" w:hAnsi="Arial" w:cs="Arial"/>
                <w:sz w:val="20"/>
                <w:szCs w:val="20"/>
                <w:lang w:val="fr-FR"/>
              </w:rPr>
              <w:t>Formation et sensibilisation sur les VBG.</w:t>
            </w:r>
          </w:p>
        </w:tc>
        <w:tc>
          <w:tcPr>
            <w:tcW w:w="1985" w:type="dxa"/>
          </w:tcPr>
          <w:p w14:paraId="4FCD870D"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lastRenderedPageBreak/>
              <w:t xml:space="preserve">Séance de formation avant le </w:t>
            </w:r>
            <w:r w:rsidRPr="00D305EE">
              <w:rPr>
                <w:rFonts w:ascii="Arial" w:hAnsi="Arial" w:cs="Arial"/>
                <w:sz w:val="20"/>
                <w:szCs w:val="20"/>
                <w:lang w:val="fr-FR"/>
              </w:rPr>
              <w:lastRenderedPageBreak/>
              <w:t>début de leurs activités</w:t>
            </w:r>
          </w:p>
          <w:p w14:paraId="1AC2D04C" w14:textId="77777777" w:rsidR="00D305EE" w:rsidRPr="00D305EE" w:rsidRDefault="00D305EE" w:rsidP="001B07FF">
            <w:pPr>
              <w:spacing w:line="259" w:lineRule="auto"/>
              <w:rPr>
                <w:rFonts w:ascii="Arial" w:hAnsi="Arial" w:cs="Arial"/>
                <w:sz w:val="20"/>
                <w:szCs w:val="20"/>
                <w:lang w:val="fr-FR"/>
              </w:rPr>
            </w:pPr>
          </w:p>
        </w:tc>
      </w:tr>
      <w:tr w:rsidR="00D305EE" w:rsidRPr="00924AB0" w14:paraId="58269BDF" w14:textId="77777777" w:rsidTr="001B07FF">
        <w:tc>
          <w:tcPr>
            <w:tcW w:w="1555" w:type="dxa"/>
          </w:tcPr>
          <w:p w14:paraId="0DB6FD8C"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lastRenderedPageBreak/>
              <w:t>Bénéficiaires/ promoteurs des activités économiques</w:t>
            </w:r>
          </w:p>
        </w:tc>
        <w:tc>
          <w:tcPr>
            <w:tcW w:w="2268" w:type="dxa"/>
          </w:tcPr>
          <w:p w14:paraId="40298DBF"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t>Renforcer les compétences des promoteurs à intégrer des mesures de gestion des impacts et risques environnementaux et sociaux des leurs unités</w:t>
            </w:r>
          </w:p>
        </w:tc>
        <w:tc>
          <w:tcPr>
            <w:tcW w:w="4252" w:type="dxa"/>
          </w:tcPr>
          <w:p w14:paraId="152FA078" w14:textId="77777777" w:rsidR="00D305EE" w:rsidRPr="00D305EE" w:rsidRDefault="00D305EE" w:rsidP="00D305EE">
            <w:pPr>
              <w:pStyle w:val="Paragraphedeliste"/>
              <w:numPr>
                <w:ilvl w:val="0"/>
                <w:numId w:val="54"/>
              </w:numPr>
              <w:spacing w:line="259" w:lineRule="auto"/>
              <w:rPr>
                <w:rFonts w:ascii="Arial" w:hAnsi="Arial" w:cs="Arial"/>
                <w:sz w:val="20"/>
                <w:szCs w:val="20"/>
                <w:lang w:val="fr-FR"/>
              </w:rPr>
            </w:pPr>
            <w:r w:rsidRPr="00D305EE">
              <w:rPr>
                <w:rFonts w:ascii="Arial" w:hAnsi="Arial" w:cs="Arial"/>
                <w:sz w:val="20"/>
                <w:szCs w:val="20"/>
                <w:lang w:val="fr-FR"/>
              </w:rPr>
              <w:t>Renforment des compétences pour la mise en œuvre des mesures d’atténuations ;</w:t>
            </w:r>
          </w:p>
          <w:p w14:paraId="5F2BEB64" w14:textId="77777777" w:rsidR="00D305EE" w:rsidRPr="00D305EE" w:rsidRDefault="00D305EE" w:rsidP="00D305EE">
            <w:pPr>
              <w:pStyle w:val="Paragraphedeliste"/>
              <w:numPr>
                <w:ilvl w:val="0"/>
                <w:numId w:val="54"/>
              </w:numPr>
              <w:spacing w:line="259" w:lineRule="auto"/>
              <w:rPr>
                <w:rFonts w:ascii="Arial" w:hAnsi="Arial" w:cs="Arial"/>
                <w:sz w:val="20"/>
                <w:szCs w:val="20"/>
                <w:lang w:val="fr-FR"/>
              </w:rPr>
            </w:pPr>
            <w:r w:rsidRPr="00D305EE">
              <w:rPr>
                <w:rFonts w:ascii="Arial" w:hAnsi="Arial" w:cs="Arial"/>
                <w:sz w:val="20"/>
                <w:szCs w:val="20"/>
                <w:lang w:val="fr-FR"/>
              </w:rPr>
              <w:t>Formation sur la santé, l’hygiène, la sécurité au travail ;</w:t>
            </w:r>
          </w:p>
          <w:p w14:paraId="32F24654" w14:textId="77777777" w:rsidR="00D305EE" w:rsidRPr="00D305EE" w:rsidRDefault="00D305EE" w:rsidP="00D305EE">
            <w:pPr>
              <w:pStyle w:val="Paragraphedeliste"/>
              <w:numPr>
                <w:ilvl w:val="0"/>
                <w:numId w:val="54"/>
              </w:numPr>
              <w:spacing w:line="259" w:lineRule="auto"/>
              <w:rPr>
                <w:rFonts w:ascii="Arial" w:hAnsi="Arial" w:cs="Arial"/>
                <w:sz w:val="20"/>
                <w:szCs w:val="20"/>
                <w:lang w:val="fr-FR"/>
              </w:rPr>
            </w:pPr>
            <w:r w:rsidRPr="00D305EE">
              <w:rPr>
                <w:rFonts w:ascii="Arial" w:hAnsi="Arial" w:cs="Arial"/>
                <w:sz w:val="20"/>
                <w:szCs w:val="20"/>
                <w:lang w:val="fr-FR"/>
              </w:rPr>
              <w:t>Formation et sensibilisation sur les VBG.</w:t>
            </w:r>
          </w:p>
        </w:tc>
        <w:tc>
          <w:tcPr>
            <w:tcW w:w="1985" w:type="dxa"/>
          </w:tcPr>
          <w:p w14:paraId="1380C6AE" w14:textId="77777777" w:rsidR="00D305EE" w:rsidRPr="00D305EE" w:rsidRDefault="00D305EE" w:rsidP="00D305EE">
            <w:pPr>
              <w:pStyle w:val="Paragraphedeliste"/>
              <w:numPr>
                <w:ilvl w:val="0"/>
                <w:numId w:val="107"/>
              </w:numPr>
              <w:spacing w:line="259" w:lineRule="auto"/>
              <w:rPr>
                <w:rFonts w:ascii="Arial" w:hAnsi="Arial" w:cs="Arial"/>
                <w:sz w:val="20"/>
                <w:szCs w:val="20"/>
                <w:lang w:val="fr-FR"/>
              </w:rPr>
            </w:pPr>
            <w:r w:rsidRPr="00D305EE">
              <w:rPr>
                <w:rFonts w:ascii="Arial" w:hAnsi="Arial" w:cs="Arial"/>
                <w:sz w:val="20"/>
                <w:szCs w:val="20"/>
                <w:lang w:val="fr-FR"/>
              </w:rPr>
              <w:t>Séance de formation avant le début de leurs activités ;</w:t>
            </w:r>
          </w:p>
          <w:p w14:paraId="4E52C399" w14:textId="77777777" w:rsidR="00D305EE" w:rsidRPr="00D305EE" w:rsidRDefault="00D305EE" w:rsidP="00D305EE">
            <w:pPr>
              <w:pStyle w:val="Paragraphedeliste"/>
              <w:numPr>
                <w:ilvl w:val="0"/>
                <w:numId w:val="107"/>
              </w:numPr>
              <w:spacing w:line="259" w:lineRule="auto"/>
              <w:rPr>
                <w:rFonts w:ascii="Arial" w:hAnsi="Arial" w:cs="Arial"/>
                <w:sz w:val="20"/>
                <w:szCs w:val="20"/>
                <w:lang w:val="fr-FR"/>
              </w:rPr>
            </w:pPr>
            <w:r w:rsidRPr="00D305EE">
              <w:rPr>
                <w:rFonts w:ascii="Arial" w:hAnsi="Arial" w:cs="Arial"/>
                <w:sz w:val="20"/>
                <w:szCs w:val="20"/>
                <w:lang w:val="fr-FR"/>
              </w:rPr>
              <w:t>Sensibilisation sur le respect des bonnes pratiques de gestion environnementale et sociale.</w:t>
            </w:r>
          </w:p>
        </w:tc>
      </w:tr>
    </w:tbl>
    <w:p w14:paraId="5C36AB4D" w14:textId="77777777" w:rsidR="00D305EE" w:rsidRPr="00D305EE" w:rsidRDefault="00D305EE" w:rsidP="00D305EE">
      <w:pPr>
        <w:rPr>
          <w:rFonts w:ascii="Arial" w:hAnsi="Arial" w:cs="Arial"/>
          <w:sz w:val="20"/>
          <w:szCs w:val="20"/>
          <w:lang w:val="fr-FR"/>
        </w:rPr>
      </w:pPr>
    </w:p>
    <w:p w14:paraId="38569B64" w14:textId="77777777" w:rsidR="00D305EE" w:rsidRPr="00D305EE" w:rsidRDefault="00D305EE" w:rsidP="00D305EE">
      <w:pPr>
        <w:pStyle w:val="Paragraphedeliste"/>
        <w:numPr>
          <w:ilvl w:val="1"/>
          <w:numId w:val="40"/>
        </w:numPr>
        <w:spacing w:after="0"/>
        <w:outlineLvl w:val="1"/>
        <w:rPr>
          <w:rFonts w:ascii="Arial" w:hAnsi="Arial" w:cs="Arial"/>
          <w:sz w:val="20"/>
          <w:szCs w:val="20"/>
          <w:lang w:val="fr-FR"/>
        </w:rPr>
      </w:pPr>
      <w:bookmarkStart w:id="137" w:name="_Toc187310664"/>
      <w:r w:rsidRPr="00D305EE">
        <w:rPr>
          <w:rFonts w:ascii="Arial" w:hAnsi="Arial" w:cs="Arial"/>
          <w:b/>
          <w:sz w:val="20"/>
          <w:szCs w:val="20"/>
          <w:lang w:val="fr-FR"/>
        </w:rPr>
        <w:t>Coût des mesures environnementales et sociales</w:t>
      </w:r>
      <w:bookmarkEnd w:id="137"/>
    </w:p>
    <w:p w14:paraId="6D940CD0" w14:textId="77777777" w:rsidR="00D305EE" w:rsidRPr="00D305EE" w:rsidRDefault="00D305EE" w:rsidP="00D305EE">
      <w:pPr>
        <w:spacing w:after="120"/>
        <w:jc w:val="both"/>
        <w:rPr>
          <w:rFonts w:ascii="Arial" w:hAnsi="Arial" w:cs="Arial"/>
          <w:sz w:val="20"/>
          <w:szCs w:val="20"/>
          <w:lang w:val="fr-FR"/>
        </w:rPr>
      </w:pPr>
      <w:r w:rsidRPr="00D305EE">
        <w:rPr>
          <w:rFonts w:ascii="Arial" w:hAnsi="Arial" w:cs="Arial"/>
          <w:sz w:val="20"/>
          <w:szCs w:val="20"/>
          <w:lang w:val="fr-FR"/>
        </w:rPr>
        <w:t>Les coûts des mesures environnementales comprennent les coûts de réalisation des Notices d’Impact Environnemental et social (NIES) ou Prescriptions Environnementales et Sociales (PES), l’approbation des NIES, la mise en œuvre des mesures d’atténuation et le suivi ou la surveillance environnementale.</w:t>
      </w:r>
    </w:p>
    <w:p w14:paraId="63BC7E52" w14:textId="77777777" w:rsidR="00D305EE" w:rsidRPr="00D305EE" w:rsidRDefault="00D305EE" w:rsidP="00D305EE">
      <w:pPr>
        <w:pStyle w:val="Paragraphedeliste"/>
        <w:numPr>
          <w:ilvl w:val="1"/>
          <w:numId w:val="43"/>
        </w:numPr>
        <w:spacing w:after="0"/>
        <w:jc w:val="both"/>
        <w:rPr>
          <w:rFonts w:ascii="Arial" w:hAnsi="Arial" w:cs="Arial"/>
          <w:i/>
          <w:iCs/>
          <w:sz w:val="20"/>
          <w:szCs w:val="20"/>
          <w:lang w:val="fr-FR"/>
        </w:rPr>
      </w:pPr>
      <w:r w:rsidRPr="00D305EE">
        <w:rPr>
          <w:rFonts w:ascii="Arial" w:hAnsi="Arial" w:cs="Arial"/>
          <w:i/>
          <w:iCs/>
          <w:sz w:val="20"/>
          <w:szCs w:val="20"/>
          <w:lang w:val="fr-FR"/>
        </w:rPr>
        <w:t>Réalisation éventuelle des EIES/NIES/PES</w:t>
      </w:r>
    </w:p>
    <w:p w14:paraId="51470C3F" w14:textId="77777777" w:rsidR="00D305EE" w:rsidRPr="00D305EE" w:rsidRDefault="00D305EE" w:rsidP="00D305EE">
      <w:pPr>
        <w:spacing w:after="120"/>
        <w:jc w:val="both"/>
        <w:rPr>
          <w:rFonts w:ascii="Arial" w:hAnsi="Arial" w:cs="Arial"/>
          <w:sz w:val="20"/>
          <w:szCs w:val="20"/>
          <w:lang w:val="fr-FR"/>
        </w:rPr>
      </w:pPr>
      <w:r w:rsidRPr="00D305EE">
        <w:rPr>
          <w:rFonts w:ascii="Arial" w:hAnsi="Arial" w:cs="Arial"/>
          <w:sz w:val="20"/>
          <w:szCs w:val="20"/>
          <w:lang w:val="fr-FR"/>
        </w:rPr>
        <w:t xml:space="preserve">On pourrait estimer à environ 3 NIES et 14 prescriptions environnementales et sociales dans le cadre de la mise en œuvre du projet, comme indiqué dans le tableau ci-dessous. Il s’agira de recruter des consultants pour conduire ces études. On peut estimer à 3 000 000 FCFA par NIES et 1000 000FCFA par prescription environnementale et sociale, soit un coût total de </w:t>
      </w:r>
      <w:r w:rsidRPr="00D305EE">
        <w:rPr>
          <w:rFonts w:ascii="Arial" w:hAnsi="Arial" w:cs="Arial"/>
          <w:b/>
          <w:bCs/>
          <w:sz w:val="20"/>
          <w:szCs w:val="20"/>
          <w:lang w:val="fr-FR"/>
        </w:rPr>
        <w:t>23 000 000 FCFA</w:t>
      </w:r>
      <w:r w:rsidRPr="00D305EE">
        <w:rPr>
          <w:rFonts w:ascii="Arial" w:hAnsi="Arial" w:cs="Arial"/>
          <w:sz w:val="20"/>
          <w:szCs w:val="20"/>
          <w:lang w:val="fr-FR"/>
        </w:rPr>
        <w:t xml:space="preserve"> à prévoir. </w:t>
      </w:r>
    </w:p>
    <w:p w14:paraId="2DAD9B6A" w14:textId="77777777" w:rsidR="00D305EE" w:rsidRPr="00CB3AFC" w:rsidRDefault="00D305EE" w:rsidP="00D305EE">
      <w:pPr>
        <w:pStyle w:val="Paragraphedeliste"/>
        <w:numPr>
          <w:ilvl w:val="1"/>
          <w:numId w:val="43"/>
        </w:numPr>
        <w:spacing w:after="0"/>
        <w:jc w:val="both"/>
        <w:rPr>
          <w:rFonts w:ascii="Arial" w:hAnsi="Arial" w:cs="Arial"/>
          <w:i/>
          <w:iCs/>
          <w:sz w:val="20"/>
          <w:szCs w:val="20"/>
        </w:rPr>
      </w:pPr>
      <w:r w:rsidRPr="00CB3AFC">
        <w:rPr>
          <w:rFonts w:ascii="Arial" w:hAnsi="Arial" w:cs="Arial"/>
          <w:i/>
          <w:iCs/>
          <w:sz w:val="20"/>
          <w:szCs w:val="20"/>
        </w:rPr>
        <w:t>Validation des NIES et PES</w:t>
      </w:r>
    </w:p>
    <w:p w14:paraId="782FF2C4" w14:textId="77777777" w:rsidR="00D305EE" w:rsidRPr="00D305EE" w:rsidRDefault="00D305EE" w:rsidP="00D305EE">
      <w:pPr>
        <w:spacing w:after="120"/>
        <w:jc w:val="both"/>
        <w:rPr>
          <w:rFonts w:ascii="Arial" w:hAnsi="Arial" w:cs="Arial"/>
          <w:sz w:val="20"/>
          <w:szCs w:val="20"/>
          <w:lang w:val="fr-FR"/>
        </w:rPr>
      </w:pPr>
      <w:r w:rsidRPr="00D305EE">
        <w:rPr>
          <w:rFonts w:ascii="Arial" w:hAnsi="Arial" w:cs="Arial"/>
          <w:sz w:val="20"/>
          <w:szCs w:val="20"/>
          <w:lang w:val="fr-FR"/>
        </w:rPr>
        <w:t xml:space="preserve">Un budget sera mobilisé dans le cadre d’un protocole de collaboration qui engagera l’ANEVE pour une prestation de validation des rapports NIES et PES. Le coût des protocoles de validation est estimé à 1 500 000 FCFA pour chaque rapport de NIES et 500 000 pour chaque rapport de PES. Soit un cout global de </w:t>
      </w:r>
      <w:r w:rsidRPr="00D305EE">
        <w:rPr>
          <w:rFonts w:ascii="Arial" w:hAnsi="Arial" w:cs="Arial"/>
          <w:b/>
          <w:bCs/>
          <w:sz w:val="20"/>
          <w:szCs w:val="20"/>
          <w:lang w:val="fr-FR"/>
        </w:rPr>
        <w:t>9 500 000 FCFA</w:t>
      </w:r>
      <w:r w:rsidRPr="00D305EE">
        <w:rPr>
          <w:rFonts w:ascii="Arial" w:hAnsi="Arial" w:cs="Arial"/>
          <w:sz w:val="20"/>
          <w:szCs w:val="20"/>
          <w:lang w:val="fr-FR"/>
        </w:rPr>
        <w:t xml:space="preserve"> pour 3 NIES et 14 PES.</w:t>
      </w:r>
    </w:p>
    <w:p w14:paraId="6281516C" w14:textId="77777777" w:rsidR="00D305EE" w:rsidRPr="00D305EE" w:rsidRDefault="00D305EE" w:rsidP="00D305EE">
      <w:pPr>
        <w:pStyle w:val="Paragraphedeliste"/>
        <w:numPr>
          <w:ilvl w:val="1"/>
          <w:numId w:val="43"/>
        </w:numPr>
        <w:spacing w:after="0"/>
        <w:jc w:val="both"/>
        <w:rPr>
          <w:rFonts w:ascii="Arial" w:hAnsi="Arial" w:cs="Arial"/>
          <w:i/>
          <w:iCs/>
          <w:sz w:val="20"/>
          <w:szCs w:val="20"/>
          <w:lang w:val="fr-FR"/>
        </w:rPr>
      </w:pPr>
      <w:r w:rsidRPr="00D305EE">
        <w:rPr>
          <w:rFonts w:ascii="Arial" w:hAnsi="Arial" w:cs="Arial"/>
          <w:i/>
          <w:iCs/>
          <w:sz w:val="20"/>
          <w:szCs w:val="20"/>
          <w:lang w:val="fr-FR"/>
        </w:rPr>
        <w:t>Mise en œuvre des mesures de gestion environnementale et sociale</w:t>
      </w:r>
    </w:p>
    <w:p w14:paraId="161D7EC5" w14:textId="77777777" w:rsidR="00D305EE" w:rsidRPr="00D305EE" w:rsidRDefault="00D305EE" w:rsidP="00D305EE">
      <w:pPr>
        <w:spacing w:after="120"/>
        <w:jc w:val="both"/>
        <w:rPr>
          <w:rFonts w:ascii="Arial" w:hAnsi="Arial" w:cs="Arial"/>
          <w:sz w:val="20"/>
          <w:szCs w:val="20"/>
          <w:lang w:val="fr-FR"/>
        </w:rPr>
      </w:pPr>
      <w:r w:rsidRPr="00D305EE">
        <w:rPr>
          <w:rFonts w:ascii="Arial" w:hAnsi="Arial" w:cs="Arial"/>
          <w:sz w:val="20"/>
          <w:szCs w:val="20"/>
          <w:lang w:val="fr-FR"/>
        </w:rPr>
        <w:t xml:space="preserve">La mise en œuvre des PGES des NIES ou des prescriptions environnementales et sociales pourrait entraîner des couts, telles que par exemple les couts de reboisement. Une estimation de 200 000 FCFA est prévue pour chaque NIES et PES à mettre en œuvre, soit </w:t>
      </w:r>
      <w:r w:rsidRPr="00D305EE">
        <w:rPr>
          <w:rFonts w:ascii="Arial" w:hAnsi="Arial" w:cs="Arial"/>
          <w:b/>
          <w:bCs/>
          <w:sz w:val="20"/>
          <w:szCs w:val="20"/>
          <w:lang w:val="fr-FR"/>
        </w:rPr>
        <w:t>3 400 000 FCFA</w:t>
      </w:r>
      <w:r w:rsidRPr="00D305EE">
        <w:rPr>
          <w:rFonts w:ascii="Arial" w:hAnsi="Arial" w:cs="Arial"/>
          <w:sz w:val="20"/>
          <w:szCs w:val="20"/>
          <w:lang w:val="fr-FR"/>
        </w:rPr>
        <w:t>.</w:t>
      </w:r>
    </w:p>
    <w:p w14:paraId="0494F994" w14:textId="77777777" w:rsidR="00D305EE" w:rsidRPr="00CB3AFC" w:rsidRDefault="00D305EE" w:rsidP="00D305EE">
      <w:pPr>
        <w:pStyle w:val="Paragraphedeliste"/>
        <w:numPr>
          <w:ilvl w:val="1"/>
          <w:numId w:val="43"/>
        </w:numPr>
        <w:spacing w:after="0"/>
        <w:rPr>
          <w:rFonts w:ascii="Arial" w:hAnsi="Arial" w:cs="Arial"/>
          <w:i/>
          <w:iCs/>
          <w:sz w:val="20"/>
          <w:szCs w:val="20"/>
        </w:rPr>
      </w:pPr>
      <w:r w:rsidRPr="00CB3AFC">
        <w:rPr>
          <w:rFonts w:ascii="Arial" w:hAnsi="Arial" w:cs="Arial"/>
          <w:i/>
          <w:iCs/>
          <w:sz w:val="20"/>
          <w:szCs w:val="20"/>
        </w:rPr>
        <w:t>Suivi environnemental</w:t>
      </w:r>
    </w:p>
    <w:p w14:paraId="6237441B"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Pour le suivi externe assuré par le ANEVE et la Direction Régionale de l’Environnement (DRE), il est prévu une enveloppe financière de 1 500 000 FCFA /protocole/ pour chaque NIES, soit un budget de 4 500 000 FCFA. </w:t>
      </w:r>
    </w:p>
    <w:p w14:paraId="19317F21" w14:textId="77777777" w:rsidR="00D305EE" w:rsidRPr="00D305EE" w:rsidRDefault="00D305EE" w:rsidP="00D305EE">
      <w:pPr>
        <w:spacing w:after="120"/>
        <w:jc w:val="both"/>
        <w:rPr>
          <w:rFonts w:ascii="Arial" w:hAnsi="Arial" w:cs="Arial"/>
          <w:sz w:val="20"/>
          <w:szCs w:val="20"/>
          <w:lang w:val="fr-FR"/>
        </w:rPr>
      </w:pPr>
      <w:r w:rsidRPr="00D305EE">
        <w:rPr>
          <w:rFonts w:ascii="Arial" w:hAnsi="Arial" w:cs="Arial"/>
          <w:sz w:val="20"/>
          <w:szCs w:val="20"/>
          <w:lang w:val="fr-FR"/>
        </w:rPr>
        <w:lastRenderedPageBreak/>
        <w:t xml:space="preserve">Le suivi de la qualité de l’eau sera assuré par des laboratoires d’analyse de l’eau agrée sur le plan national pendant une année, sur la base d’un suivi par semestre. Le coût de suivi est estimé à 100 000 FCFA par systèmes AEP. Le projet réalisera environ 25 forages à Falagountou et 30 à Gorom-Gorom. Le coût global pour de suivis est de </w:t>
      </w:r>
      <w:r w:rsidRPr="00D305EE">
        <w:rPr>
          <w:rFonts w:ascii="Arial" w:hAnsi="Arial" w:cs="Arial"/>
          <w:b/>
          <w:bCs/>
          <w:sz w:val="20"/>
          <w:szCs w:val="20"/>
          <w:lang w:val="fr-FR"/>
        </w:rPr>
        <w:t>11 000 000 FCFA</w:t>
      </w:r>
      <w:r w:rsidRPr="00D305EE">
        <w:rPr>
          <w:rFonts w:ascii="Arial" w:hAnsi="Arial" w:cs="Arial"/>
          <w:sz w:val="20"/>
          <w:szCs w:val="20"/>
          <w:lang w:val="fr-FR"/>
        </w:rPr>
        <w:t xml:space="preserve"> dans l’année.</w:t>
      </w:r>
    </w:p>
    <w:p w14:paraId="1AE6C279" w14:textId="77777777" w:rsidR="00D305EE" w:rsidRPr="00D305EE" w:rsidRDefault="00D305EE" w:rsidP="00D305EE">
      <w:pPr>
        <w:rPr>
          <w:rFonts w:ascii="Arial" w:hAnsi="Arial" w:cs="Arial"/>
          <w:sz w:val="20"/>
          <w:szCs w:val="20"/>
          <w:lang w:val="fr-FR"/>
        </w:rPr>
      </w:pPr>
      <w:r w:rsidRPr="00D305EE">
        <w:rPr>
          <w:rFonts w:ascii="Arial" w:hAnsi="Arial" w:cs="Arial"/>
          <w:sz w:val="20"/>
          <w:szCs w:val="20"/>
          <w:lang w:val="fr-FR"/>
        </w:rPr>
        <w:t xml:space="preserve">Le coût global de mise en œuvre des mesures environnementales est de </w:t>
      </w:r>
      <w:r w:rsidRPr="00D305EE">
        <w:rPr>
          <w:rFonts w:ascii="Arial" w:hAnsi="Arial" w:cs="Arial"/>
          <w:b/>
          <w:bCs/>
          <w:sz w:val="20"/>
          <w:szCs w:val="20"/>
          <w:lang w:val="fr-FR"/>
        </w:rPr>
        <w:t>53 400 000 FCFA</w:t>
      </w:r>
      <w:r w:rsidRPr="00D305EE">
        <w:rPr>
          <w:rFonts w:ascii="Arial" w:hAnsi="Arial" w:cs="Arial"/>
          <w:sz w:val="20"/>
          <w:szCs w:val="20"/>
          <w:lang w:val="fr-FR"/>
        </w:rPr>
        <w:t xml:space="preserve">. </w:t>
      </w:r>
    </w:p>
    <w:p w14:paraId="21BF5940" w14:textId="77777777" w:rsidR="00D305EE" w:rsidRPr="00CB3AFC" w:rsidRDefault="00D305EE" w:rsidP="00D305EE">
      <w:pPr>
        <w:pStyle w:val="Lgende"/>
        <w:spacing w:line="259" w:lineRule="auto"/>
        <w:rPr>
          <w:sz w:val="20"/>
          <w:szCs w:val="20"/>
          <w:lang w:val="fr-FR"/>
        </w:rPr>
      </w:pPr>
      <w:bookmarkStart w:id="138" w:name="_Toc187229574"/>
      <w:r w:rsidRPr="00CB3AFC">
        <w:rPr>
          <w:sz w:val="20"/>
          <w:szCs w:val="20"/>
          <w:lang w:val="fr-FR"/>
        </w:rPr>
        <w:t xml:space="preserve">Tableau </w:t>
      </w:r>
      <w:r w:rsidRPr="00CB3AFC">
        <w:rPr>
          <w:sz w:val="20"/>
          <w:szCs w:val="20"/>
          <w:lang w:val="fr-FR"/>
        </w:rPr>
        <w:fldChar w:fldCharType="begin"/>
      </w:r>
      <w:r w:rsidRPr="00CB3AFC">
        <w:rPr>
          <w:sz w:val="20"/>
          <w:szCs w:val="20"/>
          <w:lang w:val="fr-FR"/>
        </w:rPr>
        <w:instrText xml:space="preserve"> SEQ Tableau \* ARABIC </w:instrText>
      </w:r>
      <w:r w:rsidRPr="00CB3AFC">
        <w:rPr>
          <w:sz w:val="20"/>
          <w:szCs w:val="20"/>
          <w:lang w:val="fr-FR"/>
        </w:rPr>
        <w:fldChar w:fldCharType="separate"/>
      </w:r>
      <w:r w:rsidRPr="00CB3AFC">
        <w:rPr>
          <w:sz w:val="20"/>
          <w:szCs w:val="20"/>
          <w:lang w:val="fr-FR"/>
        </w:rPr>
        <w:t>14</w:t>
      </w:r>
      <w:r w:rsidRPr="00CB3AFC">
        <w:rPr>
          <w:sz w:val="20"/>
          <w:szCs w:val="20"/>
          <w:lang w:val="fr-FR"/>
        </w:rPr>
        <w:fldChar w:fldCharType="end"/>
      </w:r>
      <w:r w:rsidRPr="00CB3AFC">
        <w:rPr>
          <w:sz w:val="20"/>
          <w:szCs w:val="20"/>
          <w:lang w:val="fr-FR"/>
        </w:rPr>
        <w:t>: synthèse de l’estimation des couts</w:t>
      </w:r>
      <w:bookmarkEnd w:id="138"/>
    </w:p>
    <w:tbl>
      <w:tblPr>
        <w:tblStyle w:val="Grilledutableau"/>
        <w:tblW w:w="0" w:type="auto"/>
        <w:tblLook w:val="04A0" w:firstRow="1" w:lastRow="0" w:firstColumn="1" w:lastColumn="0" w:noHBand="0" w:noVBand="1"/>
      </w:tblPr>
      <w:tblGrid>
        <w:gridCol w:w="2828"/>
        <w:gridCol w:w="1260"/>
        <w:gridCol w:w="1261"/>
        <w:gridCol w:w="1309"/>
        <w:gridCol w:w="2692"/>
      </w:tblGrid>
      <w:tr w:rsidR="00D305EE" w:rsidRPr="00CB3AFC" w14:paraId="0A9BB837" w14:textId="77777777" w:rsidTr="001B07FF">
        <w:trPr>
          <w:trHeight w:val="930"/>
        </w:trPr>
        <w:tc>
          <w:tcPr>
            <w:tcW w:w="2828" w:type="dxa"/>
            <w:hideMark/>
          </w:tcPr>
          <w:p w14:paraId="44CFB60E"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 xml:space="preserve">Activités </w:t>
            </w:r>
          </w:p>
        </w:tc>
        <w:tc>
          <w:tcPr>
            <w:tcW w:w="1260" w:type="dxa"/>
            <w:hideMark/>
          </w:tcPr>
          <w:p w14:paraId="6F880DB3"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 xml:space="preserve">Estimation des quantités </w:t>
            </w:r>
          </w:p>
        </w:tc>
        <w:tc>
          <w:tcPr>
            <w:tcW w:w="1261" w:type="dxa"/>
            <w:hideMark/>
          </w:tcPr>
          <w:p w14:paraId="51828B54"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Estimation des cout unitaire (FCFA)</w:t>
            </w:r>
          </w:p>
        </w:tc>
        <w:tc>
          <w:tcPr>
            <w:tcW w:w="1309" w:type="dxa"/>
            <w:hideMark/>
          </w:tcPr>
          <w:p w14:paraId="182806BC"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 xml:space="preserve">Total (FCFA) </w:t>
            </w:r>
          </w:p>
        </w:tc>
        <w:tc>
          <w:tcPr>
            <w:tcW w:w="2692" w:type="dxa"/>
            <w:hideMark/>
          </w:tcPr>
          <w:p w14:paraId="52971F61"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Observations</w:t>
            </w:r>
          </w:p>
        </w:tc>
      </w:tr>
      <w:tr w:rsidR="00D305EE" w:rsidRPr="00924AB0" w14:paraId="3DF82594" w14:textId="77777777" w:rsidTr="001B07FF">
        <w:trPr>
          <w:trHeight w:val="570"/>
        </w:trPr>
        <w:tc>
          <w:tcPr>
            <w:tcW w:w="2828" w:type="dxa"/>
            <w:hideMark/>
          </w:tcPr>
          <w:p w14:paraId="12F6BFA5"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1. Elaboration des rapports de NIES</w:t>
            </w:r>
          </w:p>
        </w:tc>
        <w:tc>
          <w:tcPr>
            <w:tcW w:w="1260" w:type="dxa"/>
            <w:hideMark/>
          </w:tcPr>
          <w:p w14:paraId="1F22D01F"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3</w:t>
            </w:r>
          </w:p>
        </w:tc>
        <w:tc>
          <w:tcPr>
            <w:tcW w:w="1261" w:type="dxa"/>
            <w:hideMark/>
          </w:tcPr>
          <w:p w14:paraId="1596EB10"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3 000 000</w:t>
            </w:r>
          </w:p>
        </w:tc>
        <w:tc>
          <w:tcPr>
            <w:tcW w:w="1309" w:type="dxa"/>
            <w:hideMark/>
          </w:tcPr>
          <w:p w14:paraId="59C48852"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9 000 000</w:t>
            </w:r>
          </w:p>
        </w:tc>
        <w:tc>
          <w:tcPr>
            <w:tcW w:w="2692" w:type="dxa"/>
            <w:hideMark/>
          </w:tcPr>
          <w:p w14:paraId="63AEA4E1"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Evaluation environnementale financée par le projet</w:t>
            </w:r>
          </w:p>
        </w:tc>
      </w:tr>
      <w:tr w:rsidR="00D305EE" w:rsidRPr="00CB3AFC" w14:paraId="50C743FA" w14:textId="77777777" w:rsidTr="001B07FF">
        <w:trPr>
          <w:trHeight w:val="570"/>
        </w:trPr>
        <w:tc>
          <w:tcPr>
            <w:tcW w:w="2828" w:type="dxa"/>
            <w:hideMark/>
          </w:tcPr>
          <w:p w14:paraId="73C6706F"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t xml:space="preserve">Construction de systèmes AEP à Falangountou </w:t>
            </w:r>
          </w:p>
        </w:tc>
        <w:tc>
          <w:tcPr>
            <w:tcW w:w="1260" w:type="dxa"/>
            <w:hideMark/>
          </w:tcPr>
          <w:p w14:paraId="1ED45214"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1</w:t>
            </w:r>
          </w:p>
        </w:tc>
        <w:tc>
          <w:tcPr>
            <w:tcW w:w="1261" w:type="dxa"/>
            <w:hideMark/>
          </w:tcPr>
          <w:p w14:paraId="525D9791"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c>
          <w:tcPr>
            <w:tcW w:w="1309" w:type="dxa"/>
            <w:hideMark/>
          </w:tcPr>
          <w:p w14:paraId="6B8C6865"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c>
          <w:tcPr>
            <w:tcW w:w="2692" w:type="dxa"/>
            <w:hideMark/>
          </w:tcPr>
          <w:p w14:paraId="048DD8EA"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r>
      <w:tr w:rsidR="00D305EE" w:rsidRPr="00CB3AFC" w14:paraId="40F3BFCD" w14:textId="77777777" w:rsidTr="001B07FF">
        <w:trPr>
          <w:trHeight w:val="570"/>
        </w:trPr>
        <w:tc>
          <w:tcPr>
            <w:tcW w:w="2828" w:type="dxa"/>
            <w:hideMark/>
          </w:tcPr>
          <w:p w14:paraId="0787A5CA"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t xml:space="preserve">Construction de systèmes AEP à Gorom-Gorom </w:t>
            </w:r>
          </w:p>
        </w:tc>
        <w:tc>
          <w:tcPr>
            <w:tcW w:w="1260" w:type="dxa"/>
            <w:hideMark/>
          </w:tcPr>
          <w:p w14:paraId="79EFF34C"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1</w:t>
            </w:r>
          </w:p>
        </w:tc>
        <w:tc>
          <w:tcPr>
            <w:tcW w:w="1261" w:type="dxa"/>
            <w:hideMark/>
          </w:tcPr>
          <w:p w14:paraId="05559E4D"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c>
          <w:tcPr>
            <w:tcW w:w="1309" w:type="dxa"/>
            <w:hideMark/>
          </w:tcPr>
          <w:p w14:paraId="40A6B4D5"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c>
          <w:tcPr>
            <w:tcW w:w="2692" w:type="dxa"/>
            <w:hideMark/>
          </w:tcPr>
          <w:p w14:paraId="56742672"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r>
      <w:tr w:rsidR="00D305EE" w:rsidRPr="00CB3AFC" w14:paraId="04EEB8CB" w14:textId="77777777" w:rsidTr="001B07FF">
        <w:trPr>
          <w:trHeight w:val="570"/>
        </w:trPr>
        <w:tc>
          <w:tcPr>
            <w:tcW w:w="2828" w:type="dxa"/>
            <w:hideMark/>
          </w:tcPr>
          <w:p w14:paraId="6211F3E3"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t>Travaux d'entretien de la Station de traitement</w:t>
            </w:r>
          </w:p>
        </w:tc>
        <w:tc>
          <w:tcPr>
            <w:tcW w:w="1260" w:type="dxa"/>
            <w:hideMark/>
          </w:tcPr>
          <w:p w14:paraId="65C63231"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1</w:t>
            </w:r>
          </w:p>
        </w:tc>
        <w:tc>
          <w:tcPr>
            <w:tcW w:w="1261" w:type="dxa"/>
            <w:hideMark/>
          </w:tcPr>
          <w:p w14:paraId="7F805CC3"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c>
          <w:tcPr>
            <w:tcW w:w="1309" w:type="dxa"/>
            <w:hideMark/>
          </w:tcPr>
          <w:p w14:paraId="7A73924F"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c>
          <w:tcPr>
            <w:tcW w:w="2692" w:type="dxa"/>
            <w:hideMark/>
          </w:tcPr>
          <w:p w14:paraId="3EC0C913"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r>
      <w:tr w:rsidR="00D305EE" w:rsidRPr="00924AB0" w14:paraId="3548BBD6" w14:textId="77777777" w:rsidTr="001B07FF">
        <w:trPr>
          <w:trHeight w:val="619"/>
        </w:trPr>
        <w:tc>
          <w:tcPr>
            <w:tcW w:w="2828" w:type="dxa"/>
            <w:hideMark/>
          </w:tcPr>
          <w:p w14:paraId="553403E2"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2. Elaboration des rapports de PES</w:t>
            </w:r>
          </w:p>
        </w:tc>
        <w:tc>
          <w:tcPr>
            <w:tcW w:w="1260" w:type="dxa"/>
            <w:hideMark/>
          </w:tcPr>
          <w:p w14:paraId="4785E186"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14</w:t>
            </w:r>
          </w:p>
        </w:tc>
        <w:tc>
          <w:tcPr>
            <w:tcW w:w="1261" w:type="dxa"/>
            <w:hideMark/>
          </w:tcPr>
          <w:p w14:paraId="7629A526"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1 000 000</w:t>
            </w:r>
          </w:p>
        </w:tc>
        <w:tc>
          <w:tcPr>
            <w:tcW w:w="1309" w:type="dxa"/>
            <w:hideMark/>
          </w:tcPr>
          <w:p w14:paraId="36B189FB"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14 000 000</w:t>
            </w:r>
          </w:p>
        </w:tc>
        <w:tc>
          <w:tcPr>
            <w:tcW w:w="2692" w:type="dxa"/>
            <w:hideMark/>
          </w:tcPr>
          <w:p w14:paraId="540740AB"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Evaluation environnementale financée par le projet</w:t>
            </w:r>
          </w:p>
        </w:tc>
      </w:tr>
      <w:tr w:rsidR="00D305EE" w:rsidRPr="00CB3AFC" w14:paraId="20D9D522" w14:textId="77777777" w:rsidTr="001B07FF">
        <w:trPr>
          <w:trHeight w:val="645"/>
        </w:trPr>
        <w:tc>
          <w:tcPr>
            <w:tcW w:w="2828" w:type="dxa"/>
            <w:hideMark/>
          </w:tcPr>
          <w:p w14:paraId="425AC0CE"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t xml:space="preserve">Construction des forages à Falangountou </w:t>
            </w:r>
          </w:p>
        </w:tc>
        <w:tc>
          <w:tcPr>
            <w:tcW w:w="1260" w:type="dxa"/>
            <w:hideMark/>
          </w:tcPr>
          <w:p w14:paraId="2EA3844A"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1</w:t>
            </w:r>
          </w:p>
        </w:tc>
        <w:tc>
          <w:tcPr>
            <w:tcW w:w="1261" w:type="dxa"/>
            <w:hideMark/>
          </w:tcPr>
          <w:p w14:paraId="5216E279"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c>
          <w:tcPr>
            <w:tcW w:w="1309" w:type="dxa"/>
            <w:hideMark/>
          </w:tcPr>
          <w:p w14:paraId="52FB22C2"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c>
          <w:tcPr>
            <w:tcW w:w="2692" w:type="dxa"/>
            <w:hideMark/>
          </w:tcPr>
          <w:p w14:paraId="07714E69"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r>
      <w:tr w:rsidR="00D305EE" w:rsidRPr="00CB3AFC" w14:paraId="370AE4BF" w14:textId="77777777" w:rsidTr="001B07FF">
        <w:trPr>
          <w:trHeight w:val="645"/>
        </w:trPr>
        <w:tc>
          <w:tcPr>
            <w:tcW w:w="2828" w:type="dxa"/>
            <w:hideMark/>
          </w:tcPr>
          <w:p w14:paraId="5FD23BA9"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t xml:space="preserve">Construction des forages à  Gorom-Gorom </w:t>
            </w:r>
          </w:p>
        </w:tc>
        <w:tc>
          <w:tcPr>
            <w:tcW w:w="1260" w:type="dxa"/>
            <w:hideMark/>
          </w:tcPr>
          <w:p w14:paraId="1F47B915"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1</w:t>
            </w:r>
          </w:p>
        </w:tc>
        <w:tc>
          <w:tcPr>
            <w:tcW w:w="1261" w:type="dxa"/>
            <w:hideMark/>
          </w:tcPr>
          <w:p w14:paraId="1D9429AE"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c>
          <w:tcPr>
            <w:tcW w:w="1309" w:type="dxa"/>
            <w:hideMark/>
          </w:tcPr>
          <w:p w14:paraId="580FC3E3"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c>
          <w:tcPr>
            <w:tcW w:w="2692" w:type="dxa"/>
            <w:hideMark/>
          </w:tcPr>
          <w:p w14:paraId="6FDAC6D6"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r>
      <w:tr w:rsidR="00D305EE" w:rsidRPr="00CB3AFC" w14:paraId="346E98B4" w14:textId="77777777" w:rsidTr="001B07FF">
        <w:trPr>
          <w:trHeight w:val="645"/>
        </w:trPr>
        <w:tc>
          <w:tcPr>
            <w:tcW w:w="2828" w:type="dxa"/>
            <w:hideMark/>
          </w:tcPr>
          <w:p w14:paraId="37F64788"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Réalisation d'ouvrages d’assainissement (latrine)</w:t>
            </w:r>
          </w:p>
        </w:tc>
        <w:tc>
          <w:tcPr>
            <w:tcW w:w="1260" w:type="dxa"/>
            <w:hideMark/>
          </w:tcPr>
          <w:p w14:paraId="7E230591"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1</w:t>
            </w:r>
          </w:p>
        </w:tc>
        <w:tc>
          <w:tcPr>
            <w:tcW w:w="1261" w:type="dxa"/>
            <w:hideMark/>
          </w:tcPr>
          <w:p w14:paraId="209991BA"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c>
          <w:tcPr>
            <w:tcW w:w="1309" w:type="dxa"/>
            <w:hideMark/>
          </w:tcPr>
          <w:p w14:paraId="3E783E66"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c>
          <w:tcPr>
            <w:tcW w:w="2692" w:type="dxa"/>
            <w:hideMark/>
          </w:tcPr>
          <w:p w14:paraId="25FEA0E1"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r>
      <w:tr w:rsidR="00D305EE" w:rsidRPr="00CB3AFC" w14:paraId="4DE56C6B" w14:textId="77777777" w:rsidTr="001B07FF">
        <w:trPr>
          <w:trHeight w:val="645"/>
        </w:trPr>
        <w:tc>
          <w:tcPr>
            <w:tcW w:w="2828" w:type="dxa"/>
            <w:hideMark/>
          </w:tcPr>
          <w:p w14:paraId="11E4F760"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Réalisation d'ouvrages d’assainissement (biodigesteur)</w:t>
            </w:r>
          </w:p>
        </w:tc>
        <w:tc>
          <w:tcPr>
            <w:tcW w:w="1260" w:type="dxa"/>
            <w:hideMark/>
          </w:tcPr>
          <w:p w14:paraId="17F2EA61"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1</w:t>
            </w:r>
          </w:p>
        </w:tc>
        <w:tc>
          <w:tcPr>
            <w:tcW w:w="1261" w:type="dxa"/>
            <w:hideMark/>
          </w:tcPr>
          <w:p w14:paraId="5D16502C"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c>
          <w:tcPr>
            <w:tcW w:w="1309" w:type="dxa"/>
            <w:hideMark/>
          </w:tcPr>
          <w:p w14:paraId="3C0E8605"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c>
          <w:tcPr>
            <w:tcW w:w="2692" w:type="dxa"/>
            <w:hideMark/>
          </w:tcPr>
          <w:p w14:paraId="14384616"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r>
      <w:tr w:rsidR="00D305EE" w:rsidRPr="00CB3AFC" w14:paraId="77AE0700" w14:textId="77777777" w:rsidTr="001B07FF">
        <w:trPr>
          <w:trHeight w:val="645"/>
        </w:trPr>
        <w:tc>
          <w:tcPr>
            <w:tcW w:w="2828" w:type="dxa"/>
            <w:hideMark/>
          </w:tcPr>
          <w:p w14:paraId="757D2813"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t>Construction des fosses à boues de vidanges</w:t>
            </w:r>
          </w:p>
        </w:tc>
        <w:tc>
          <w:tcPr>
            <w:tcW w:w="1260" w:type="dxa"/>
            <w:hideMark/>
          </w:tcPr>
          <w:p w14:paraId="5D774D9F"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10</w:t>
            </w:r>
          </w:p>
        </w:tc>
        <w:tc>
          <w:tcPr>
            <w:tcW w:w="1261" w:type="dxa"/>
            <w:hideMark/>
          </w:tcPr>
          <w:p w14:paraId="44E9BC2E"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c>
          <w:tcPr>
            <w:tcW w:w="1309" w:type="dxa"/>
            <w:hideMark/>
          </w:tcPr>
          <w:p w14:paraId="55E50E5F"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c>
          <w:tcPr>
            <w:tcW w:w="2692" w:type="dxa"/>
            <w:hideMark/>
          </w:tcPr>
          <w:p w14:paraId="4F652E4C"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r>
      <w:tr w:rsidR="00D305EE" w:rsidRPr="00CB3AFC" w14:paraId="5327DE1A" w14:textId="77777777" w:rsidTr="001B07FF">
        <w:trPr>
          <w:trHeight w:val="760"/>
        </w:trPr>
        <w:tc>
          <w:tcPr>
            <w:tcW w:w="2828" w:type="dxa"/>
            <w:hideMark/>
          </w:tcPr>
          <w:p w14:paraId="6A4F92B1"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3. Validation des NIES (Frais de mission et prestation)</w:t>
            </w:r>
          </w:p>
        </w:tc>
        <w:tc>
          <w:tcPr>
            <w:tcW w:w="1260" w:type="dxa"/>
            <w:hideMark/>
          </w:tcPr>
          <w:p w14:paraId="09BB8EB5"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3</w:t>
            </w:r>
          </w:p>
        </w:tc>
        <w:tc>
          <w:tcPr>
            <w:tcW w:w="1261" w:type="dxa"/>
            <w:hideMark/>
          </w:tcPr>
          <w:p w14:paraId="7B5E79A3"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1 500 000</w:t>
            </w:r>
          </w:p>
        </w:tc>
        <w:tc>
          <w:tcPr>
            <w:tcW w:w="1309" w:type="dxa"/>
            <w:hideMark/>
          </w:tcPr>
          <w:p w14:paraId="726D51C8"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4 500 000</w:t>
            </w:r>
          </w:p>
        </w:tc>
        <w:tc>
          <w:tcPr>
            <w:tcW w:w="2692" w:type="dxa"/>
            <w:hideMark/>
          </w:tcPr>
          <w:p w14:paraId="66E75153"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Prestation fournie par l'ANEVE</w:t>
            </w:r>
          </w:p>
        </w:tc>
      </w:tr>
      <w:tr w:rsidR="00D305EE" w:rsidRPr="00CB3AFC" w14:paraId="01AAF78D" w14:textId="77777777" w:rsidTr="001B07FF">
        <w:trPr>
          <w:trHeight w:val="790"/>
        </w:trPr>
        <w:tc>
          <w:tcPr>
            <w:tcW w:w="2828" w:type="dxa"/>
            <w:hideMark/>
          </w:tcPr>
          <w:p w14:paraId="3B807C70"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4. Validation des PES (Frais de mission et prestation)</w:t>
            </w:r>
          </w:p>
        </w:tc>
        <w:tc>
          <w:tcPr>
            <w:tcW w:w="1260" w:type="dxa"/>
            <w:hideMark/>
          </w:tcPr>
          <w:p w14:paraId="4B32AB3B"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14</w:t>
            </w:r>
          </w:p>
        </w:tc>
        <w:tc>
          <w:tcPr>
            <w:tcW w:w="1261" w:type="dxa"/>
            <w:hideMark/>
          </w:tcPr>
          <w:p w14:paraId="71DFC867"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500 000</w:t>
            </w:r>
          </w:p>
        </w:tc>
        <w:tc>
          <w:tcPr>
            <w:tcW w:w="1309" w:type="dxa"/>
            <w:hideMark/>
          </w:tcPr>
          <w:p w14:paraId="31180CAF"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7 000 000</w:t>
            </w:r>
          </w:p>
        </w:tc>
        <w:tc>
          <w:tcPr>
            <w:tcW w:w="2692" w:type="dxa"/>
            <w:hideMark/>
          </w:tcPr>
          <w:p w14:paraId="02AB5365"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Prestation fournie par l'ANEVE</w:t>
            </w:r>
          </w:p>
        </w:tc>
      </w:tr>
      <w:tr w:rsidR="00D305EE" w:rsidRPr="00924AB0" w14:paraId="0E96C93A" w14:textId="77777777" w:rsidTr="001B07FF">
        <w:trPr>
          <w:trHeight w:val="822"/>
        </w:trPr>
        <w:tc>
          <w:tcPr>
            <w:tcW w:w="2828" w:type="dxa"/>
            <w:hideMark/>
          </w:tcPr>
          <w:p w14:paraId="16E795FF"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5. Mise en œuvre des NIES/PES (Compensation/ reboisement)</w:t>
            </w:r>
          </w:p>
        </w:tc>
        <w:tc>
          <w:tcPr>
            <w:tcW w:w="1260" w:type="dxa"/>
            <w:hideMark/>
          </w:tcPr>
          <w:p w14:paraId="4D7223D5"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17</w:t>
            </w:r>
          </w:p>
        </w:tc>
        <w:tc>
          <w:tcPr>
            <w:tcW w:w="1261" w:type="dxa"/>
            <w:hideMark/>
          </w:tcPr>
          <w:p w14:paraId="2ED5908B"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200 000</w:t>
            </w:r>
          </w:p>
        </w:tc>
        <w:tc>
          <w:tcPr>
            <w:tcW w:w="1309" w:type="dxa"/>
            <w:hideMark/>
          </w:tcPr>
          <w:p w14:paraId="5216F6EB"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3 400 000</w:t>
            </w:r>
          </w:p>
        </w:tc>
        <w:tc>
          <w:tcPr>
            <w:tcW w:w="2692" w:type="dxa"/>
            <w:hideMark/>
          </w:tcPr>
          <w:p w14:paraId="560B67B7"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Prestation fournie par des entreprises ou associations</w:t>
            </w:r>
          </w:p>
        </w:tc>
      </w:tr>
      <w:tr w:rsidR="00D305EE" w:rsidRPr="00924AB0" w14:paraId="5F182A57" w14:textId="77777777" w:rsidTr="001B07FF">
        <w:trPr>
          <w:trHeight w:val="848"/>
        </w:trPr>
        <w:tc>
          <w:tcPr>
            <w:tcW w:w="2828" w:type="dxa"/>
            <w:hideMark/>
          </w:tcPr>
          <w:p w14:paraId="49B25F35"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6. Suivi de la mise en œuvre des mesures de gestion environnementale et sociale (Par ANEVE et DRE)</w:t>
            </w:r>
          </w:p>
        </w:tc>
        <w:tc>
          <w:tcPr>
            <w:tcW w:w="1260" w:type="dxa"/>
            <w:hideMark/>
          </w:tcPr>
          <w:p w14:paraId="5AFB4360"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3</w:t>
            </w:r>
          </w:p>
        </w:tc>
        <w:tc>
          <w:tcPr>
            <w:tcW w:w="1261" w:type="dxa"/>
            <w:hideMark/>
          </w:tcPr>
          <w:p w14:paraId="7454B2E2"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1 500 000</w:t>
            </w:r>
          </w:p>
        </w:tc>
        <w:tc>
          <w:tcPr>
            <w:tcW w:w="1309" w:type="dxa"/>
            <w:hideMark/>
          </w:tcPr>
          <w:p w14:paraId="705F6F5A"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4 500 000</w:t>
            </w:r>
          </w:p>
        </w:tc>
        <w:tc>
          <w:tcPr>
            <w:tcW w:w="2692" w:type="dxa"/>
            <w:hideMark/>
          </w:tcPr>
          <w:p w14:paraId="183FB53A"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Prestation fournie par l'ANEVE et DRE</w:t>
            </w:r>
          </w:p>
        </w:tc>
      </w:tr>
      <w:tr w:rsidR="00D305EE" w:rsidRPr="00924AB0" w14:paraId="6A9C7CCD" w14:textId="77777777" w:rsidTr="001B07FF">
        <w:trPr>
          <w:trHeight w:val="540"/>
        </w:trPr>
        <w:tc>
          <w:tcPr>
            <w:tcW w:w="2828" w:type="dxa"/>
            <w:hideMark/>
          </w:tcPr>
          <w:p w14:paraId="3D1D3541"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lastRenderedPageBreak/>
              <w:t>7. Suivi de la qualité de l’eau</w:t>
            </w:r>
          </w:p>
        </w:tc>
        <w:tc>
          <w:tcPr>
            <w:tcW w:w="1260" w:type="dxa"/>
            <w:hideMark/>
          </w:tcPr>
          <w:p w14:paraId="2490DCCD"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55</w:t>
            </w:r>
          </w:p>
        </w:tc>
        <w:tc>
          <w:tcPr>
            <w:tcW w:w="1261" w:type="dxa"/>
            <w:hideMark/>
          </w:tcPr>
          <w:p w14:paraId="6473644F"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200 000</w:t>
            </w:r>
          </w:p>
        </w:tc>
        <w:tc>
          <w:tcPr>
            <w:tcW w:w="1309" w:type="dxa"/>
            <w:hideMark/>
          </w:tcPr>
          <w:p w14:paraId="39DC219C"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11 000 000</w:t>
            </w:r>
          </w:p>
        </w:tc>
        <w:tc>
          <w:tcPr>
            <w:tcW w:w="2692" w:type="dxa"/>
            <w:hideMark/>
          </w:tcPr>
          <w:p w14:paraId="4D0241A0" w14:textId="77777777" w:rsidR="00D305EE" w:rsidRPr="00D305EE" w:rsidRDefault="00D305EE" w:rsidP="001B07FF">
            <w:pPr>
              <w:spacing w:line="259" w:lineRule="auto"/>
              <w:rPr>
                <w:rFonts w:ascii="Arial" w:hAnsi="Arial" w:cs="Arial"/>
                <w:b/>
                <w:bCs/>
                <w:sz w:val="20"/>
                <w:szCs w:val="20"/>
                <w:lang w:val="fr-FR"/>
              </w:rPr>
            </w:pPr>
            <w:r w:rsidRPr="00D305EE">
              <w:rPr>
                <w:rFonts w:ascii="Arial" w:hAnsi="Arial" w:cs="Arial"/>
                <w:b/>
                <w:bCs/>
                <w:sz w:val="20"/>
                <w:szCs w:val="20"/>
                <w:lang w:val="fr-FR"/>
              </w:rPr>
              <w:t>Prestation fournie par un laboratoire d'analyse des eaux</w:t>
            </w:r>
          </w:p>
        </w:tc>
      </w:tr>
      <w:tr w:rsidR="00D305EE" w:rsidRPr="00CB3AFC" w14:paraId="2C0458C6" w14:textId="77777777" w:rsidTr="001B07FF">
        <w:trPr>
          <w:trHeight w:val="630"/>
        </w:trPr>
        <w:tc>
          <w:tcPr>
            <w:tcW w:w="2828" w:type="dxa"/>
            <w:hideMark/>
          </w:tcPr>
          <w:p w14:paraId="106CB0F9"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t>Suivi de la qualité de l'eau des systèmes AEP à Falagountou (estimation de 25 forages)</w:t>
            </w:r>
          </w:p>
        </w:tc>
        <w:tc>
          <w:tcPr>
            <w:tcW w:w="1260" w:type="dxa"/>
            <w:hideMark/>
          </w:tcPr>
          <w:p w14:paraId="34CDF489"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25</w:t>
            </w:r>
          </w:p>
        </w:tc>
        <w:tc>
          <w:tcPr>
            <w:tcW w:w="1261" w:type="dxa"/>
            <w:hideMark/>
          </w:tcPr>
          <w:p w14:paraId="5C2AE876"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c>
          <w:tcPr>
            <w:tcW w:w="1309" w:type="dxa"/>
            <w:hideMark/>
          </w:tcPr>
          <w:p w14:paraId="7524D5A6"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c>
          <w:tcPr>
            <w:tcW w:w="2692" w:type="dxa"/>
            <w:hideMark/>
          </w:tcPr>
          <w:p w14:paraId="212538E4"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r>
      <w:tr w:rsidR="00D305EE" w:rsidRPr="00CB3AFC" w14:paraId="6C2AFD0F" w14:textId="77777777" w:rsidTr="001B07FF">
        <w:trPr>
          <w:trHeight w:val="630"/>
        </w:trPr>
        <w:tc>
          <w:tcPr>
            <w:tcW w:w="2828" w:type="dxa"/>
            <w:hideMark/>
          </w:tcPr>
          <w:p w14:paraId="3DCE6485"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t>Suivi de la qualité de l'eau des systèmes AEP à Gorom-Gorom (estimation de 30 forages)</w:t>
            </w:r>
          </w:p>
        </w:tc>
        <w:tc>
          <w:tcPr>
            <w:tcW w:w="1260" w:type="dxa"/>
            <w:hideMark/>
          </w:tcPr>
          <w:p w14:paraId="31F30BD2"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30</w:t>
            </w:r>
          </w:p>
        </w:tc>
        <w:tc>
          <w:tcPr>
            <w:tcW w:w="1261" w:type="dxa"/>
            <w:hideMark/>
          </w:tcPr>
          <w:p w14:paraId="54195865"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c>
          <w:tcPr>
            <w:tcW w:w="1309" w:type="dxa"/>
            <w:hideMark/>
          </w:tcPr>
          <w:p w14:paraId="6B61041D"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c>
          <w:tcPr>
            <w:tcW w:w="2692" w:type="dxa"/>
            <w:hideMark/>
          </w:tcPr>
          <w:p w14:paraId="03E7BC2F"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r>
      <w:tr w:rsidR="00D305EE" w:rsidRPr="00CB3AFC" w14:paraId="0E8532F4" w14:textId="77777777" w:rsidTr="001B07FF">
        <w:trPr>
          <w:trHeight w:val="420"/>
        </w:trPr>
        <w:tc>
          <w:tcPr>
            <w:tcW w:w="2828" w:type="dxa"/>
            <w:hideMark/>
          </w:tcPr>
          <w:p w14:paraId="483B2C2C" w14:textId="77777777" w:rsidR="00D305EE" w:rsidRPr="00CB3AFC" w:rsidRDefault="00D305EE" w:rsidP="001B07FF">
            <w:pPr>
              <w:spacing w:line="259" w:lineRule="auto"/>
              <w:rPr>
                <w:rFonts w:ascii="Arial" w:hAnsi="Arial" w:cs="Arial"/>
                <w:b/>
                <w:bCs/>
                <w:sz w:val="20"/>
                <w:szCs w:val="20"/>
              </w:rPr>
            </w:pPr>
            <w:r w:rsidRPr="00CB3AFC">
              <w:rPr>
                <w:rFonts w:ascii="Arial" w:hAnsi="Arial" w:cs="Arial"/>
                <w:b/>
                <w:bCs/>
                <w:sz w:val="20"/>
                <w:szCs w:val="20"/>
              </w:rPr>
              <w:t xml:space="preserve"> Cout global</w:t>
            </w:r>
          </w:p>
        </w:tc>
        <w:tc>
          <w:tcPr>
            <w:tcW w:w="1260" w:type="dxa"/>
            <w:hideMark/>
          </w:tcPr>
          <w:p w14:paraId="211A7A6A"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c>
          <w:tcPr>
            <w:tcW w:w="1261" w:type="dxa"/>
            <w:hideMark/>
          </w:tcPr>
          <w:p w14:paraId="0FD6F39A"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c>
          <w:tcPr>
            <w:tcW w:w="1309" w:type="dxa"/>
            <w:hideMark/>
          </w:tcPr>
          <w:p w14:paraId="444C0C2C" w14:textId="77777777" w:rsidR="00D305EE" w:rsidRPr="00CB3AFC" w:rsidRDefault="00D305EE" w:rsidP="001B07FF">
            <w:pPr>
              <w:spacing w:line="259" w:lineRule="auto"/>
              <w:rPr>
                <w:rFonts w:ascii="Arial" w:hAnsi="Arial" w:cs="Arial"/>
                <w:b/>
                <w:bCs/>
                <w:sz w:val="20"/>
                <w:szCs w:val="20"/>
              </w:rPr>
            </w:pPr>
            <w:r>
              <w:rPr>
                <w:rFonts w:ascii="Arial" w:hAnsi="Arial" w:cs="Arial"/>
                <w:b/>
                <w:bCs/>
                <w:sz w:val="20"/>
                <w:szCs w:val="20"/>
              </w:rPr>
              <w:t>53</w:t>
            </w:r>
            <w:r w:rsidRPr="00CB3AFC">
              <w:rPr>
                <w:rFonts w:ascii="Arial" w:hAnsi="Arial" w:cs="Arial"/>
                <w:b/>
                <w:bCs/>
                <w:sz w:val="20"/>
                <w:szCs w:val="20"/>
              </w:rPr>
              <w:t xml:space="preserve"> </w:t>
            </w:r>
            <w:r>
              <w:rPr>
                <w:rFonts w:ascii="Arial" w:hAnsi="Arial" w:cs="Arial"/>
                <w:b/>
                <w:bCs/>
                <w:sz w:val="20"/>
                <w:szCs w:val="20"/>
              </w:rPr>
              <w:t>4</w:t>
            </w:r>
            <w:r w:rsidRPr="00CB3AFC">
              <w:rPr>
                <w:rFonts w:ascii="Arial" w:hAnsi="Arial" w:cs="Arial"/>
                <w:b/>
                <w:bCs/>
                <w:sz w:val="20"/>
                <w:szCs w:val="20"/>
              </w:rPr>
              <w:t>00 000</w:t>
            </w:r>
          </w:p>
        </w:tc>
        <w:tc>
          <w:tcPr>
            <w:tcW w:w="2692" w:type="dxa"/>
            <w:hideMark/>
          </w:tcPr>
          <w:p w14:paraId="347BDAC9"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 </w:t>
            </w:r>
          </w:p>
        </w:tc>
      </w:tr>
    </w:tbl>
    <w:p w14:paraId="27007DA1" w14:textId="77777777" w:rsidR="00D305EE" w:rsidRPr="00CB3AFC" w:rsidRDefault="00D305EE" w:rsidP="00D305EE">
      <w:pPr>
        <w:rPr>
          <w:rFonts w:ascii="Arial" w:hAnsi="Arial" w:cs="Arial"/>
          <w:sz w:val="20"/>
          <w:szCs w:val="20"/>
        </w:rPr>
      </w:pPr>
    </w:p>
    <w:p w14:paraId="2FC8C7CC" w14:textId="77777777" w:rsidR="00D305EE" w:rsidRPr="0090342E" w:rsidRDefault="00D305EE" w:rsidP="00D305EE">
      <w:pPr>
        <w:pStyle w:val="Paragraphedeliste"/>
        <w:numPr>
          <w:ilvl w:val="0"/>
          <w:numId w:val="40"/>
        </w:numPr>
        <w:spacing w:before="240" w:after="0"/>
        <w:ind w:left="357" w:hanging="357"/>
        <w:outlineLvl w:val="0"/>
        <w:rPr>
          <w:rFonts w:ascii="Arial" w:eastAsia="MS Mincho" w:hAnsi="Arial" w:cs="Arial"/>
          <w:b/>
          <w:bCs/>
          <w:sz w:val="20"/>
          <w:szCs w:val="20"/>
          <w:lang w:val="fr-FR"/>
        </w:rPr>
      </w:pPr>
      <w:bookmarkStart w:id="139" w:name="_Toc187310665"/>
      <w:r w:rsidRPr="0090342E">
        <w:rPr>
          <w:rFonts w:ascii="Arial" w:eastAsia="MS Mincho" w:hAnsi="Arial" w:cs="Arial"/>
          <w:b/>
          <w:bCs/>
          <w:sz w:val="20"/>
          <w:szCs w:val="20"/>
          <w:lang w:val="fr-FR"/>
        </w:rPr>
        <w:t>MECANISME DE GESTION DES PLAINTES</w:t>
      </w:r>
      <w:bookmarkEnd w:id="139"/>
    </w:p>
    <w:p w14:paraId="44A5AC29" w14:textId="77777777" w:rsidR="00D305EE" w:rsidRPr="00CB3AFC" w:rsidRDefault="00D305EE" w:rsidP="00D305EE">
      <w:pPr>
        <w:pStyle w:val="Paragraphedeliste"/>
        <w:ind w:left="1004"/>
        <w:outlineLvl w:val="2"/>
        <w:rPr>
          <w:rFonts w:ascii="Arial" w:hAnsi="Arial" w:cs="Arial"/>
          <w:b/>
          <w:bCs/>
          <w:sz w:val="20"/>
          <w:szCs w:val="20"/>
        </w:rPr>
      </w:pPr>
      <w:bookmarkStart w:id="140" w:name="_Toc187310666"/>
      <w:r w:rsidRPr="00CB3AFC">
        <w:rPr>
          <w:rFonts w:ascii="Arial" w:hAnsi="Arial" w:cs="Arial"/>
          <w:b/>
          <w:bCs/>
          <w:sz w:val="20"/>
          <w:szCs w:val="20"/>
        </w:rPr>
        <w:t>11.1. Objectifs du MGP</w:t>
      </w:r>
      <w:bookmarkEnd w:id="140"/>
    </w:p>
    <w:p w14:paraId="22CA6C93" w14:textId="77777777" w:rsidR="00D305EE" w:rsidRPr="00D305EE" w:rsidRDefault="00D305EE" w:rsidP="00D305EE">
      <w:pPr>
        <w:jc w:val="both"/>
        <w:rPr>
          <w:rFonts w:ascii="Arial" w:hAnsi="Arial" w:cs="Arial"/>
          <w:sz w:val="20"/>
          <w:szCs w:val="20"/>
          <w:lang w:val="fr-FR"/>
        </w:rPr>
      </w:pPr>
      <w:bookmarkStart w:id="141" w:name="_Hlk181909619"/>
      <w:r w:rsidRPr="00D305EE">
        <w:rPr>
          <w:rFonts w:ascii="Arial" w:hAnsi="Arial" w:cs="Arial"/>
          <w:sz w:val="20"/>
          <w:szCs w:val="20"/>
          <w:lang w:val="fr-FR"/>
        </w:rPr>
        <w:t>Le Mécanisme de Gestion des Plaintes (MGP) peut être défini comme un système permettant de recueillir, de régler et de traiter les préoccupations et plaintes des parties prenantes à un projet et aussi d’exploiter la rétro-information provenant de ces dernières pour améliorer les interventions dudit projet. Il vise également à fournir aux personnes et communautés qui se sentent lésées par les activités du projet, des possibilités accessibles, rapides, efficaces et culturellement adaptées pour soumettre leurs plaintes et préoccupations afférentes au projet. D’autre part, il vise à identifier, proposer et mettre en œuvre des solutions justes et appropriées en réponses aux plaintes et préoccupations soulevées.</w:t>
      </w:r>
    </w:p>
    <w:p w14:paraId="4AB40869" w14:textId="77777777" w:rsidR="00D305EE" w:rsidRPr="00D305EE" w:rsidRDefault="00D305EE" w:rsidP="00D305EE">
      <w:pPr>
        <w:rPr>
          <w:rFonts w:ascii="Arial" w:hAnsi="Arial" w:cs="Arial"/>
          <w:sz w:val="20"/>
          <w:szCs w:val="20"/>
          <w:lang w:val="fr-FR"/>
        </w:rPr>
      </w:pPr>
      <w:r w:rsidRPr="00D305EE">
        <w:rPr>
          <w:rFonts w:ascii="Arial" w:hAnsi="Arial" w:cs="Arial"/>
          <w:sz w:val="20"/>
          <w:szCs w:val="20"/>
          <w:lang w:val="fr-FR"/>
        </w:rPr>
        <w:t>Le MGP a pour objectif spécifique de :</w:t>
      </w:r>
    </w:p>
    <w:p w14:paraId="77B38925" w14:textId="77777777" w:rsidR="00D305EE" w:rsidRPr="00D305EE" w:rsidRDefault="00D305EE" w:rsidP="00D305EE">
      <w:pPr>
        <w:pStyle w:val="Paragraphedeliste"/>
        <w:numPr>
          <w:ilvl w:val="1"/>
          <w:numId w:val="55"/>
        </w:numPr>
        <w:spacing w:after="0"/>
        <w:jc w:val="both"/>
        <w:rPr>
          <w:rFonts w:ascii="Arial" w:hAnsi="Arial" w:cs="Arial"/>
          <w:sz w:val="20"/>
          <w:szCs w:val="20"/>
          <w:lang w:val="fr-FR"/>
        </w:rPr>
      </w:pPr>
      <w:r w:rsidRPr="00D305EE">
        <w:rPr>
          <w:rFonts w:ascii="Arial" w:hAnsi="Arial" w:cs="Arial"/>
          <w:sz w:val="20"/>
          <w:szCs w:val="20"/>
          <w:lang w:val="fr-FR"/>
        </w:rPr>
        <w:t>établir un système de réception, d'enregistrement et de traitement des plaintes et préoccupations en temps opportun en accordant une attention particulière aux groupes vulnérables ;</w:t>
      </w:r>
    </w:p>
    <w:p w14:paraId="3DA14AF3" w14:textId="77777777" w:rsidR="00D305EE" w:rsidRPr="00D305EE" w:rsidRDefault="00D305EE" w:rsidP="00D305EE">
      <w:pPr>
        <w:pStyle w:val="Paragraphedeliste"/>
        <w:numPr>
          <w:ilvl w:val="1"/>
          <w:numId w:val="55"/>
        </w:numPr>
        <w:spacing w:after="0"/>
        <w:jc w:val="both"/>
        <w:rPr>
          <w:rFonts w:ascii="Arial" w:hAnsi="Arial" w:cs="Arial"/>
          <w:sz w:val="20"/>
          <w:szCs w:val="20"/>
          <w:lang w:val="fr-FR"/>
        </w:rPr>
      </w:pPr>
      <w:r w:rsidRPr="00D305EE">
        <w:rPr>
          <w:rFonts w:ascii="Arial" w:hAnsi="Arial" w:cs="Arial"/>
          <w:sz w:val="20"/>
          <w:szCs w:val="20"/>
          <w:lang w:val="fr-FR"/>
        </w:rPr>
        <w:t xml:space="preserve">établir un système de réception, d’enregistrement et de traitement des plaintes relatives aux exploitations et abus sexuels (EAS) et harcèlement sexuel (HS) sur la base d’une approche centrée sur les besoins des survivantes et des survivants ; </w:t>
      </w:r>
    </w:p>
    <w:p w14:paraId="6FC52584" w14:textId="77777777" w:rsidR="00D305EE" w:rsidRPr="00D305EE" w:rsidRDefault="00D305EE" w:rsidP="00D305EE">
      <w:pPr>
        <w:pStyle w:val="Paragraphedeliste"/>
        <w:numPr>
          <w:ilvl w:val="1"/>
          <w:numId w:val="55"/>
        </w:numPr>
        <w:spacing w:after="0"/>
        <w:jc w:val="both"/>
        <w:rPr>
          <w:rFonts w:ascii="Arial" w:hAnsi="Arial" w:cs="Arial"/>
          <w:sz w:val="20"/>
          <w:szCs w:val="20"/>
          <w:lang w:val="fr-FR"/>
        </w:rPr>
      </w:pPr>
      <w:r w:rsidRPr="00D305EE">
        <w:rPr>
          <w:rFonts w:ascii="Arial" w:hAnsi="Arial" w:cs="Arial"/>
          <w:sz w:val="20"/>
          <w:szCs w:val="20"/>
          <w:lang w:val="fr-FR"/>
        </w:rPr>
        <w:t>fournir un système efficace, transparent, opportun, équitable et non discriminatoire qui permettrait aux personnes lésées de soumettre des plaintes et d'éviter les litiges ;</w:t>
      </w:r>
    </w:p>
    <w:p w14:paraId="793D1F9A" w14:textId="77777777" w:rsidR="00D305EE" w:rsidRPr="00D305EE" w:rsidRDefault="00D305EE" w:rsidP="00D305EE">
      <w:pPr>
        <w:pStyle w:val="Paragraphedeliste"/>
        <w:numPr>
          <w:ilvl w:val="1"/>
          <w:numId w:val="55"/>
        </w:numPr>
        <w:spacing w:after="0"/>
        <w:jc w:val="both"/>
        <w:rPr>
          <w:rFonts w:ascii="Arial" w:hAnsi="Arial" w:cs="Arial"/>
          <w:sz w:val="20"/>
          <w:szCs w:val="20"/>
          <w:lang w:val="fr-FR"/>
        </w:rPr>
      </w:pPr>
      <w:r w:rsidRPr="00D305EE">
        <w:rPr>
          <w:rFonts w:ascii="Arial" w:hAnsi="Arial" w:cs="Arial"/>
          <w:sz w:val="20"/>
          <w:szCs w:val="20"/>
          <w:lang w:val="fr-FR"/>
        </w:rPr>
        <w:t>favoriser la médiation et le règlement à l’amiable des plaintes ;</w:t>
      </w:r>
    </w:p>
    <w:p w14:paraId="38F25174" w14:textId="77777777" w:rsidR="00D305EE" w:rsidRPr="00D305EE" w:rsidRDefault="00D305EE" w:rsidP="00D305EE">
      <w:pPr>
        <w:pStyle w:val="Paragraphedeliste"/>
        <w:numPr>
          <w:ilvl w:val="1"/>
          <w:numId w:val="55"/>
        </w:numPr>
        <w:spacing w:after="0"/>
        <w:jc w:val="both"/>
        <w:rPr>
          <w:rFonts w:ascii="Arial" w:hAnsi="Arial" w:cs="Arial"/>
          <w:sz w:val="20"/>
          <w:szCs w:val="20"/>
          <w:lang w:val="fr-FR"/>
        </w:rPr>
      </w:pPr>
      <w:r w:rsidRPr="00D305EE">
        <w:rPr>
          <w:rFonts w:ascii="Arial" w:hAnsi="Arial" w:cs="Arial"/>
          <w:sz w:val="20"/>
          <w:szCs w:val="20"/>
          <w:lang w:val="fr-FR"/>
        </w:rPr>
        <w:t>assurer la durabilité des interventions du projet ESEPV-Sahel et son appropriation par les parties prenantes</w:t>
      </w:r>
    </w:p>
    <w:p w14:paraId="432BA861" w14:textId="77777777" w:rsidR="00D305EE" w:rsidRPr="00D305EE" w:rsidRDefault="00D305EE" w:rsidP="00D305EE">
      <w:pPr>
        <w:pStyle w:val="Paragraphedeliste"/>
        <w:numPr>
          <w:ilvl w:val="1"/>
          <w:numId w:val="55"/>
        </w:numPr>
        <w:spacing w:after="0"/>
        <w:jc w:val="both"/>
        <w:rPr>
          <w:rFonts w:ascii="Arial" w:hAnsi="Arial" w:cs="Arial"/>
          <w:sz w:val="20"/>
          <w:szCs w:val="20"/>
          <w:lang w:val="fr-FR"/>
        </w:rPr>
      </w:pPr>
      <w:r w:rsidRPr="00D305EE">
        <w:rPr>
          <w:rFonts w:ascii="Arial" w:hAnsi="Arial" w:cs="Arial"/>
          <w:sz w:val="20"/>
          <w:szCs w:val="20"/>
          <w:lang w:val="fr-FR"/>
        </w:rPr>
        <w:t>donner des éclaircissements suite à des demandes d’information.</w:t>
      </w:r>
    </w:p>
    <w:p w14:paraId="7CE777E3" w14:textId="77777777" w:rsidR="00D305EE" w:rsidRPr="00D305EE" w:rsidRDefault="00D305EE" w:rsidP="00D305EE">
      <w:pPr>
        <w:jc w:val="both"/>
        <w:rPr>
          <w:rFonts w:ascii="Arial" w:hAnsi="Arial" w:cs="Arial"/>
          <w:sz w:val="20"/>
          <w:szCs w:val="20"/>
          <w:lang w:val="fr-FR"/>
        </w:rPr>
      </w:pPr>
    </w:p>
    <w:p w14:paraId="56EF39D2"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Ce mécanisme n’a pas la prétention de remplacer les canaux légaux de gestion des plaintes. Toutefois, il permet d’assurer que les préoccupations/plaintes venant des parties prenantes soient promptement écoutées, analysées, traitées dans le but de détecter les causes, de les résoudre et de prendre des actions correctives et éviter une aggravation qui va au-delà du contrôle du projet.</w:t>
      </w:r>
    </w:p>
    <w:p w14:paraId="328A1EF5" w14:textId="77777777" w:rsidR="00D305EE" w:rsidRPr="00D305EE" w:rsidRDefault="00D305EE" w:rsidP="00D305EE">
      <w:pPr>
        <w:jc w:val="both"/>
        <w:rPr>
          <w:rFonts w:ascii="Arial" w:hAnsi="Arial" w:cs="Arial"/>
          <w:sz w:val="20"/>
          <w:szCs w:val="20"/>
          <w:lang w:val="fr-FR"/>
        </w:rPr>
      </w:pPr>
    </w:p>
    <w:bookmarkEnd w:id="141"/>
    <w:p w14:paraId="77D26588" w14:textId="77777777" w:rsidR="00D305EE" w:rsidRPr="00D305EE" w:rsidRDefault="00D305EE" w:rsidP="00D305EE">
      <w:pPr>
        <w:pStyle w:val="Paragraphedeliste"/>
        <w:ind w:left="1004"/>
        <w:rPr>
          <w:rFonts w:ascii="Arial" w:hAnsi="Arial" w:cs="Arial"/>
          <w:b/>
          <w:bCs/>
          <w:sz w:val="20"/>
          <w:szCs w:val="20"/>
          <w:lang w:val="fr-FR"/>
        </w:rPr>
      </w:pPr>
      <w:r w:rsidRPr="00D305EE">
        <w:rPr>
          <w:rFonts w:ascii="Arial" w:hAnsi="Arial" w:cs="Arial"/>
          <w:b/>
          <w:bCs/>
          <w:sz w:val="20"/>
          <w:szCs w:val="20"/>
          <w:lang w:val="fr-FR"/>
        </w:rPr>
        <w:t>11.2. Champ d’application du mécanisme de gestion</w:t>
      </w:r>
    </w:p>
    <w:p w14:paraId="5D8E0C03" w14:textId="77777777" w:rsidR="00D305EE" w:rsidRPr="00D305EE" w:rsidRDefault="00D305EE" w:rsidP="00D305EE">
      <w:pPr>
        <w:spacing w:after="120"/>
        <w:jc w:val="both"/>
        <w:rPr>
          <w:rFonts w:ascii="Arial" w:hAnsi="Arial" w:cs="Arial"/>
          <w:sz w:val="20"/>
          <w:szCs w:val="20"/>
          <w:lang w:val="fr-FR"/>
        </w:rPr>
      </w:pPr>
      <w:r w:rsidRPr="00D305EE">
        <w:rPr>
          <w:rFonts w:ascii="Arial" w:hAnsi="Arial" w:cs="Arial"/>
          <w:sz w:val="20"/>
          <w:szCs w:val="20"/>
          <w:lang w:val="fr-FR"/>
        </w:rPr>
        <w:t xml:space="preserve">Le présent mécanisme de gestion des plaintes est spécifiquement élaboré pour gérer les plaintes liées aux interventions du projet ESEPV-Sahel. Ce présent MGP ne traite pas des plaintes liées aux relations de travail interne du projet ESEPV-Sahel. Outre les plaintes, il prend en compte les demandes d’informations ou des doléances que certaines personnes peuvent demander au projet. Ce mécanisme ne traitera pas des plaintes dont l’objet n’a aucun lien avec le projet ou ses impacts, ou celles qui sont hors de son mandat. </w:t>
      </w:r>
    </w:p>
    <w:p w14:paraId="72BDFF5B" w14:textId="77777777" w:rsidR="0090342E" w:rsidRDefault="0090342E">
      <w:pPr>
        <w:rPr>
          <w:rFonts w:ascii="Arial" w:hAnsi="Arial" w:cs="Arial"/>
          <w:b/>
          <w:bCs/>
          <w:sz w:val="20"/>
          <w:szCs w:val="20"/>
          <w:lang w:val="fr-FR"/>
        </w:rPr>
      </w:pPr>
      <w:r>
        <w:rPr>
          <w:rFonts w:ascii="Arial" w:hAnsi="Arial" w:cs="Arial"/>
          <w:b/>
          <w:bCs/>
          <w:sz w:val="20"/>
          <w:szCs w:val="20"/>
          <w:lang w:val="fr-FR"/>
        </w:rPr>
        <w:br w:type="page"/>
      </w:r>
    </w:p>
    <w:p w14:paraId="2D6FC7CD" w14:textId="12FF99DA" w:rsidR="00D305EE" w:rsidRPr="00D305EE" w:rsidRDefault="00D305EE" w:rsidP="00D305EE">
      <w:pPr>
        <w:pStyle w:val="Paragraphedeliste"/>
        <w:ind w:left="1004"/>
        <w:rPr>
          <w:rFonts w:ascii="Arial" w:hAnsi="Arial" w:cs="Arial"/>
          <w:b/>
          <w:bCs/>
          <w:sz w:val="20"/>
          <w:szCs w:val="20"/>
          <w:lang w:val="fr-FR"/>
        </w:rPr>
      </w:pPr>
      <w:r w:rsidRPr="00D305EE">
        <w:rPr>
          <w:rFonts w:ascii="Arial" w:hAnsi="Arial" w:cs="Arial"/>
          <w:b/>
          <w:bCs/>
          <w:sz w:val="20"/>
          <w:szCs w:val="20"/>
          <w:lang w:val="fr-FR"/>
        </w:rPr>
        <w:lastRenderedPageBreak/>
        <w:t>11.3. Cibles</w:t>
      </w:r>
    </w:p>
    <w:p w14:paraId="3450CEDA" w14:textId="77777777" w:rsidR="00D305EE" w:rsidRPr="00D305EE" w:rsidRDefault="00D305EE" w:rsidP="00D305EE">
      <w:pPr>
        <w:rPr>
          <w:rFonts w:ascii="Arial" w:hAnsi="Arial" w:cs="Arial"/>
          <w:sz w:val="20"/>
          <w:szCs w:val="20"/>
          <w:lang w:val="fr-FR"/>
        </w:rPr>
      </w:pPr>
      <w:bookmarkStart w:id="142" w:name="_Hlk181909660"/>
      <w:r w:rsidRPr="00D305EE">
        <w:rPr>
          <w:rFonts w:ascii="Arial" w:hAnsi="Arial" w:cs="Arial"/>
          <w:sz w:val="20"/>
          <w:szCs w:val="20"/>
          <w:lang w:val="fr-FR"/>
        </w:rPr>
        <w:t>Ce mécanisme est destiné :</w:t>
      </w:r>
    </w:p>
    <w:p w14:paraId="1B1C50B2" w14:textId="77777777" w:rsidR="00D305EE" w:rsidRPr="00D305EE" w:rsidRDefault="00D305EE" w:rsidP="00D305EE">
      <w:pPr>
        <w:pStyle w:val="Paragraphedeliste"/>
        <w:numPr>
          <w:ilvl w:val="0"/>
          <w:numId w:val="57"/>
        </w:numPr>
        <w:spacing w:after="0"/>
        <w:jc w:val="both"/>
        <w:rPr>
          <w:rFonts w:ascii="Arial" w:hAnsi="Arial" w:cs="Arial"/>
          <w:sz w:val="20"/>
          <w:szCs w:val="20"/>
          <w:lang w:val="fr-FR"/>
        </w:rPr>
      </w:pPr>
      <w:r w:rsidRPr="00D305EE">
        <w:rPr>
          <w:rFonts w:ascii="Arial" w:hAnsi="Arial" w:cs="Arial"/>
          <w:sz w:val="20"/>
          <w:szCs w:val="20"/>
          <w:lang w:val="fr-FR"/>
        </w:rPr>
        <w:t>Aux personnes concernées par les mesures d’indemnisation/compensation et de réinstallation ;</w:t>
      </w:r>
    </w:p>
    <w:p w14:paraId="28508BCA" w14:textId="77777777" w:rsidR="00D305EE" w:rsidRPr="00D305EE" w:rsidRDefault="00D305EE" w:rsidP="00D305EE">
      <w:pPr>
        <w:pStyle w:val="Paragraphedeliste"/>
        <w:numPr>
          <w:ilvl w:val="0"/>
          <w:numId w:val="57"/>
        </w:numPr>
        <w:spacing w:after="0"/>
        <w:jc w:val="both"/>
        <w:rPr>
          <w:rFonts w:ascii="Arial" w:hAnsi="Arial" w:cs="Arial"/>
          <w:sz w:val="20"/>
          <w:szCs w:val="20"/>
          <w:lang w:val="fr-FR"/>
        </w:rPr>
      </w:pPr>
      <w:r w:rsidRPr="00D305EE">
        <w:rPr>
          <w:rFonts w:ascii="Arial" w:hAnsi="Arial" w:cs="Arial"/>
          <w:sz w:val="20"/>
          <w:szCs w:val="20"/>
          <w:lang w:val="fr-FR"/>
        </w:rPr>
        <w:t>Aux acteurs intervenant dans les actions de développement socioéconomique ;</w:t>
      </w:r>
    </w:p>
    <w:p w14:paraId="350F9708" w14:textId="77777777" w:rsidR="00D305EE" w:rsidRPr="00D305EE" w:rsidRDefault="00D305EE" w:rsidP="00D305EE">
      <w:pPr>
        <w:pStyle w:val="Paragraphedeliste"/>
        <w:numPr>
          <w:ilvl w:val="0"/>
          <w:numId w:val="57"/>
        </w:numPr>
        <w:spacing w:after="0"/>
        <w:jc w:val="both"/>
        <w:rPr>
          <w:rFonts w:ascii="Arial" w:hAnsi="Arial" w:cs="Arial"/>
          <w:sz w:val="20"/>
          <w:szCs w:val="20"/>
          <w:lang w:val="fr-FR"/>
        </w:rPr>
      </w:pPr>
      <w:r w:rsidRPr="00D305EE">
        <w:rPr>
          <w:rFonts w:ascii="Arial" w:hAnsi="Arial" w:cs="Arial"/>
          <w:sz w:val="20"/>
          <w:szCs w:val="20"/>
          <w:lang w:val="fr-FR"/>
        </w:rPr>
        <w:t>Aux personnes et groupes vulnérables concernés par le projet : ceux dont le revenu est en-deçà du seuil de pauvreté, les personnes sans ressource foncière, les personnes âgées, les femmes et les enfants, les minorités ethniques, religieuses et linguistiques marginalisées, les personnes fragiles sans titres légaux sur des biens qu’elles exploitent (usufruitiers), et les femmes-chefs de famille, les communautés les plus démunies et marginalisées ;</w:t>
      </w:r>
    </w:p>
    <w:p w14:paraId="3221CECC" w14:textId="77777777" w:rsidR="00D305EE" w:rsidRPr="00D305EE" w:rsidRDefault="00D305EE" w:rsidP="00D305EE">
      <w:pPr>
        <w:pStyle w:val="Paragraphedeliste"/>
        <w:numPr>
          <w:ilvl w:val="0"/>
          <w:numId w:val="57"/>
        </w:numPr>
        <w:spacing w:after="0"/>
        <w:jc w:val="both"/>
        <w:rPr>
          <w:rFonts w:ascii="Arial" w:hAnsi="Arial" w:cs="Arial"/>
          <w:sz w:val="20"/>
          <w:szCs w:val="20"/>
          <w:lang w:val="fr-FR"/>
        </w:rPr>
      </w:pPr>
      <w:r w:rsidRPr="00D305EE">
        <w:rPr>
          <w:rFonts w:ascii="Arial" w:hAnsi="Arial" w:cs="Arial"/>
          <w:sz w:val="20"/>
          <w:szCs w:val="20"/>
          <w:lang w:val="fr-FR"/>
        </w:rPr>
        <w:t>Aux populations des communautés hôtes ;</w:t>
      </w:r>
    </w:p>
    <w:p w14:paraId="56072720" w14:textId="77777777" w:rsidR="00D305EE" w:rsidRPr="00D305EE" w:rsidRDefault="00D305EE" w:rsidP="00D305EE">
      <w:pPr>
        <w:pStyle w:val="Paragraphedeliste"/>
        <w:numPr>
          <w:ilvl w:val="0"/>
          <w:numId w:val="57"/>
        </w:numPr>
        <w:spacing w:after="0"/>
        <w:ind w:left="714" w:hanging="357"/>
        <w:jc w:val="both"/>
        <w:rPr>
          <w:rFonts w:ascii="Arial" w:hAnsi="Arial" w:cs="Arial"/>
          <w:sz w:val="20"/>
          <w:szCs w:val="20"/>
          <w:lang w:val="fr-FR"/>
        </w:rPr>
      </w:pPr>
      <w:r w:rsidRPr="00D305EE">
        <w:rPr>
          <w:rFonts w:ascii="Arial" w:hAnsi="Arial" w:cs="Arial"/>
          <w:sz w:val="20"/>
          <w:szCs w:val="20"/>
          <w:lang w:val="fr-FR"/>
        </w:rPr>
        <w:t>A toute autre partie prenante du projet.</w:t>
      </w:r>
    </w:p>
    <w:bookmarkEnd w:id="142"/>
    <w:p w14:paraId="6B74C73F" w14:textId="77777777" w:rsidR="00D305EE" w:rsidRPr="00D305EE" w:rsidRDefault="00D305EE" w:rsidP="00D305EE">
      <w:pPr>
        <w:pStyle w:val="Paragraphedeliste"/>
        <w:ind w:left="714"/>
        <w:rPr>
          <w:rFonts w:ascii="Arial" w:hAnsi="Arial" w:cs="Arial"/>
          <w:sz w:val="20"/>
          <w:szCs w:val="20"/>
          <w:lang w:val="fr-FR"/>
        </w:rPr>
      </w:pPr>
    </w:p>
    <w:p w14:paraId="7A0CA6CE" w14:textId="77777777" w:rsidR="00D305EE" w:rsidRPr="00D305EE" w:rsidRDefault="00D305EE" w:rsidP="00D305EE">
      <w:pPr>
        <w:pStyle w:val="Paragraphedeliste"/>
        <w:ind w:left="1004"/>
        <w:rPr>
          <w:rFonts w:ascii="Arial" w:hAnsi="Arial" w:cs="Arial"/>
          <w:b/>
          <w:bCs/>
          <w:sz w:val="20"/>
          <w:szCs w:val="20"/>
          <w:lang w:val="fr-FR"/>
        </w:rPr>
      </w:pPr>
      <w:r w:rsidRPr="00D305EE">
        <w:rPr>
          <w:rFonts w:ascii="Arial" w:hAnsi="Arial" w:cs="Arial"/>
          <w:b/>
          <w:bCs/>
          <w:sz w:val="20"/>
          <w:szCs w:val="20"/>
          <w:lang w:val="fr-FR"/>
        </w:rPr>
        <w:t>11.4. Canaux disponibles pour déposer une plainte</w:t>
      </w:r>
    </w:p>
    <w:p w14:paraId="526834D4" w14:textId="77777777" w:rsidR="00D305EE" w:rsidRPr="00D305EE" w:rsidRDefault="00D305EE" w:rsidP="00D305EE">
      <w:pPr>
        <w:ind w:left="1"/>
        <w:jc w:val="both"/>
        <w:rPr>
          <w:rFonts w:ascii="Arial" w:eastAsia="Calibri" w:hAnsi="Arial" w:cs="Arial"/>
          <w:sz w:val="20"/>
          <w:szCs w:val="20"/>
          <w:lang w:val="fr-FR"/>
        </w:rPr>
      </w:pPr>
      <w:bookmarkStart w:id="143" w:name="_Hlk181909925"/>
      <w:r w:rsidRPr="00D305EE">
        <w:rPr>
          <w:rFonts w:ascii="Arial" w:eastAsia="Calibri" w:hAnsi="Arial" w:cs="Arial"/>
          <w:sz w:val="20"/>
          <w:szCs w:val="20"/>
          <w:lang w:val="fr-FR"/>
        </w:rPr>
        <w:t xml:space="preserve">Les plaintes peuvent être émises dans toutes les langues locales de la zone d’intervention du projet, les langues officielles du pays (français et anglais) et toutes autres langues. Les individus peuvent émettre leurs plaintes par écrit ou oralement par téléphone (appel ou message), ou par personne interposée. </w:t>
      </w:r>
    </w:p>
    <w:bookmarkEnd w:id="143"/>
    <w:p w14:paraId="0BF4303B" w14:textId="77777777" w:rsidR="00D305EE" w:rsidRPr="0090342E" w:rsidRDefault="00D305EE" w:rsidP="00D305EE">
      <w:pPr>
        <w:pStyle w:val="Paragraphedeliste"/>
        <w:ind w:left="1004"/>
        <w:rPr>
          <w:rFonts w:ascii="Arial" w:hAnsi="Arial" w:cs="Arial"/>
          <w:b/>
          <w:bCs/>
          <w:sz w:val="20"/>
          <w:szCs w:val="20"/>
          <w:lang w:val="fr-FR"/>
        </w:rPr>
      </w:pPr>
      <w:r w:rsidRPr="0090342E">
        <w:rPr>
          <w:rFonts w:ascii="Arial" w:hAnsi="Arial" w:cs="Arial"/>
          <w:b/>
          <w:bCs/>
          <w:sz w:val="20"/>
          <w:szCs w:val="20"/>
          <w:lang w:val="fr-FR"/>
        </w:rPr>
        <w:t xml:space="preserve">11.5. Procédure de gestion des plaintes </w:t>
      </w:r>
    </w:p>
    <w:p w14:paraId="31EAEBC7" w14:textId="77777777" w:rsidR="00D305EE" w:rsidRPr="00CB3AFC" w:rsidRDefault="00D305EE" w:rsidP="00D305EE">
      <w:pPr>
        <w:pStyle w:val="Paragraphedeliste"/>
        <w:numPr>
          <w:ilvl w:val="0"/>
          <w:numId w:val="56"/>
        </w:numPr>
        <w:spacing w:after="0"/>
        <w:rPr>
          <w:rFonts w:ascii="Arial" w:hAnsi="Arial" w:cs="Arial"/>
          <w:b/>
          <w:sz w:val="20"/>
          <w:szCs w:val="20"/>
        </w:rPr>
      </w:pPr>
      <w:r w:rsidRPr="00CB3AFC">
        <w:rPr>
          <w:rFonts w:ascii="Arial" w:hAnsi="Arial" w:cs="Arial"/>
          <w:b/>
          <w:sz w:val="20"/>
          <w:szCs w:val="20"/>
        </w:rPr>
        <w:t>Typologie des plaintes</w:t>
      </w:r>
    </w:p>
    <w:p w14:paraId="1C63FF70" w14:textId="77777777" w:rsidR="00D305EE" w:rsidRPr="00D305EE" w:rsidRDefault="00D305EE" w:rsidP="00D305EE">
      <w:pPr>
        <w:spacing w:after="120"/>
        <w:ind w:right="720"/>
        <w:jc w:val="both"/>
        <w:rPr>
          <w:rFonts w:ascii="Arial" w:hAnsi="Arial" w:cs="Arial"/>
          <w:sz w:val="20"/>
          <w:szCs w:val="20"/>
          <w:lang w:val="fr-FR"/>
        </w:rPr>
      </w:pPr>
      <w:bookmarkStart w:id="144" w:name="_Hlk181909999"/>
      <w:r w:rsidRPr="00D305EE">
        <w:rPr>
          <w:rFonts w:ascii="Arial" w:hAnsi="Arial" w:cs="Arial"/>
          <w:sz w:val="20"/>
          <w:szCs w:val="20"/>
          <w:lang w:val="fr-FR"/>
        </w:rPr>
        <w:t>Dans la présente procédure de gestion des plaintes, les plaintes ont été regroupées en quatre (04) types selon leur objet :</w:t>
      </w:r>
    </w:p>
    <w:p w14:paraId="434B2139" w14:textId="77777777" w:rsidR="00D305EE" w:rsidRPr="00CB3AFC" w:rsidRDefault="00D305EE" w:rsidP="00D305EE">
      <w:pPr>
        <w:numPr>
          <w:ilvl w:val="0"/>
          <w:numId w:val="58"/>
        </w:numPr>
        <w:tabs>
          <w:tab w:val="left" w:pos="1440"/>
        </w:tabs>
        <w:spacing w:after="0"/>
        <w:contextualSpacing/>
        <w:rPr>
          <w:rFonts w:ascii="Arial" w:eastAsia="Courier New" w:hAnsi="Arial" w:cs="Arial"/>
          <w:sz w:val="20"/>
          <w:szCs w:val="20"/>
        </w:rPr>
      </w:pPr>
      <w:r w:rsidRPr="00CB3AFC">
        <w:rPr>
          <w:rFonts w:ascii="Arial" w:hAnsi="Arial" w:cs="Arial"/>
          <w:i/>
          <w:iCs/>
          <w:sz w:val="20"/>
          <w:szCs w:val="20"/>
          <w:u w:val="single"/>
        </w:rPr>
        <w:t>Demande d’informations ou doléances</w:t>
      </w:r>
    </w:p>
    <w:p w14:paraId="34466C60" w14:textId="77777777" w:rsidR="00D305EE" w:rsidRPr="00D305EE" w:rsidRDefault="00D305EE" w:rsidP="00D305EE">
      <w:pPr>
        <w:ind w:right="720"/>
        <w:jc w:val="both"/>
        <w:rPr>
          <w:rFonts w:ascii="Arial" w:eastAsiaTheme="minorEastAsia" w:hAnsi="Arial" w:cs="Arial"/>
          <w:sz w:val="20"/>
          <w:szCs w:val="20"/>
          <w:lang w:val="fr-FR"/>
        </w:rPr>
      </w:pPr>
      <w:r w:rsidRPr="00D305EE">
        <w:rPr>
          <w:rFonts w:ascii="Arial" w:hAnsi="Arial" w:cs="Arial"/>
          <w:sz w:val="20"/>
          <w:szCs w:val="20"/>
          <w:lang w:val="fr-FR"/>
        </w:rPr>
        <w:t>Des demandes d’informations relatives au processus d’éventuelles indemnisations, aux opportunités offertes en termes d’emploi, etc. peuvent être adressées au projet. Les doléances peuvent concerner des demandes d’aides liées aux interventions du projet, les éclaircissements sur les activités et les domaines d’intervention du projet.</w:t>
      </w:r>
    </w:p>
    <w:p w14:paraId="0CB866CF" w14:textId="77777777" w:rsidR="00D305EE" w:rsidRPr="00D305EE" w:rsidRDefault="00D305EE" w:rsidP="00D305EE">
      <w:pPr>
        <w:numPr>
          <w:ilvl w:val="0"/>
          <w:numId w:val="58"/>
        </w:numPr>
        <w:tabs>
          <w:tab w:val="left" w:pos="1440"/>
        </w:tabs>
        <w:spacing w:after="0"/>
        <w:contextualSpacing/>
        <w:rPr>
          <w:rFonts w:ascii="Arial" w:hAnsi="Arial" w:cs="Arial"/>
          <w:i/>
          <w:iCs/>
          <w:sz w:val="20"/>
          <w:szCs w:val="20"/>
          <w:u w:val="single"/>
          <w:lang w:val="fr-FR"/>
        </w:rPr>
      </w:pPr>
      <w:r w:rsidRPr="00D305EE">
        <w:rPr>
          <w:rFonts w:ascii="Arial" w:hAnsi="Arial" w:cs="Arial"/>
          <w:i/>
          <w:iCs/>
          <w:sz w:val="20"/>
          <w:szCs w:val="20"/>
          <w:u w:val="single"/>
          <w:lang w:val="fr-FR"/>
        </w:rPr>
        <w:t>Réclamations liées à la gestion environnementale et sociale du projet</w:t>
      </w:r>
    </w:p>
    <w:p w14:paraId="194CD510" w14:textId="77777777" w:rsidR="00D305EE" w:rsidRPr="00D305EE" w:rsidRDefault="00D305EE" w:rsidP="00D305EE">
      <w:pPr>
        <w:ind w:right="720"/>
        <w:jc w:val="both"/>
        <w:rPr>
          <w:rFonts w:ascii="Arial" w:hAnsi="Arial" w:cs="Arial"/>
          <w:sz w:val="20"/>
          <w:szCs w:val="20"/>
          <w:lang w:val="fr-FR"/>
        </w:rPr>
      </w:pPr>
      <w:r w:rsidRPr="00D305EE">
        <w:rPr>
          <w:rFonts w:ascii="Arial" w:hAnsi="Arial" w:cs="Arial"/>
          <w:sz w:val="20"/>
          <w:szCs w:val="20"/>
          <w:lang w:val="fr-FR"/>
        </w:rPr>
        <w:t>Ces plaintes peuvent porter sur les éléments suivants :</w:t>
      </w:r>
    </w:p>
    <w:p w14:paraId="339693B1" w14:textId="77777777" w:rsidR="00D305EE" w:rsidRPr="00D305EE" w:rsidRDefault="00D305EE" w:rsidP="00D305EE">
      <w:pPr>
        <w:pStyle w:val="Paragraphedeliste"/>
        <w:numPr>
          <w:ilvl w:val="0"/>
          <w:numId w:val="59"/>
        </w:numPr>
        <w:spacing w:after="0"/>
        <w:ind w:right="720"/>
        <w:jc w:val="both"/>
        <w:rPr>
          <w:rFonts w:ascii="Arial" w:hAnsi="Arial" w:cs="Arial"/>
          <w:sz w:val="20"/>
          <w:szCs w:val="20"/>
          <w:lang w:val="fr-FR"/>
        </w:rPr>
      </w:pPr>
      <w:r w:rsidRPr="00D305EE">
        <w:rPr>
          <w:rFonts w:ascii="Arial" w:hAnsi="Arial" w:cs="Arial"/>
          <w:sz w:val="20"/>
          <w:szCs w:val="20"/>
          <w:lang w:val="fr-FR"/>
        </w:rPr>
        <w:t>le respect des mesures convenues dans le CGES, les PGES des études spécifiques et tous autres engagements du projet envers la communautés hôte;</w:t>
      </w:r>
    </w:p>
    <w:p w14:paraId="32ACAEB7" w14:textId="77777777" w:rsidR="00D305EE" w:rsidRPr="00D305EE" w:rsidRDefault="00D305EE" w:rsidP="00D305EE">
      <w:pPr>
        <w:pStyle w:val="Paragraphedeliste"/>
        <w:numPr>
          <w:ilvl w:val="0"/>
          <w:numId w:val="59"/>
        </w:numPr>
        <w:spacing w:after="0"/>
        <w:ind w:right="720"/>
        <w:jc w:val="both"/>
        <w:rPr>
          <w:rFonts w:ascii="Arial" w:hAnsi="Arial" w:cs="Arial"/>
          <w:sz w:val="20"/>
          <w:szCs w:val="20"/>
          <w:lang w:val="fr-FR"/>
        </w:rPr>
      </w:pPr>
      <w:r w:rsidRPr="00D305EE">
        <w:rPr>
          <w:rFonts w:ascii="Arial" w:hAnsi="Arial" w:cs="Arial"/>
          <w:sz w:val="20"/>
          <w:szCs w:val="20"/>
          <w:lang w:val="fr-FR"/>
        </w:rPr>
        <w:t>la réinstallation des populations si nécessaire ;</w:t>
      </w:r>
    </w:p>
    <w:p w14:paraId="25B76BEA" w14:textId="77777777" w:rsidR="00D305EE" w:rsidRPr="00D305EE" w:rsidRDefault="00D305EE" w:rsidP="00D305EE">
      <w:pPr>
        <w:pStyle w:val="Paragraphedeliste"/>
        <w:numPr>
          <w:ilvl w:val="0"/>
          <w:numId w:val="59"/>
        </w:numPr>
        <w:spacing w:after="0"/>
        <w:ind w:right="720"/>
        <w:jc w:val="both"/>
        <w:rPr>
          <w:rFonts w:ascii="Arial" w:hAnsi="Arial" w:cs="Arial"/>
          <w:sz w:val="20"/>
          <w:szCs w:val="20"/>
          <w:lang w:val="fr-FR"/>
        </w:rPr>
      </w:pPr>
      <w:r w:rsidRPr="00D305EE">
        <w:rPr>
          <w:rFonts w:ascii="Arial" w:hAnsi="Arial" w:cs="Arial"/>
          <w:sz w:val="20"/>
          <w:szCs w:val="20"/>
          <w:lang w:val="fr-FR"/>
        </w:rPr>
        <w:t>le processus d’acquisition des terres ;</w:t>
      </w:r>
    </w:p>
    <w:p w14:paraId="08B3A3C9" w14:textId="77777777" w:rsidR="00D305EE" w:rsidRPr="00D305EE" w:rsidRDefault="00D305EE" w:rsidP="00D305EE">
      <w:pPr>
        <w:pStyle w:val="Paragraphedeliste"/>
        <w:numPr>
          <w:ilvl w:val="0"/>
          <w:numId w:val="59"/>
        </w:numPr>
        <w:spacing w:after="0"/>
        <w:ind w:right="720"/>
        <w:jc w:val="both"/>
        <w:rPr>
          <w:rFonts w:ascii="Arial" w:hAnsi="Arial" w:cs="Arial"/>
          <w:sz w:val="20"/>
          <w:szCs w:val="20"/>
          <w:lang w:val="fr-FR"/>
        </w:rPr>
      </w:pPr>
      <w:r w:rsidRPr="00D305EE">
        <w:rPr>
          <w:rFonts w:ascii="Arial" w:hAnsi="Arial" w:cs="Arial"/>
          <w:sz w:val="20"/>
          <w:szCs w:val="20"/>
          <w:lang w:val="fr-FR"/>
        </w:rPr>
        <w:t>le recensement des biens et des personnes affectées;</w:t>
      </w:r>
    </w:p>
    <w:p w14:paraId="6E9F1D33" w14:textId="77777777" w:rsidR="00D305EE" w:rsidRPr="00D305EE" w:rsidRDefault="00D305EE" w:rsidP="00D305EE">
      <w:pPr>
        <w:pStyle w:val="Paragraphedeliste"/>
        <w:numPr>
          <w:ilvl w:val="0"/>
          <w:numId w:val="59"/>
        </w:numPr>
        <w:spacing w:after="0"/>
        <w:ind w:right="720"/>
        <w:jc w:val="both"/>
        <w:rPr>
          <w:rFonts w:ascii="Arial" w:hAnsi="Arial" w:cs="Arial"/>
          <w:sz w:val="20"/>
          <w:szCs w:val="20"/>
          <w:lang w:val="fr-FR"/>
        </w:rPr>
      </w:pPr>
      <w:r w:rsidRPr="00D305EE">
        <w:rPr>
          <w:rFonts w:ascii="Arial" w:hAnsi="Arial" w:cs="Arial"/>
          <w:sz w:val="20"/>
          <w:szCs w:val="20"/>
          <w:lang w:val="fr-FR"/>
        </w:rPr>
        <w:t>les compensations des différentes pertes de biens.</w:t>
      </w:r>
    </w:p>
    <w:p w14:paraId="69301CCB" w14:textId="77777777" w:rsidR="00D305EE" w:rsidRPr="00D305EE" w:rsidRDefault="00D305EE" w:rsidP="00D305EE">
      <w:pPr>
        <w:ind w:right="720"/>
        <w:jc w:val="both"/>
        <w:rPr>
          <w:rFonts w:ascii="Arial" w:hAnsi="Arial" w:cs="Arial"/>
          <w:sz w:val="20"/>
          <w:szCs w:val="20"/>
          <w:lang w:val="fr-FR"/>
        </w:rPr>
      </w:pPr>
    </w:p>
    <w:p w14:paraId="75CD8DE8" w14:textId="77777777" w:rsidR="00D305EE" w:rsidRPr="00D305EE" w:rsidRDefault="00D305EE" w:rsidP="00D305EE">
      <w:pPr>
        <w:numPr>
          <w:ilvl w:val="0"/>
          <w:numId w:val="58"/>
        </w:numPr>
        <w:tabs>
          <w:tab w:val="left" w:pos="1440"/>
        </w:tabs>
        <w:spacing w:after="0"/>
        <w:contextualSpacing/>
        <w:rPr>
          <w:rFonts w:ascii="Arial" w:hAnsi="Arial" w:cs="Arial"/>
          <w:i/>
          <w:iCs/>
          <w:sz w:val="20"/>
          <w:szCs w:val="20"/>
          <w:u w:val="single"/>
          <w:lang w:val="fr-FR"/>
        </w:rPr>
      </w:pPr>
      <w:r w:rsidRPr="00D305EE">
        <w:rPr>
          <w:rFonts w:ascii="Arial" w:hAnsi="Arial" w:cs="Arial"/>
          <w:i/>
          <w:iCs/>
          <w:sz w:val="20"/>
          <w:szCs w:val="20"/>
          <w:u w:val="single"/>
          <w:lang w:val="fr-FR"/>
        </w:rPr>
        <w:t xml:space="preserve">Plaintes liées aux travaux et prestations </w:t>
      </w:r>
    </w:p>
    <w:p w14:paraId="69C9E847" w14:textId="77777777" w:rsidR="00D305EE" w:rsidRPr="00D305EE" w:rsidRDefault="00D305EE" w:rsidP="00D305EE">
      <w:pPr>
        <w:tabs>
          <w:tab w:val="left" w:pos="1440"/>
        </w:tabs>
        <w:rPr>
          <w:rFonts w:ascii="Arial" w:eastAsia="Courier New" w:hAnsi="Arial" w:cs="Arial"/>
          <w:sz w:val="20"/>
          <w:szCs w:val="20"/>
          <w:lang w:val="fr-FR"/>
        </w:rPr>
      </w:pPr>
      <w:r w:rsidRPr="00D305EE">
        <w:rPr>
          <w:rFonts w:ascii="Arial" w:hAnsi="Arial" w:cs="Arial"/>
          <w:sz w:val="20"/>
          <w:szCs w:val="20"/>
          <w:lang w:val="fr-FR"/>
        </w:rPr>
        <w:t>Il s’agit entre autres des plaintes liées à :</w:t>
      </w:r>
    </w:p>
    <w:p w14:paraId="01E0D452" w14:textId="77777777" w:rsidR="00D305EE" w:rsidRPr="00D305EE" w:rsidRDefault="00D305EE" w:rsidP="00D305EE">
      <w:pPr>
        <w:pStyle w:val="Paragraphedeliste"/>
        <w:numPr>
          <w:ilvl w:val="0"/>
          <w:numId w:val="59"/>
        </w:numPr>
        <w:spacing w:after="0"/>
        <w:ind w:right="720"/>
        <w:jc w:val="both"/>
        <w:rPr>
          <w:rFonts w:ascii="Arial" w:hAnsi="Arial" w:cs="Arial"/>
          <w:sz w:val="20"/>
          <w:szCs w:val="20"/>
          <w:lang w:val="fr-FR"/>
        </w:rPr>
      </w:pPr>
      <w:r w:rsidRPr="00D305EE">
        <w:rPr>
          <w:rFonts w:ascii="Arial" w:hAnsi="Arial" w:cs="Arial"/>
          <w:sz w:val="20"/>
          <w:szCs w:val="20"/>
          <w:lang w:val="fr-FR"/>
        </w:rPr>
        <w:t>la gestion des ressources naturelles limitées (eaux) ;</w:t>
      </w:r>
    </w:p>
    <w:p w14:paraId="293E102D" w14:textId="77777777" w:rsidR="00D305EE" w:rsidRPr="00D305EE" w:rsidRDefault="00D305EE" w:rsidP="00D305EE">
      <w:pPr>
        <w:pStyle w:val="Paragraphedeliste"/>
        <w:numPr>
          <w:ilvl w:val="0"/>
          <w:numId w:val="59"/>
        </w:numPr>
        <w:spacing w:after="0"/>
        <w:ind w:right="720"/>
        <w:jc w:val="both"/>
        <w:rPr>
          <w:rFonts w:ascii="Arial" w:hAnsi="Arial" w:cs="Arial"/>
          <w:sz w:val="20"/>
          <w:szCs w:val="20"/>
          <w:lang w:val="fr-FR"/>
        </w:rPr>
      </w:pPr>
      <w:r w:rsidRPr="00D305EE">
        <w:rPr>
          <w:rFonts w:ascii="Arial" w:hAnsi="Arial" w:cs="Arial"/>
          <w:sz w:val="20"/>
          <w:szCs w:val="20"/>
          <w:lang w:val="fr-FR"/>
        </w:rPr>
        <w:t>le choix et la sélection de prestataires ;</w:t>
      </w:r>
    </w:p>
    <w:p w14:paraId="4CFF65A4" w14:textId="77777777" w:rsidR="00D305EE" w:rsidRPr="00D305EE" w:rsidRDefault="00D305EE" w:rsidP="00D305EE">
      <w:pPr>
        <w:pStyle w:val="Paragraphedeliste"/>
        <w:numPr>
          <w:ilvl w:val="0"/>
          <w:numId w:val="59"/>
        </w:numPr>
        <w:spacing w:after="0"/>
        <w:ind w:right="720"/>
        <w:jc w:val="both"/>
        <w:rPr>
          <w:rFonts w:ascii="Arial" w:hAnsi="Arial" w:cs="Arial"/>
          <w:sz w:val="20"/>
          <w:szCs w:val="20"/>
          <w:lang w:val="fr-FR"/>
        </w:rPr>
      </w:pPr>
      <w:r w:rsidRPr="00D305EE">
        <w:rPr>
          <w:rFonts w:ascii="Arial" w:hAnsi="Arial" w:cs="Arial"/>
          <w:sz w:val="20"/>
          <w:szCs w:val="20"/>
          <w:lang w:val="fr-FR"/>
        </w:rPr>
        <w:t>la qualité des services fournis aux clients;</w:t>
      </w:r>
    </w:p>
    <w:p w14:paraId="7CEB2682" w14:textId="77777777" w:rsidR="00D305EE" w:rsidRPr="00D305EE" w:rsidRDefault="00D305EE" w:rsidP="00D305EE">
      <w:pPr>
        <w:pStyle w:val="Paragraphedeliste"/>
        <w:numPr>
          <w:ilvl w:val="0"/>
          <w:numId w:val="59"/>
        </w:numPr>
        <w:spacing w:after="0"/>
        <w:ind w:right="720"/>
        <w:jc w:val="both"/>
        <w:rPr>
          <w:rFonts w:ascii="Arial" w:hAnsi="Arial" w:cs="Arial"/>
          <w:sz w:val="20"/>
          <w:szCs w:val="20"/>
          <w:lang w:val="fr-FR"/>
        </w:rPr>
      </w:pPr>
      <w:r w:rsidRPr="00D305EE">
        <w:rPr>
          <w:rFonts w:ascii="Arial" w:hAnsi="Arial" w:cs="Arial"/>
          <w:sz w:val="20"/>
          <w:szCs w:val="20"/>
          <w:lang w:val="fr-FR"/>
        </w:rPr>
        <w:t>La gestion ou le comportement des travailleurs des entreprises, des sous-traitants, etc</w:t>
      </w:r>
      <w:bookmarkStart w:id="145" w:name="page10"/>
      <w:bookmarkEnd w:id="145"/>
      <w:r w:rsidRPr="00D305EE">
        <w:rPr>
          <w:rFonts w:ascii="Arial" w:hAnsi="Arial" w:cs="Arial"/>
          <w:sz w:val="20"/>
          <w:szCs w:val="20"/>
          <w:lang w:val="fr-FR"/>
        </w:rPr>
        <w:t>.</w:t>
      </w:r>
    </w:p>
    <w:p w14:paraId="64313293" w14:textId="77777777" w:rsidR="00D305EE" w:rsidRPr="00D305EE" w:rsidRDefault="00D305EE" w:rsidP="00D305EE">
      <w:pPr>
        <w:pStyle w:val="Paragraphedeliste"/>
        <w:numPr>
          <w:ilvl w:val="0"/>
          <w:numId w:val="59"/>
        </w:numPr>
        <w:spacing w:after="0"/>
        <w:ind w:right="720"/>
        <w:jc w:val="both"/>
        <w:rPr>
          <w:rFonts w:ascii="Arial" w:hAnsi="Arial" w:cs="Arial"/>
          <w:sz w:val="20"/>
          <w:szCs w:val="20"/>
          <w:lang w:val="fr-FR"/>
        </w:rPr>
      </w:pPr>
      <w:r w:rsidRPr="00D305EE">
        <w:rPr>
          <w:rFonts w:ascii="Arial" w:hAnsi="Arial" w:cs="Arial"/>
          <w:sz w:val="20"/>
          <w:szCs w:val="20"/>
          <w:lang w:val="fr-FR"/>
        </w:rPr>
        <w:t>le choix des bénéficiaires et du traitement administratif des dossiers ;</w:t>
      </w:r>
    </w:p>
    <w:p w14:paraId="4E6E1A3A" w14:textId="77777777" w:rsidR="00D305EE" w:rsidRPr="00D305EE" w:rsidRDefault="00D305EE" w:rsidP="00D305EE">
      <w:pPr>
        <w:pStyle w:val="Paragraphedeliste"/>
        <w:numPr>
          <w:ilvl w:val="0"/>
          <w:numId w:val="59"/>
        </w:numPr>
        <w:spacing w:after="0"/>
        <w:ind w:right="720"/>
        <w:jc w:val="both"/>
        <w:rPr>
          <w:rFonts w:ascii="Arial" w:hAnsi="Arial" w:cs="Arial"/>
          <w:sz w:val="20"/>
          <w:szCs w:val="20"/>
          <w:lang w:val="fr-FR"/>
        </w:rPr>
      </w:pPr>
      <w:r w:rsidRPr="00D305EE">
        <w:rPr>
          <w:rFonts w:ascii="Arial" w:hAnsi="Arial" w:cs="Arial"/>
          <w:sz w:val="20"/>
          <w:szCs w:val="20"/>
          <w:lang w:val="fr-FR"/>
        </w:rPr>
        <w:t>les actions des entreprises en charge des travaux en rapport avec les communautés riveraines ;</w:t>
      </w:r>
    </w:p>
    <w:p w14:paraId="70F10154" w14:textId="77777777" w:rsidR="00D305EE" w:rsidRPr="00D305EE" w:rsidRDefault="00D305EE" w:rsidP="00D305EE">
      <w:pPr>
        <w:pStyle w:val="Paragraphedeliste"/>
        <w:numPr>
          <w:ilvl w:val="0"/>
          <w:numId w:val="59"/>
        </w:numPr>
        <w:spacing w:after="0"/>
        <w:ind w:right="720"/>
        <w:jc w:val="both"/>
        <w:rPr>
          <w:rFonts w:ascii="Arial" w:hAnsi="Arial" w:cs="Arial"/>
          <w:sz w:val="20"/>
          <w:szCs w:val="20"/>
          <w:lang w:val="fr-FR"/>
        </w:rPr>
      </w:pPr>
      <w:r w:rsidRPr="00D305EE">
        <w:rPr>
          <w:rFonts w:ascii="Arial" w:hAnsi="Arial" w:cs="Arial"/>
          <w:sz w:val="20"/>
          <w:szCs w:val="20"/>
          <w:lang w:val="fr-FR"/>
        </w:rPr>
        <w:t>les dommages matériels sur les biens et les personnes (travailleurs et populations locales) occasionnés durant les travaux ;</w:t>
      </w:r>
    </w:p>
    <w:p w14:paraId="68CCE0AF" w14:textId="77777777" w:rsidR="00D305EE" w:rsidRPr="00D305EE" w:rsidRDefault="00D305EE" w:rsidP="00D305EE">
      <w:pPr>
        <w:pStyle w:val="Paragraphedeliste"/>
        <w:numPr>
          <w:ilvl w:val="0"/>
          <w:numId w:val="59"/>
        </w:numPr>
        <w:spacing w:after="0"/>
        <w:ind w:right="720"/>
        <w:jc w:val="both"/>
        <w:rPr>
          <w:rFonts w:ascii="Arial" w:hAnsi="Arial" w:cs="Arial"/>
          <w:sz w:val="20"/>
          <w:szCs w:val="20"/>
          <w:lang w:val="fr-FR"/>
        </w:rPr>
      </w:pPr>
      <w:r w:rsidRPr="00D305EE">
        <w:rPr>
          <w:rFonts w:ascii="Arial" w:hAnsi="Arial" w:cs="Arial"/>
          <w:sz w:val="20"/>
          <w:szCs w:val="20"/>
          <w:lang w:val="fr-FR"/>
        </w:rPr>
        <w:t xml:space="preserve">le non-respect des us et coutumes de la localité ; </w:t>
      </w:r>
    </w:p>
    <w:p w14:paraId="16D48C71" w14:textId="77777777" w:rsidR="00D305EE" w:rsidRPr="00D305EE" w:rsidRDefault="00D305EE" w:rsidP="00D305EE">
      <w:pPr>
        <w:pStyle w:val="Paragraphedeliste"/>
        <w:numPr>
          <w:ilvl w:val="0"/>
          <w:numId w:val="59"/>
        </w:numPr>
        <w:spacing w:after="0"/>
        <w:ind w:right="720"/>
        <w:jc w:val="both"/>
        <w:rPr>
          <w:rFonts w:ascii="Arial" w:hAnsi="Arial" w:cs="Arial"/>
          <w:sz w:val="20"/>
          <w:szCs w:val="20"/>
          <w:lang w:val="fr-FR"/>
        </w:rPr>
      </w:pPr>
      <w:r w:rsidRPr="00D305EE">
        <w:rPr>
          <w:rFonts w:ascii="Arial" w:hAnsi="Arial" w:cs="Arial"/>
          <w:sz w:val="20"/>
          <w:szCs w:val="20"/>
          <w:lang w:val="fr-FR"/>
        </w:rPr>
        <w:t>Les cas d’incidents et accidents (hommes et animaux).</w:t>
      </w:r>
    </w:p>
    <w:p w14:paraId="731C8FFB" w14:textId="77777777" w:rsidR="00D305EE" w:rsidRPr="00D305EE" w:rsidRDefault="00D305EE" w:rsidP="00D305EE">
      <w:pPr>
        <w:ind w:right="720"/>
        <w:jc w:val="both"/>
        <w:rPr>
          <w:rFonts w:ascii="Arial" w:hAnsi="Arial" w:cs="Arial"/>
          <w:sz w:val="20"/>
          <w:szCs w:val="20"/>
          <w:lang w:val="fr-FR"/>
        </w:rPr>
      </w:pPr>
    </w:p>
    <w:p w14:paraId="29CC9495" w14:textId="77777777" w:rsidR="00D305EE" w:rsidRPr="00D305EE" w:rsidRDefault="00D305EE" w:rsidP="00D305EE">
      <w:pPr>
        <w:numPr>
          <w:ilvl w:val="0"/>
          <w:numId w:val="58"/>
        </w:numPr>
        <w:tabs>
          <w:tab w:val="left" w:pos="1440"/>
        </w:tabs>
        <w:spacing w:after="0"/>
        <w:contextualSpacing/>
        <w:rPr>
          <w:rFonts w:ascii="Arial" w:hAnsi="Arial" w:cs="Arial"/>
          <w:i/>
          <w:iCs/>
          <w:sz w:val="20"/>
          <w:szCs w:val="20"/>
          <w:u w:val="single"/>
          <w:lang w:val="fr-FR"/>
        </w:rPr>
      </w:pPr>
      <w:r w:rsidRPr="00D305EE">
        <w:rPr>
          <w:rFonts w:ascii="Arial" w:hAnsi="Arial" w:cs="Arial"/>
          <w:i/>
          <w:iCs/>
          <w:sz w:val="20"/>
          <w:szCs w:val="20"/>
          <w:u w:val="single"/>
          <w:lang w:val="fr-FR"/>
        </w:rPr>
        <w:lastRenderedPageBreak/>
        <w:t>Plaintes liées à la violation du code de conduite</w:t>
      </w:r>
    </w:p>
    <w:p w14:paraId="286CF079" w14:textId="77777777" w:rsidR="00D305EE" w:rsidRPr="00D305EE" w:rsidRDefault="00D305EE" w:rsidP="00D305EE">
      <w:pPr>
        <w:pStyle w:val="Paragraphedeliste"/>
        <w:numPr>
          <w:ilvl w:val="0"/>
          <w:numId w:val="59"/>
        </w:numPr>
        <w:spacing w:after="0"/>
        <w:ind w:right="720"/>
        <w:jc w:val="both"/>
        <w:rPr>
          <w:rFonts w:ascii="Arial" w:hAnsi="Arial" w:cs="Arial"/>
          <w:sz w:val="20"/>
          <w:szCs w:val="20"/>
          <w:lang w:val="fr-FR"/>
        </w:rPr>
      </w:pPr>
      <w:r w:rsidRPr="00D305EE">
        <w:rPr>
          <w:rFonts w:ascii="Arial" w:hAnsi="Arial" w:cs="Arial"/>
          <w:sz w:val="20"/>
          <w:szCs w:val="20"/>
          <w:lang w:val="fr-FR"/>
        </w:rPr>
        <w:t>les cas de corruption et de fraude ;</w:t>
      </w:r>
    </w:p>
    <w:p w14:paraId="76520B59" w14:textId="77777777" w:rsidR="00D305EE" w:rsidRPr="00D305EE" w:rsidRDefault="00D305EE" w:rsidP="00D305EE">
      <w:pPr>
        <w:pStyle w:val="Paragraphedeliste"/>
        <w:numPr>
          <w:ilvl w:val="0"/>
          <w:numId w:val="59"/>
        </w:numPr>
        <w:spacing w:after="0"/>
        <w:ind w:right="720"/>
        <w:jc w:val="both"/>
        <w:rPr>
          <w:rFonts w:ascii="Arial" w:hAnsi="Arial" w:cs="Arial"/>
          <w:sz w:val="20"/>
          <w:szCs w:val="20"/>
          <w:lang w:val="fr-FR"/>
        </w:rPr>
      </w:pPr>
      <w:r w:rsidRPr="00D305EE">
        <w:rPr>
          <w:rFonts w:ascii="Arial" w:hAnsi="Arial" w:cs="Arial"/>
          <w:sz w:val="20"/>
          <w:szCs w:val="20"/>
          <w:lang w:val="fr-FR"/>
        </w:rPr>
        <w:t>les cas de violence basée sur le genre et plus précisément de d’exploitation et abus sexuels et de le harcèlement sexuel ;</w:t>
      </w:r>
    </w:p>
    <w:p w14:paraId="448A5AC8" w14:textId="77777777" w:rsidR="00D305EE" w:rsidRPr="00D305EE" w:rsidRDefault="00D305EE" w:rsidP="00D305EE">
      <w:pPr>
        <w:pStyle w:val="Paragraphedeliste"/>
        <w:numPr>
          <w:ilvl w:val="0"/>
          <w:numId w:val="59"/>
        </w:numPr>
        <w:spacing w:after="0"/>
        <w:ind w:right="720"/>
        <w:jc w:val="both"/>
        <w:rPr>
          <w:rFonts w:ascii="Arial" w:hAnsi="Arial" w:cs="Arial"/>
          <w:sz w:val="20"/>
          <w:szCs w:val="20"/>
          <w:lang w:val="fr-FR"/>
        </w:rPr>
      </w:pPr>
      <w:r w:rsidRPr="00D305EE">
        <w:rPr>
          <w:rFonts w:ascii="Arial" w:hAnsi="Arial" w:cs="Arial"/>
          <w:sz w:val="20"/>
          <w:szCs w:val="20"/>
          <w:lang w:val="fr-FR"/>
        </w:rPr>
        <w:t>le non-respect des us et coutumes de la localité.</w:t>
      </w:r>
    </w:p>
    <w:p w14:paraId="5E9576A7" w14:textId="77777777" w:rsidR="00D305EE" w:rsidRPr="00D305EE" w:rsidRDefault="00D305EE" w:rsidP="00D305EE">
      <w:pPr>
        <w:tabs>
          <w:tab w:val="left" w:pos="1440"/>
        </w:tabs>
        <w:spacing w:after="120"/>
        <w:contextualSpacing/>
        <w:rPr>
          <w:rFonts w:ascii="Arial" w:hAnsi="Arial" w:cs="Arial"/>
          <w:sz w:val="20"/>
          <w:szCs w:val="20"/>
          <w:lang w:val="fr-FR"/>
        </w:rPr>
      </w:pPr>
      <w:r w:rsidRPr="00D305EE">
        <w:rPr>
          <w:rFonts w:ascii="Arial" w:hAnsi="Arial" w:cs="Arial"/>
          <w:sz w:val="20"/>
          <w:szCs w:val="20"/>
          <w:lang w:val="fr-FR"/>
        </w:rPr>
        <w:t xml:space="preserve">Les Plaintes liées à la violation du code de conduite sont des plaintes de nature sensible, pour lesquelles les usagers doivent avoir l’assurance que le traitement se fera de manière confidentielle, et sans risques pour eux. </w:t>
      </w:r>
      <w:bookmarkEnd w:id="144"/>
    </w:p>
    <w:p w14:paraId="26F5C388" w14:textId="77777777" w:rsidR="00D305EE" w:rsidRPr="00D305EE" w:rsidRDefault="00D305EE" w:rsidP="00D305EE">
      <w:pPr>
        <w:pStyle w:val="Paragraphedeliste"/>
        <w:numPr>
          <w:ilvl w:val="0"/>
          <w:numId w:val="56"/>
        </w:numPr>
        <w:spacing w:after="0"/>
        <w:rPr>
          <w:rFonts w:ascii="Arial" w:hAnsi="Arial" w:cs="Arial"/>
          <w:b/>
          <w:sz w:val="20"/>
          <w:szCs w:val="20"/>
          <w:lang w:val="fr-FR"/>
        </w:rPr>
      </w:pPr>
      <w:r w:rsidRPr="00D305EE">
        <w:rPr>
          <w:rFonts w:ascii="Arial" w:hAnsi="Arial" w:cs="Arial"/>
          <w:b/>
          <w:sz w:val="20"/>
          <w:szCs w:val="20"/>
          <w:lang w:val="fr-FR"/>
        </w:rPr>
        <w:t>Critères d’admissibilité et examen des plaintes</w:t>
      </w:r>
    </w:p>
    <w:p w14:paraId="3D5AF5B3" w14:textId="77777777" w:rsidR="00D305EE" w:rsidRPr="00D305EE" w:rsidRDefault="00D305EE" w:rsidP="00D305EE">
      <w:pPr>
        <w:jc w:val="both"/>
        <w:rPr>
          <w:rFonts w:ascii="Arial" w:eastAsia="Calibri" w:hAnsi="Arial" w:cs="Arial"/>
          <w:sz w:val="20"/>
          <w:szCs w:val="20"/>
          <w:lang w:val="fr-FR"/>
        </w:rPr>
      </w:pPr>
      <w:bookmarkStart w:id="146" w:name="_Hlk181910281"/>
      <w:r w:rsidRPr="00D305EE">
        <w:rPr>
          <w:rFonts w:ascii="Arial" w:eastAsia="Calibri" w:hAnsi="Arial" w:cs="Arial"/>
          <w:sz w:val="20"/>
          <w:szCs w:val="20"/>
          <w:lang w:val="fr-FR"/>
        </w:rPr>
        <w:t xml:space="preserve">Dans le cadre de ce projet, toutes plaintes, revendications, requêtes, malentendus ou réclamations en lien direct ou indirect, qui se rapporte directement aux engagements, aux activités, aux impacts, ainsi qu’à la responsabilité et au mandat du projet, sont admissibles et doivent être pris en compte dans la procédure de traitement des plaintes. Les plaintes « non admissibles » sont celles dont l’objet n’a aucun lien avec le projet ou ses impacts, ou celles qui sont hors de son mandat. </w:t>
      </w:r>
    </w:p>
    <w:p w14:paraId="7803CAFE" w14:textId="77777777" w:rsidR="00D305EE" w:rsidRPr="00D305EE" w:rsidRDefault="00D305EE" w:rsidP="00D305EE">
      <w:pPr>
        <w:jc w:val="both"/>
        <w:rPr>
          <w:rFonts w:ascii="Arial" w:eastAsia="Calibri" w:hAnsi="Arial" w:cs="Arial"/>
          <w:sz w:val="20"/>
          <w:szCs w:val="20"/>
          <w:lang w:val="fr-FR"/>
        </w:rPr>
      </w:pPr>
      <w:r w:rsidRPr="00D305EE">
        <w:rPr>
          <w:rFonts w:ascii="Arial" w:hAnsi="Arial" w:cs="Arial"/>
          <w:sz w:val="20"/>
          <w:szCs w:val="20"/>
          <w:lang w:val="fr-FR"/>
        </w:rPr>
        <w:t>Les plaintes doivent être enregistrées dans les registres qui seront déposées dans chaque chef-lieu de commune. Une fois les plaintes enregistrées, u</w:t>
      </w:r>
      <w:r w:rsidRPr="00D305EE">
        <w:rPr>
          <w:rFonts w:ascii="Arial" w:eastAsia="Calibri" w:hAnsi="Arial" w:cs="Arial"/>
          <w:sz w:val="20"/>
          <w:szCs w:val="20"/>
          <w:lang w:val="fr-FR"/>
        </w:rPr>
        <w:t xml:space="preserve">n premier niveau de tri permet de déterminer </w:t>
      </w:r>
      <w:r w:rsidRPr="00D305EE">
        <w:rPr>
          <w:rFonts w:ascii="Arial" w:eastAsia="Calibri" w:hAnsi="Arial" w:cs="Arial"/>
          <w:bCs/>
          <w:sz w:val="20"/>
          <w:szCs w:val="20"/>
          <w:lang w:val="fr-FR"/>
        </w:rPr>
        <w:t xml:space="preserve">l’admissibilité </w:t>
      </w:r>
      <w:r w:rsidRPr="00D305EE">
        <w:rPr>
          <w:rFonts w:ascii="Arial" w:eastAsia="Calibri" w:hAnsi="Arial" w:cs="Arial"/>
          <w:sz w:val="20"/>
          <w:szCs w:val="20"/>
          <w:lang w:val="fr-FR"/>
        </w:rPr>
        <w:t>des plaintes et si elles sont fondées ou non.</w:t>
      </w:r>
    </w:p>
    <w:p w14:paraId="4E05059E" w14:textId="77777777" w:rsidR="00D305EE" w:rsidRPr="00D305EE" w:rsidRDefault="00D305EE" w:rsidP="00D305EE">
      <w:pPr>
        <w:jc w:val="both"/>
        <w:rPr>
          <w:rFonts w:ascii="Arial" w:eastAsia="Calibri" w:hAnsi="Arial" w:cs="Arial"/>
          <w:sz w:val="20"/>
          <w:szCs w:val="20"/>
          <w:lang w:val="fr-FR"/>
        </w:rPr>
      </w:pPr>
      <w:r w:rsidRPr="00D305EE">
        <w:rPr>
          <w:rFonts w:ascii="Arial" w:eastAsia="Calibri" w:hAnsi="Arial" w:cs="Arial"/>
          <w:sz w:val="20"/>
          <w:szCs w:val="20"/>
          <w:lang w:val="fr-FR"/>
        </w:rPr>
        <w:t xml:space="preserve">Ce MGP tient pour « fondées » toutes les plaintes admissibles qui ont fait l’objet d’une investigation et dont les résultats viennent attester de la véracité des faits. </w:t>
      </w:r>
      <w:r w:rsidRPr="00D305EE">
        <w:rPr>
          <w:rFonts w:ascii="Arial" w:hAnsi="Arial" w:cs="Arial"/>
          <w:sz w:val="20"/>
          <w:szCs w:val="20"/>
          <w:lang w:val="fr-FR"/>
        </w:rPr>
        <w:t>Le cas échéant (si la plainte n’est pas admissible), elle sera rejetée et le plaignant en sera informé, par écrit, des raisons de cette décision.</w:t>
      </w:r>
      <w:r w:rsidRPr="00D305EE">
        <w:rPr>
          <w:rFonts w:ascii="Arial" w:eastAsia="Calibri" w:hAnsi="Arial" w:cs="Arial"/>
          <w:sz w:val="20"/>
          <w:szCs w:val="20"/>
          <w:lang w:val="fr-FR"/>
        </w:rPr>
        <w:t xml:space="preserve"> </w:t>
      </w:r>
    </w:p>
    <w:p w14:paraId="31B569D9" w14:textId="77777777" w:rsidR="00D305EE" w:rsidRPr="00D305EE" w:rsidRDefault="00D305EE" w:rsidP="00D305EE">
      <w:pPr>
        <w:spacing w:after="120"/>
        <w:jc w:val="both"/>
        <w:rPr>
          <w:rFonts w:ascii="Arial" w:hAnsi="Arial" w:cs="Arial"/>
          <w:sz w:val="20"/>
          <w:szCs w:val="20"/>
          <w:lang w:val="fr-FR"/>
        </w:rPr>
      </w:pPr>
      <w:r w:rsidRPr="00D305EE">
        <w:rPr>
          <w:rFonts w:ascii="Arial" w:hAnsi="Arial" w:cs="Arial"/>
          <w:sz w:val="20"/>
          <w:szCs w:val="20"/>
          <w:lang w:val="fr-FR"/>
        </w:rPr>
        <w:t>Si la plainte est jugée admissible et fondée et que l’information est suffisante pour qu’une solution soit mise en œuvre immédiatement, celle-ci sera adoptée via des ententes écrites avec le plaignant.</w:t>
      </w:r>
      <w:r w:rsidRPr="00D305EE">
        <w:rPr>
          <w:rFonts w:ascii="Arial" w:eastAsia="Calibri" w:hAnsi="Arial" w:cs="Arial"/>
          <w:sz w:val="20"/>
          <w:szCs w:val="20"/>
          <w:lang w:val="fr-FR"/>
        </w:rPr>
        <w:t xml:space="preserve"> </w:t>
      </w:r>
      <w:r w:rsidRPr="00D305EE">
        <w:rPr>
          <w:rFonts w:ascii="Arial" w:hAnsi="Arial" w:cs="Arial"/>
          <w:sz w:val="20"/>
          <w:szCs w:val="20"/>
          <w:lang w:val="fr-FR"/>
        </w:rPr>
        <w:t>Si l’information n’est pas suffisante, une évaluation des besoins d’informations complémentaires à même de gérer la plainte sera entamé. En tout état de cause, une suite sera donnée à toutes les plaintes.</w:t>
      </w:r>
      <w:bookmarkEnd w:id="146"/>
    </w:p>
    <w:p w14:paraId="00821214" w14:textId="77777777" w:rsidR="00D305EE" w:rsidRPr="0090342E" w:rsidRDefault="00D305EE" w:rsidP="00D305EE">
      <w:pPr>
        <w:pStyle w:val="Paragraphedeliste"/>
        <w:numPr>
          <w:ilvl w:val="0"/>
          <w:numId w:val="56"/>
        </w:numPr>
        <w:spacing w:after="0"/>
        <w:rPr>
          <w:rFonts w:ascii="Arial" w:hAnsi="Arial" w:cs="Arial"/>
          <w:b/>
          <w:sz w:val="20"/>
          <w:szCs w:val="20"/>
          <w:lang w:val="fr-FR"/>
        </w:rPr>
      </w:pPr>
      <w:r w:rsidRPr="0090342E">
        <w:rPr>
          <w:rFonts w:ascii="Arial" w:hAnsi="Arial" w:cs="Arial"/>
          <w:b/>
          <w:sz w:val="20"/>
          <w:szCs w:val="20"/>
          <w:lang w:val="fr-FR"/>
        </w:rPr>
        <w:t>Structure de gestion des plaintes</w:t>
      </w:r>
    </w:p>
    <w:p w14:paraId="18FC3C72" w14:textId="77777777" w:rsidR="00D305EE" w:rsidRPr="00D305EE" w:rsidRDefault="00D305EE" w:rsidP="00D305EE">
      <w:pPr>
        <w:spacing w:after="120"/>
        <w:ind w:right="159"/>
        <w:jc w:val="both"/>
        <w:rPr>
          <w:rFonts w:ascii="Arial" w:hAnsi="Arial" w:cs="Arial"/>
          <w:sz w:val="20"/>
          <w:szCs w:val="20"/>
          <w:lang w:val="fr-FR"/>
        </w:rPr>
      </w:pPr>
      <w:bookmarkStart w:id="147" w:name="_Hlk181910416"/>
      <w:r w:rsidRPr="00D305EE">
        <w:rPr>
          <w:rFonts w:ascii="Arial" w:hAnsi="Arial" w:cs="Arial"/>
          <w:sz w:val="20"/>
          <w:szCs w:val="20"/>
          <w:lang w:val="fr-FR"/>
        </w:rPr>
        <w:t>Il sera mis en place un comité dans chaque commune et un comité au niveau du projet pour la gestion des plaintes. Les comités communaux peuvent faire recours au comité national pour valider la catégorisation des plaintes.</w:t>
      </w:r>
    </w:p>
    <w:p w14:paraId="1FA79737" w14:textId="77777777" w:rsidR="00D305EE" w:rsidRPr="00CB3AFC" w:rsidRDefault="00D305EE" w:rsidP="00D305EE">
      <w:pPr>
        <w:pStyle w:val="Paragraphedeliste"/>
        <w:numPr>
          <w:ilvl w:val="0"/>
          <w:numId w:val="60"/>
        </w:numPr>
        <w:tabs>
          <w:tab w:val="left" w:pos="1780"/>
        </w:tabs>
        <w:spacing w:after="0"/>
        <w:rPr>
          <w:rFonts w:ascii="Arial" w:hAnsi="Arial" w:cs="Arial"/>
          <w:b/>
          <w:sz w:val="20"/>
          <w:szCs w:val="20"/>
        </w:rPr>
      </w:pPr>
      <w:r w:rsidRPr="00CB3AFC">
        <w:rPr>
          <w:rFonts w:ascii="Arial" w:hAnsi="Arial" w:cs="Arial"/>
          <w:b/>
          <w:sz w:val="20"/>
          <w:szCs w:val="20"/>
        </w:rPr>
        <w:t>Le comité au niveau communal</w:t>
      </w:r>
    </w:p>
    <w:p w14:paraId="7B60E7FD"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Le comité communal de gestion des préoccupations sera composé de :</w:t>
      </w:r>
    </w:p>
    <w:p w14:paraId="4FB0D6A6" w14:textId="77777777" w:rsidR="00D305EE" w:rsidRPr="00D305EE" w:rsidRDefault="00D305EE" w:rsidP="00D305EE">
      <w:pPr>
        <w:numPr>
          <w:ilvl w:val="0"/>
          <w:numId w:val="129"/>
        </w:numPr>
        <w:tabs>
          <w:tab w:val="left" w:pos="720"/>
        </w:tabs>
        <w:spacing w:after="0"/>
        <w:rPr>
          <w:rFonts w:ascii="Arial" w:hAnsi="Arial" w:cs="Arial"/>
          <w:sz w:val="20"/>
          <w:szCs w:val="20"/>
          <w:lang w:val="fr-FR"/>
        </w:rPr>
      </w:pPr>
      <w:r w:rsidRPr="00D305EE">
        <w:rPr>
          <w:rFonts w:ascii="Arial" w:hAnsi="Arial" w:cs="Arial"/>
          <w:sz w:val="20"/>
          <w:szCs w:val="20"/>
          <w:lang w:val="fr-FR"/>
        </w:rPr>
        <w:t>le (01) Président de la Délégation Spéciale (PDS) qui en assure la présidence, ou son représentant ;</w:t>
      </w:r>
    </w:p>
    <w:p w14:paraId="4E277898" w14:textId="77777777" w:rsidR="00D305EE" w:rsidRPr="00D305EE" w:rsidRDefault="00D305EE" w:rsidP="00D305EE">
      <w:pPr>
        <w:numPr>
          <w:ilvl w:val="0"/>
          <w:numId w:val="129"/>
        </w:numPr>
        <w:tabs>
          <w:tab w:val="left" w:pos="720"/>
        </w:tabs>
        <w:spacing w:after="0"/>
        <w:rPr>
          <w:rFonts w:ascii="Arial" w:hAnsi="Arial" w:cs="Arial"/>
          <w:sz w:val="20"/>
          <w:szCs w:val="20"/>
          <w:lang w:val="fr-FR"/>
        </w:rPr>
      </w:pPr>
      <w:r w:rsidRPr="00D305EE">
        <w:rPr>
          <w:rFonts w:ascii="Arial" w:hAnsi="Arial" w:cs="Arial"/>
          <w:sz w:val="20"/>
          <w:szCs w:val="20"/>
          <w:lang w:val="fr-FR"/>
        </w:rPr>
        <w:t xml:space="preserve">un (01) rapporteur (Agent technique polyvalent du projet ESEPV-Sahel) ; </w:t>
      </w:r>
    </w:p>
    <w:p w14:paraId="5B4A3456" w14:textId="77777777" w:rsidR="00D305EE" w:rsidRPr="00D305EE" w:rsidRDefault="00D305EE" w:rsidP="00D305EE">
      <w:pPr>
        <w:numPr>
          <w:ilvl w:val="0"/>
          <w:numId w:val="129"/>
        </w:numPr>
        <w:tabs>
          <w:tab w:val="left" w:pos="720"/>
        </w:tabs>
        <w:spacing w:after="0"/>
        <w:rPr>
          <w:rFonts w:ascii="Arial" w:hAnsi="Arial" w:cs="Arial"/>
          <w:sz w:val="20"/>
          <w:szCs w:val="20"/>
          <w:lang w:val="fr-FR"/>
        </w:rPr>
      </w:pPr>
      <w:r w:rsidRPr="00D305EE">
        <w:rPr>
          <w:rFonts w:ascii="Arial" w:hAnsi="Arial" w:cs="Arial"/>
          <w:sz w:val="20"/>
          <w:szCs w:val="20"/>
          <w:lang w:val="fr-FR"/>
        </w:rPr>
        <w:t>un (01) représentant du service chargé de l’eau et l’assainissement de la DREA;</w:t>
      </w:r>
    </w:p>
    <w:p w14:paraId="48C6AE45" w14:textId="77777777" w:rsidR="00D305EE" w:rsidRPr="00D305EE" w:rsidRDefault="00D305EE" w:rsidP="00D305EE">
      <w:pPr>
        <w:numPr>
          <w:ilvl w:val="0"/>
          <w:numId w:val="129"/>
        </w:numPr>
        <w:tabs>
          <w:tab w:val="left" w:pos="720"/>
        </w:tabs>
        <w:spacing w:after="0"/>
        <w:rPr>
          <w:rFonts w:ascii="Arial" w:hAnsi="Arial" w:cs="Arial"/>
          <w:sz w:val="20"/>
          <w:szCs w:val="20"/>
          <w:lang w:val="fr-FR"/>
        </w:rPr>
      </w:pPr>
      <w:r w:rsidRPr="00D305EE">
        <w:rPr>
          <w:rFonts w:ascii="Arial" w:hAnsi="Arial" w:cs="Arial"/>
          <w:sz w:val="20"/>
          <w:szCs w:val="20"/>
          <w:lang w:val="fr-FR"/>
        </w:rPr>
        <w:t>Un (01) point focal genre (femme leader) ;</w:t>
      </w:r>
    </w:p>
    <w:p w14:paraId="09185D8B" w14:textId="77777777" w:rsidR="00D305EE" w:rsidRPr="00D305EE" w:rsidRDefault="00D305EE" w:rsidP="00D305EE">
      <w:pPr>
        <w:numPr>
          <w:ilvl w:val="0"/>
          <w:numId w:val="129"/>
        </w:numPr>
        <w:tabs>
          <w:tab w:val="left" w:pos="720"/>
        </w:tabs>
        <w:spacing w:after="0"/>
        <w:rPr>
          <w:rFonts w:ascii="Arial" w:hAnsi="Arial" w:cs="Arial"/>
          <w:sz w:val="20"/>
          <w:szCs w:val="20"/>
          <w:lang w:val="fr-FR"/>
        </w:rPr>
      </w:pPr>
      <w:r w:rsidRPr="00D305EE">
        <w:rPr>
          <w:rFonts w:ascii="Arial" w:hAnsi="Arial" w:cs="Arial"/>
          <w:sz w:val="20"/>
          <w:szCs w:val="20"/>
          <w:lang w:val="fr-FR"/>
        </w:rPr>
        <w:t>Un agent (01) agent technique du service de l’environnement.</w:t>
      </w:r>
    </w:p>
    <w:p w14:paraId="06C9541F" w14:textId="77777777" w:rsidR="00D305EE" w:rsidRPr="00D305EE" w:rsidRDefault="00D305EE" w:rsidP="00D305EE">
      <w:pPr>
        <w:tabs>
          <w:tab w:val="left" w:pos="720"/>
        </w:tabs>
        <w:ind w:left="720"/>
        <w:rPr>
          <w:rFonts w:ascii="Arial" w:hAnsi="Arial" w:cs="Arial"/>
          <w:sz w:val="20"/>
          <w:szCs w:val="20"/>
          <w:lang w:val="fr-FR"/>
        </w:rPr>
      </w:pPr>
    </w:p>
    <w:p w14:paraId="74ACECB2" w14:textId="77777777" w:rsidR="00D305EE" w:rsidRPr="00CB3AFC" w:rsidRDefault="00D305EE" w:rsidP="00D305EE">
      <w:pPr>
        <w:pStyle w:val="Paragraphedeliste"/>
        <w:numPr>
          <w:ilvl w:val="0"/>
          <w:numId w:val="60"/>
        </w:numPr>
        <w:tabs>
          <w:tab w:val="left" w:pos="1780"/>
        </w:tabs>
        <w:spacing w:after="0"/>
        <w:rPr>
          <w:rFonts w:ascii="Arial" w:hAnsi="Arial" w:cs="Arial"/>
          <w:b/>
          <w:sz w:val="20"/>
          <w:szCs w:val="20"/>
        </w:rPr>
      </w:pPr>
      <w:r w:rsidRPr="00CB3AFC">
        <w:rPr>
          <w:rFonts w:ascii="Arial" w:hAnsi="Arial" w:cs="Arial"/>
          <w:b/>
          <w:sz w:val="20"/>
          <w:szCs w:val="20"/>
        </w:rPr>
        <w:t xml:space="preserve">Comité au niveau du projet </w:t>
      </w:r>
    </w:p>
    <w:bookmarkEnd w:id="147"/>
    <w:p w14:paraId="290154CA" w14:textId="77777777" w:rsidR="00D305EE" w:rsidRPr="00D305EE" w:rsidRDefault="00D305EE" w:rsidP="00D305EE">
      <w:pPr>
        <w:contextualSpacing/>
        <w:jc w:val="both"/>
        <w:rPr>
          <w:rFonts w:ascii="Arial" w:hAnsi="Arial" w:cs="Arial"/>
          <w:sz w:val="20"/>
          <w:szCs w:val="20"/>
          <w:lang w:val="fr-FR"/>
        </w:rPr>
      </w:pPr>
      <w:r w:rsidRPr="00D305EE">
        <w:rPr>
          <w:rFonts w:ascii="Arial" w:hAnsi="Arial" w:cs="Arial"/>
          <w:sz w:val="20"/>
          <w:szCs w:val="20"/>
          <w:lang w:val="fr-FR"/>
        </w:rPr>
        <w:t>Au niveau central, le comité est composé comme suit :</w:t>
      </w:r>
    </w:p>
    <w:p w14:paraId="331E810E" w14:textId="77777777" w:rsidR="00D305EE" w:rsidRPr="00D305EE" w:rsidRDefault="00D305EE" w:rsidP="00D305EE">
      <w:pPr>
        <w:numPr>
          <w:ilvl w:val="0"/>
          <w:numId w:val="129"/>
        </w:numPr>
        <w:tabs>
          <w:tab w:val="left" w:pos="720"/>
        </w:tabs>
        <w:spacing w:after="0"/>
        <w:rPr>
          <w:rFonts w:ascii="Arial" w:hAnsi="Arial" w:cs="Arial"/>
          <w:sz w:val="20"/>
          <w:szCs w:val="20"/>
          <w:lang w:val="fr-FR"/>
        </w:rPr>
      </w:pPr>
      <w:r w:rsidRPr="00D305EE">
        <w:rPr>
          <w:rFonts w:ascii="Arial" w:hAnsi="Arial" w:cs="Arial"/>
          <w:sz w:val="20"/>
          <w:szCs w:val="20"/>
          <w:lang w:val="fr-FR"/>
        </w:rPr>
        <w:t>La cheffe de mission du projet qui en assure la présidence ;</w:t>
      </w:r>
    </w:p>
    <w:p w14:paraId="3449CE5A" w14:textId="77777777" w:rsidR="00D305EE" w:rsidRPr="00CB3AFC" w:rsidRDefault="00D305EE" w:rsidP="00D305EE">
      <w:pPr>
        <w:numPr>
          <w:ilvl w:val="0"/>
          <w:numId w:val="129"/>
        </w:numPr>
        <w:tabs>
          <w:tab w:val="left" w:pos="720"/>
        </w:tabs>
        <w:spacing w:after="0"/>
        <w:rPr>
          <w:rFonts w:ascii="Arial" w:hAnsi="Arial" w:cs="Arial"/>
          <w:sz w:val="20"/>
          <w:szCs w:val="20"/>
        </w:rPr>
      </w:pPr>
      <w:r w:rsidRPr="00CB3AFC">
        <w:rPr>
          <w:rFonts w:ascii="Arial" w:hAnsi="Arial" w:cs="Arial"/>
          <w:sz w:val="20"/>
          <w:szCs w:val="20"/>
        </w:rPr>
        <w:t>Les responsables des composantes ;</w:t>
      </w:r>
    </w:p>
    <w:p w14:paraId="0E7E2B7D" w14:textId="77777777" w:rsidR="00D305EE" w:rsidRPr="00D305EE" w:rsidRDefault="00D305EE" w:rsidP="00D305EE">
      <w:pPr>
        <w:numPr>
          <w:ilvl w:val="0"/>
          <w:numId w:val="129"/>
        </w:numPr>
        <w:tabs>
          <w:tab w:val="left" w:pos="720"/>
        </w:tabs>
        <w:spacing w:after="0"/>
        <w:rPr>
          <w:rFonts w:ascii="Arial" w:hAnsi="Arial" w:cs="Arial"/>
          <w:sz w:val="20"/>
          <w:szCs w:val="20"/>
          <w:lang w:val="fr-FR"/>
        </w:rPr>
      </w:pPr>
      <w:r w:rsidRPr="00D305EE">
        <w:rPr>
          <w:rFonts w:ascii="Arial" w:hAnsi="Arial" w:cs="Arial"/>
          <w:sz w:val="20"/>
          <w:szCs w:val="20"/>
          <w:lang w:val="fr-FR"/>
        </w:rPr>
        <w:t>Le chargé environnemental du projet ;</w:t>
      </w:r>
    </w:p>
    <w:p w14:paraId="19571741" w14:textId="77777777" w:rsidR="00D305EE" w:rsidRPr="00D305EE" w:rsidRDefault="00D305EE" w:rsidP="00D305EE">
      <w:pPr>
        <w:numPr>
          <w:ilvl w:val="0"/>
          <w:numId w:val="129"/>
        </w:numPr>
        <w:tabs>
          <w:tab w:val="left" w:pos="720"/>
        </w:tabs>
        <w:spacing w:after="0"/>
        <w:rPr>
          <w:rFonts w:ascii="Arial" w:hAnsi="Arial" w:cs="Arial"/>
          <w:sz w:val="20"/>
          <w:szCs w:val="20"/>
          <w:lang w:val="fr-FR"/>
        </w:rPr>
      </w:pPr>
      <w:r w:rsidRPr="00D305EE">
        <w:rPr>
          <w:rFonts w:ascii="Arial" w:hAnsi="Arial" w:cs="Arial"/>
          <w:sz w:val="20"/>
          <w:szCs w:val="20"/>
          <w:lang w:val="fr-FR"/>
        </w:rPr>
        <w:t xml:space="preserve">Le chargé de communication du projet ; </w:t>
      </w:r>
    </w:p>
    <w:p w14:paraId="3D23DEF9" w14:textId="77777777" w:rsidR="00D305EE" w:rsidRPr="00D305EE" w:rsidRDefault="00D305EE" w:rsidP="00D305EE">
      <w:pPr>
        <w:numPr>
          <w:ilvl w:val="0"/>
          <w:numId w:val="129"/>
        </w:numPr>
        <w:tabs>
          <w:tab w:val="left" w:pos="720"/>
        </w:tabs>
        <w:spacing w:after="0"/>
        <w:rPr>
          <w:rFonts w:ascii="Arial" w:hAnsi="Arial" w:cs="Arial"/>
          <w:sz w:val="20"/>
          <w:szCs w:val="20"/>
          <w:lang w:val="fr-FR"/>
        </w:rPr>
      </w:pPr>
      <w:r w:rsidRPr="00D305EE">
        <w:rPr>
          <w:rFonts w:ascii="Arial" w:hAnsi="Arial" w:cs="Arial"/>
          <w:sz w:val="20"/>
          <w:szCs w:val="20"/>
          <w:lang w:val="fr-FR"/>
        </w:rPr>
        <w:t>Le responsable du suivi-évaluation (rapporteur).</w:t>
      </w:r>
    </w:p>
    <w:p w14:paraId="242DBF70" w14:textId="77777777" w:rsidR="00D305EE" w:rsidRPr="00D305EE" w:rsidRDefault="00D305EE" w:rsidP="00D305EE">
      <w:pPr>
        <w:tabs>
          <w:tab w:val="left" w:pos="980"/>
        </w:tabs>
        <w:rPr>
          <w:rFonts w:ascii="Arial" w:eastAsia="Arial" w:hAnsi="Arial" w:cs="Arial"/>
          <w:sz w:val="20"/>
          <w:szCs w:val="20"/>
          <w:lang w:val="fr-FR"/>
        </w:rPr>
      </w:pPr>
    </w:p>
    <w:p w14:paraId="0A160262" w14:textId="77777777" w:rsidR="00D305EE" w:rsidRPr="00CB3AFC" w:rsidRDefault="00D305EE" w:rsidP="00D305EE">
      <w:pPr>
        <w:pStyle w:val="Paragraphedeliste"/>
        <w:numPr>
          <w:ilvl w:val="0"/>
          <w:numId w:val="56"/>
        </w:numPr>
        <w:spacing w:after="0"/>
        <w:rPr>
          <w:rFonts w:ascii="Arial" w:hAnsi="Arial" w:cs="Arial"/>
          <w:b/>
          <w:sz w:val="20"/>
          <w:szCs w:val="20"/>
        </w:rPr>
      </w:pPr>
      <w:r w:rsidRPr="00CB3AFC">
        <w:rPr>
          <w:rFonts w:ascii="Arial" w:hAnsi="Arial" w:cs="Arial"/>
          <w:b/>
          <w:sz w:val="20"/>
          <w:szCs w:val="20"/>
        </w:rPr>
        <w:t>Procédures de traitement des plaintes</w:t>
      </w:r>
    </w:p>
    <w:p w14:paraId="09662326" w14:textId="77777777" w:rsidR="00D305EE" w:rsidRPr="00D305EE" w:rsidRDefault="00D305EE" w:rsidP="00D305EE">
      <w:pPr>
        <w:spacing w:after="120"/>
        <w:rPr>
          <w:rFonts w:ascii="Arial" w:eastAsiaTheme="minorEastAsia" w:hAnsi="Arial" w:cs="Arial"/>
          <w:sz w:val="20"/>
          <w:szCs w:val="20"/>
          <w:lang w:val="fr-FR"/>
        </w:rPr>
      </w:pPr>
      <w:bookmarkStart w:id="148" w:name="_Hlk181910686"/>
      <w:r w:rsidRPr="00D305EE">
        <w:rPr>
          <w:rFonts w:ascii="Arial" w:hAnsi="Arial" w:cs="Arial"/>
          <w:sz w:val="20"/>
          <w:szCs w:val="20"/>
          <w:lang w:val="fr-FR"/>
        </w:rPr>
        <w:t>La procédure de traitement des plaintes dans le cadre du Projet fait appel aux principales étapes suivantes :</w:t>
      </w:r>
    </w:p>
    <w:p w14:paraId="061B6205" w14:textId="77777777" w:rsidR="0090342E" w:rsidRDefault="0090342E">
      <w:pPr>
        <w:rPr>
          <w:rFonts w:ascii="Arial" w:hAnsi="Arial" w:cs="Arial"/>
          <w:b/>
          <w:bCs/>
          <w:i/>
          <w:iCs/>
          <w:sz w:val="20"/>
          <w:szCs w:val="20"/>
          <w:lang w:val="fr-FR"/>
        </w:rPr>
      </w:pPr>
      <w:r>
        <w:rPr>
          <w:rFonts w:ascii="Arial" w:hAnsi="Arial" w:cs="Arial"/>
          <w:b/>
          <w:bCs/>
          <w:i/>
          <w:iCs/>
          <w:sz w:val="20"/>
          <w:szCs w:val="20"/>
          <w:lang w:val="fr-FR"/>
        </w:rPr>
        <w:br w:type="page"/>
      </w:r>
    </w:p>
    <w:p w14:paraId="2E5F2F77" w14:textId="7DFA4AFA" w:rsidR="00D305EE" w:rsidRPr="00D305EE" w:rsidRDefault="00D305EE" w:rsidP="00D305EE">
      <w:pPr>
        <w:rPr>
          <w:rFonts w:ascii="Arial" w:eastAsiaTheme="minorEastAsia" w:hAnsi="Arial" w:cs="Arial"/>
          <w:sz w:val="20"/>
          <w:szCs w:val="20"/>
          <w:lang w:val="fr-FR"/>
        </w:rPr>
      </w:pPr>
      <w:r w:rsidRPr="00D305EE">
        <w:rPr>
          <w:rFonts w:ascii="Arial" w:hAnsi="Arial" w:cs="Arial"/>
          <w:b/>
          <w:bCs/>
          <w:i/>
          <w:iCs/>
          <w:sz w:val="20"/>
          <w:szCs w:val="20"/>
          <w:lang w:val="fr-FR"/>
        </w:rPr>
        <w:lastRenderedPageBreak/>
        <w:t>Etape 1 : réception, enregistrement et tri des plaintes</w:t>
      </w:r>
    </w:p>
    <w:p w14:paraId="14ACA6B9" w14:textId="77777777" w:rsidR="00D305EE" w:rsidRPr="00D305EE" w:rsidRDefault="00D305EE" w:rsidP="00D305EE">
      <w:pPr>
        <w:contextualSpacing/>
        <w:jc w:val="both"/>
        <w:rPr>
          <w:rFonts w:ascii="Arial" w:hAnsi="Arial" w:cs="Arial"/>
          <w:sz w:val="20"/>
          <w:szCs w:val="20"/>
          <w:lang w:val="fr-FR"/>
        </w:rPr>
      </w:pPr>
      <w:r w:rsidRPr="00D305EE">
        <w:rPr>
          <w:rFonts w:ascii="Arial" w:hAnsi="Arial" w:cs="Arial"/>
          <w:sz w:val="20"/>
          <w:szCs w:val="20"/>
          <w:lang w:val="fr-FR"/>
        </w:rPr>
        <w:t>Les plaintes seront formulées verbalement ou par écrit. Les plaintes peuvent être déposées :</w:t>
      </w:r>
    </w:p>
    <w:p w14:paraId="3E84CD6A" w14:textId="77777777" w:rsidR="00D305EE" w:rsidRPr="00D305EE" w:rsidRDefault="00D305EE" w:rsidP="00D305EE">
      <w:pPr>
        <w:pStyle w:val="Paragraphedeliste"/>
        <w:numPr>
          <w:ilvl w:val="0"/>
          <w:numId w:val="130"/>
        </w:numPr>
        <w:spacing w:after="0"/>
        <w:jc w:val="both"/>
        <w:rPr>
          <w:rFonts w:ascii="Arial" w:hAnsi="Arial" w:cs="Arial"/>
          <w:sz w:val="20"/>
          <w:szCs w:val="20"/>
          <w:lang w:val="fr-FR"/>
        </w:rPr>
      </w:pPr>
      <w:r w:rsidRPr="00D305EE">
        <w:rPr>
          <w:rFonts w:ascii="Arial" w:hAnsi="Arial" w:cs="Arial"/>
          <w:sz w:val="20"/>
          <w:szCs w:val="20"/>
          <w:lang w:val="fr-FR"/>
        </w:rPr>
        <w:t>Physiquement auprès d’un membre des comités ;</w:t>
      </w:r>
    </w:p>
    <w:p w14:paraId="07C93CEB" w14:textId="77777777" w:rsidR="00D305EE" w:rsidRPr="00D305EE" w:rsidRDefault="00D305EE" w:rsidP="00D305EE">
      <w:pPr>
        <w:pStyle w:val="Paragraphedeliste"/>
        <w:numPr>
          <w:ilvl w:val="0"/>
          <w:numId w:val="130"/>
        </w:numPr>
        <w:spacing w:after="0"/>
        <w:jc w:val="both"/>
        <w:rPr>
          <w:rFonts w:ascii="Arial" w:hAnsi="Arial" w:cs="Arial"/>
          <w:sz w:val="20"/>
          <w:szCs w:val="20"/>
          <w:lang w:val="fr-FR"/>
        </w:rPr>
      </w:pPr>
      <w:r w:rsidRPr="00D305EE">
        <w:rPr>
          <w:rFonts w:ascii="Arial" w:hAnsi="Arial" w:cs="Arial"/>
          <w:sz w:val="20"/>
          <w:szCs w:val="20"/>
          <w:lang w:val="fr-FR"/>
        </w:rPr>
        <w:t>Par les boîtes de suggestions qui seront déposées au niveau des bureaux du projet et des mairies de la zone d’intervention du projet ;</w:t>
      </w:r>
    </w:p>
    <w:p w14:paraId="4E32BBF1" w14:textId="77777777" w:rsidR="00D305EE" w:rsidRPr="00D305EE" w:rsidRDefault="00D305EE" w:rsidP="00D305EE">
      <w:pPr>
        <w:pStyle w:val="Paragraphedeliste"/>
        <w:jc w:val="both"/>
        <w:rPr>
          <w:rFonts w:ascii="Arial" w:hAnsi="Arial" w:cs="Arial"/>
          <w:sz w:val="20"/>
          <w:szCs w:val="20"/>
          <w:lang w:val="fr-FR"/>
        </w:rPr>
      </w:pPr>
    </w:p>
    <w:p w14:paraId="0B60EBB7" w14:textId="77777777" w:rsidR="00D305EE" w:rsidRPr="00CB3AFC" w:rsidRDefault="00D305EE" w:rsidP="00D305EE">
      <w:pPr>
        <w:pStyle w:val="Paragraphedeliste"/>
        <w:numPr>
          <w:ilvl w:val="0"/>
          <w:numId w:val="130"/>
        </w:numPr>
        <w:spacing w:after="0"/>
        <w:jc w:val="both"/>
        <w:rPr>
          <w:rFonts w:ascii="Arial" w:hAnsi="Arial" w:cs="Arial"/>
          <w:sz w:val="20"/>
          <w:szCs w:val="20"/>
        </w:rPr>
      </w:pPr>
      <w:r w:rsidRPr="00CB3AFC">
        <w:rPr>
          <w:rFonts w:ascii="Arial" w:hAnsi="Arial" w:cs="Arial"/>
          <w:sz w:val="20"/>
          <w:szCs w:val="20"/>
        </w:rPr>
        <w:t xml:space="preserve">Par appel téléphonique ;  </w:t>
      </w:r>
    </w:p>
    <w:p w14:paraId="203F72D2" w14:textId="77777777" w:rsidR="00D305EE" w:rsidRPr="00D305EE" w:rsidRDefault="00D305EE" w:rsidP="00D305EE">
      <w:pPr>
        <w:pStyle w:val="Paragraphedeliste"/>
        <w:numPr>
          <w:ilvl w:val="0"/>
          <w:numId w:val="130"/>
        </w:numPr>
        <w:spacing w:after="0"/>
        <w:ind w:left="714" w:hanging="357"/>
        <w:jc w:val="both"/>
        <w:rPr>
          <w:rFonts w:ascii="Arial" w:hAnsi="Arial" w:cs="Arial"/>
          <w:sz w:val="20"/>
          <w:szCs w:val="20"/>
          <w:lang w:val="fr-FR"/>
        </w:rPr>
      </w:pPr>
      <w:r w:rsidRPr="00D305EE">
        <w:rPr>
          <w:rFonts w:ascii="Arial" w:hAnsi="Arial" w:cs="Arial"/>
          <w:sz w:val="20"/>
          <w:szCs w:val="20"/>
          <w:lang w:val="fr-FR"/>
        </w:rPr>
        <w:t>Par un intermédiaire (parent, proche, autorités locales, etc.).</w:t>
      </w:r>
    </w:p>
    <w:p w14:paraId="3D24A3A1" w14:textId="77777777" w:rsidR="00D305EE" w:rsidRPr="00D305EE" w:rsidRDefault="00D305EE" w:rsidP="00D305EE">
      <w:pPr>
        <w:contextualSpacing/>
        <w:jc w:val="both"/>
        <w:rPr>
          <w:rFonts w:ascii="Arial" w:hAnsi="Arial" w:cs="Arial"/>
          <w:sz w:val="20"/>
          <w:szCs w:val="20"/>
          <w:lang w:val="fr-FR"/>
        </w:rPr>
      </w:pPr>
      <w:r w:rsidRPr="00D305EE">
        <w:rPr>
          <w:rFonts w:ascii="Arial" w:hAnsi="Arial" w:cs="Arial"/>
          <w:sz w:val="20"/>
          <w:szCs w:val="20"/>
          <w:lang w:val="fr-FR"/>
        </w:rPr>
        <w:t xml:space="preserve">Pour les plaintes concernant les Violence Basée sur le Genre (VBG), elles seront soumises auprès des points focaux genre. Les points focaux genre des comités communaux travailleront en étroite collaboration avec la spécialiste genre du projet pour documenter et traiter correctement la plainte de manière confidentielle et éthique. </w:t>
      </w:r>
    </w:p>
    <w:p w14:paraId="41A619F3" w14:textId="77777777" w:rsidR="00D305EE" w:rsidRPr="00D305EE" w:rsidRDefault="00D305EE" w:rsidP="00D305EE">
      <w:pPr>
        <w:contextualSpacing/>
        <w:jc w:val="both"/>
        <w:rPr>
          <w:rFonts w:ascii="Arial" w:hAnsi="Arial" w:cs="Arial"/>
          <w:sz w:val="20"/>
          <w:szCs w:val="20"/>
          <w:lang w:val="fr-FR"/>
        </w:rPr>
      </w:pPr>
      <w:r w:rsidRPr="00D305EE">
        <w:rPr>
          <w:rFonts w:ascii="Arial" w:hAnsi="Arial" w:cs="Arial"/>
          <w:sz w:val="20"/>
          <w:szCs w:val="20"/>
          <w:lang w:val="fr-FR"/>
        </w:rPr>
        <w:t>Les plaintes, qu’elles soient verbales ou écrites seront inscrites immédiatement dans un registre disponible au niveau des différents comités.</w:t>
      </w:r>
    </w:p>
    <w:p w14:paraId="7440AAF0" w14:textId="77777777" w:rsidR="0090342E" w:rsidRDefault="00D305EE" w:rsidP="0090342E">
      <w:pPr>
        <w:contextualSpacing/>
        <w:jc w:val="both"/>
        <w:rPr>
          <w:rFonts w:ascii="Arial" w:hAnsi="Arial" w:cs="Arial"/>
          <w:sz w:val="20"/>
          <w:szCs w:val="20"/>
          <w:lang w:val="fr-FR"/>
        </w:rPr>
      </w:pPr>
      <w:r w:rsidRPr="00D305EE">
        <w:rPr>
          <w:rFonts w:ascii="Arial" w:hAnsi="Arial" w:cs="Arial"/>
          <w:sz w:val="20"/>
          <w:szCs w:val="20"/>
          <w:lang w:val="fr-FR"/>
        </w:rPr>
        <w:t>Le comité qui gère les préoccupations vérifiera l’admissibilité des préoccupations déposées et remettra un accusé de réception au plaignant, soit dès la réception de la préoccupations ou dans un délai de 48 heures après le dépôt.</w:t>
      </w:r>
    </w:p>
    <w:p w14:paraId="18B1FBB4" w14:textId="77777777" w:rsidR="0090342E" w:rsidRDefault="0090342E" w:rsidP="0090342E">
      <w:pPr>
        <w:contextualSpacing/>
        <w:jc w:val="both"/>
        <w:rPr>
          <w:rFonts w:ascii="Arial" w:hAnsi="Arial" w:cs="Arial"/>
          <w:sz w:val="20"/>
          <w:szCs w:val="20"/>
          <w:lang w:val="fr-FR"/>
        </w:rPr>
      </w:pPr>
    </w:p>
    <w:p w14:paraId="083012FB" w14:textId="6FEAAB13" w:rsidR="00D305EE" w:rsidRPr="0090342E" w:rsidRDefault="00D305EE" w:rsidP="0090342E">
      <w:pPr>
        <w:contextualSpacing/>
        <w:jc w:val="both"/>
        <w:rPr>
          <w:rFonts w:ascii="Arial" w:hAnsi="Arial" w:cs="Arial"/>
          <w:sz w:val="20"/>
          <w:szCs w:val="20"/>
          <w:lang w:val="fr-FR"/>
        </w:rPr>
      </w:pPr>
      <w:r w:rsidRPr="00D305EE">
        <w:rPr>
          <w:rFonts w:ascii="Arial" w:hAnsi="Arial" w:cs="Arial"/>
          <w:b/>
          <w:bCs/>
          <w:i/>
          <w:iCs/>
          <w:sz w:val="20"/>
          <w:szCs w:val="20"/>
          <w:lang w:val="fr-FR"/>
        </w:rPr>
        <w:t>Etape 2 : Vérification et actions</w:t>
      </w:r>
    </w:p>
    <w:p w14:paraId="3754E526" w14:textId="77777777" w:rsidR="00D305EE" w:rsidRPr="00D305EE" w:rsidRDefault="00D305EE" w:rsidP="00D305EE">
      <w:pPr>
        <w:jc w:val="both"/>
        <w:rPr>
          <w:rFonts w:ascii="Arial" w:eastAsiaTheme="minorEastAsia" w:hAnsi="Arial" w:cs="Arial"/>
          <w:sz w:val="20"/>
          <w:szCs w:val="20"/>
          <w:lang w:val="fr-FR"/>
        </w:rPr>
      </w:pPr>
      <w:r w:rsidRPr="00D305EE">
        <w:rPr>
          <w:rFonts w:ascii="Arial" w:hAnsi="Arial" w:cs="Arial"/>
          <w:sz w:val="20"/>
          <w:szCs w:val="20"/>
          <w:lang w:val="fr-FR"/>
        </w:rPr>
        <w:t>A cette phase, seront collectées les informations et données de preuves concourant à établir la justesse et l’objectivité de la plainte et à retenir les solutions en réponse à la réclamation du requérant.</w:t>
      </w:r>
    </w:p>
    <w:p w14:paraId="4EE7C4F6" w14:textId="77777777" w:rsidR="00D305EE" w:rsidRPr="00D305EE" w:rsidRDefault="00D305EE" w:rsidP="00D305EE">
      <w:pPr>
        <w:jc w:val="both"/>
        <w:rPr>
          <w:rFonts w:ascii="Arial" w:eastAsiaTheme="minorEastAsia" w:hAnsi="Arial" w:cs="Arial"/>
          <w:sz w:val="20"/>
          <w:szCs w:val="20"/>
          <w:lang w:val="fr-FR"/>
        </w:rPr>
      </w:pPr>
      <w:r w:rsidRPr="00D305EE">
        <w:rPr>
          <w:rFonts w:ascii="Arial" w:hAnsi="Arial" w:cs="Arial"/>
          <w:sz w:val="20"/>
          <w:szCs w:val="20"/>
          <w:lang w:val="fr-FR"/>
        </w:rPr>
        <w:t>Si la plainte est fondée, une proposition de solution est faite au requérant par le président du comité concerné (pour rappel, cette disposition n’est pas valable pour les plaintes VBG/EAS/HS). Si celui-ci n’y trouve pas d’objection, la solution est mise en œuvre. Dans le cas contraire, la plainte peut être transmise au niveau national pour réexamen et si aucune solution acceptée par le plaignant n’est trouvée à ce niveau, ce dernier peut engager la procédure judiciaire. Toutes les ressources doivent être mobilisées pour que le règlement des plaintes et réclamations se fasse à l’amiable.</w:t>
      </w:r>
    </w:p>
    <w:p w14:paraId="2C7BE942" w14:textId="77777777" w:rsidR="00D305EE" w:rsidRPr="00D305EE" w:rsidRDefault="00D305EE" w:rsidP="00D305EE">
      <w:pPr>
        <w:spacing w:after="120"/>
        <w:jc w:val="both"/>
        <w:rPr>
          <w:rFonts w:ascii="Arial" w:eastAsiaTheme="minorEastAsia" w:hAnsi="Arial" w:cs="Arial"/>
          <w:sz w:val="20"/>
          <w:szCs w:val="20"/>
          <w:lang w:val="fr-FR"/>
        </w:rPr>
      </w:pPr>
      <w:r w:rsidRPr="00D305EE">
        <w:rPr>
          <w:rFonts w:ascii="Arial" w:hAnsi="Arial" w:cs="Arial"/>
          <w:sz w:val="20"/>
          <w:szCs w:val="20"/>
          <w:lang w:val="fr-FR"/>
        </w:rPr>
        <w:t xml:space="preserve">Par ailleurs, le traitement des plaintes sensibles peut nécessiter le recours à des compétences qui ne sont pas disponibles au sein des organes du MGP. Dans ce cas, les compétences des instances plus spécialisées seront sollicitées. </w:t>
      </w:r>
    </w:p>
    <w:p w14:paraId="28B0654A" w14:textId="77777777" w:rsidR="00D305EE" w:rsidRPr="00D305EE" w:rsidRDefault="00D305EE" w:rsidP="00D305EE">
      <w:pPr>
        <w:rPr>
          <w:rFonts w:ascii="Arial" w:eastAsiaTheme="minorEastAsia" w:hAnsi="Arial" w:cs="Arial"/>
          <w:sz w:val="20"/>
          <w:szCs w:val="20"/>
          <w:lang w:val="fr-FR"/>
        </w:rPr>
      </w:pPr>
      <w:r w:rsidRPr="00D305EE">
        <w:rPr>
          <w:rFonts w:ascii="Arial" w:hAnsi="Arial" w:cs="Arial"/>
          <w:b/>
          <w:bCs/>
          <w:i/>
          <w:iCs/>
          <w:sz w:val="20"/>
          <w:szCs w:val="20"/>
          <w:lang w:val="fr-FR"/>
        </w:rPr>
        <w:t>Etape 3 : Suivi et évaluation/ Reporting</w:t>
      </w:r>
    </w:p>
    <w:p w14:paraId="122A9955" w14:textId="77777777" w:rsidR="00D305EE" w:rsidRPr="00D305EE" w:rsidRDefault="00D305EE" w:rsidP="00D305EE">
      <w:pPr>
        <w:jc w:val="both"/>
        <w:rPr>
          <w:rFonts w:ascii="Arial" w:eastAsiaTheme="minorEastAsia" w:hAnsi="Arial" w:cs="Arial"/>
          <w:sz w:val="20"/>
          <w:szCs w:val="20"/>
          <w:lang w:val="fr-FR"/>
        </w:rPr>
      </w:pPr>
      <w:r w:rsidRPr="00D305EE">
        <w:rPr>
          <w:rFonts w:ascii="Arial" w:hAnsi="Arial" w:cs="Arial"/>
          <w:sz w:val="20"/>
          <w:szCs w:val="20"/>
          <w:lang w:val="fr-FR"/>
        </w:rPr>
        <w:t>L’ensemble des plaintes sera enregistré dans une base de données pour en faciliter le suivi. De même, un rapport semestriel sur l’état de traitement des plaintes sera produit et sera intégré au rapport semestriel du Projet. Le rapport doit contenir le nombre de plaintes, la typologie des plaintes, le temps de traitement, la résolution si elle a été acceptée ou non et des initiatives développées par le Projet pour procéder à la mise en conformité des activités concernées ou à la résolution des problèmes ayant causé ces plaintes.</w:t>
      </w:r>
    </w:p>
    <w:p w14:paraId="0749165E" w14:textId="77777777" w:rsidR="00D305EE" w:rsidRPr="00D305EE" w:rsidRDefault="00D305EE" w:rsidP="00D305EE">
      <w:pPr>
        <w:spacing w:after="120"/>
        <w:jc w:val="both"/>
        <w:rPr>
          <w:rFonts w:ascii="Arial" w:eastAsiaTheme="minorEastAsia" w:hAnsi="Arial" w:cs="Arial"/>
          <w:sz w:val="20"/>
          <w:szCs w:val="20"/>
          <w:lang w:val="fr-FR"/>
        </w:rPr>
      </w:pPr>
      <w:r w:rsidRPr="00D305EE">
        <w:rPr>
          <w:rFonts w:ascii="Arial" w:hAnsi="Arial" w:cs="Arial"/>
          <w:sz w:val="20"/>
          <w:szCs w:val="20"/>
          <w:lang w:val="fr-FR"/>
        </w:rPr>
        <w:t>Un dossier individuel sera créé pour chaque requérant et comportera le formulaire de plainte, le formulaire de clôture, les PV issus des sorties de vérification, les états de paiement (si le requérant a obtenu à terme une compensation financière), et toute pièce rentrant dans le cadre de la gestion de la plainte. Les plaintes liées aux VBG/EAS/HS, seront conservées au niveau du spécialiste genre du projet en toute confidentialité.</w:t>
      </w:r>
    </w:p>
    <w:p w14:paraId="19EBC860" w14:textId="77777777" w:rsidR="00D305EE" w:rsidRPr="00D305EE" w:rsidRDefault="00D305EE" w:rsidP="00D305EE">
      <w:pPr>
        <w:ind w:right="-8"/>
        <w:rPr>
          <w:rFonts w:ascii="Arial" w:eastAsiaTheme="minorEastAsia" w:hAnsi="Arial" w:cs="Arial"/>
          <w:sz w:val="20"/>
          <w:szCs w:val="20"/>
          <w:lang w:val="fr-FR"/>
        </w:rPr>
      </w:pPr>
      <w:r w:rsidRPr="00D305EE">
        <w:rPr>
          <w:rFonts w:ascii="Arial" w:hAnsi="Arial" w:cs="Arial"/>
          <w:b/>
          <w:bCs/>
          <w:i/>
          <w:iCs/>
          <w:sz w:val="20"/>
          <w:szCs w:val="20"/>
          <w:lang w:val="fr-FR"/>
        </w:rPr>
        <w:t>Etape 4 : Délai de traitement</w:t>
      </w:r>
    </w:p>
    <w:p w14:paraId="0572D582" w14:textId="77777777" w:rsidR="00D305EE" w:rsidRPr="00D305EE" w:rsidRDefault="00D305EE" w:rsidP="00D305EE">
      <w:pPr>
        <w:ind w:left="9"/>
        <w:jc w:val="both"/>
        <w:rPr>
          <w:rFonts w:ascii="Arial" w:eastAsiaTheme="minorEastAsia" w:hAnsi="Arial" w:cs="Arial"/>
          <w:sz w:val="20"/>
          <w:szCs w:val="20"/>
          <w:lang w:val="fr-FR"/>
        </w:rPr>
      </w:pPr>
      <w:r w:rsidRPr="00D305EE">
        <w:rPr>
          <w:rFonts w:ascii="Arial" w:hAnsi="Arial" w:cs="Arial"/>
          <w:sz w:val="20"/>
          <w:szCs w:val="20"/>
          <w:lang w:val="fr-FR"/>
        </w:rPr>
        <w:t>Le délai maximal de traitement des plaintes ne doit pas excéder quinze (15) jours en première instance. Ce délai comprend le délai nécessaire pour l’envoi d’un accusé de réception au plaignant au plus tard 48 heures, pour l’évaluation de la recevabilité et pour la proposition d’une solution au plaignant. Lorsque les solutions proposées ne conviennent pas au plaignant, ce dernier a le droit de saisir le niveau national. Dès réception, le comité national saisi en deuxième instance dispose d’un délai de quinze</w:t>
      </w:r>
      <w:r w:rsidRPr="00D305EE">
        <w:rPr>
          <w:rFonts w:ascii="Arial" w:eastAsiaTheme="minorEastAsia" w:hAnsi="Arial" w:cs="Arial"/>
          <w:sz w:val="20"/>
          <w:szCs w:val="20"/>
          <w:lang w:val="fr-FR"/>
        </w:rPr>
        <w:t xml:space="preserve"> (15) </w:t>
      </w:r>
      <w:r w:rsidRPr="00D305EE">
        <w:rPr>
          <w:rFonts w:ascii="Arial" w:hAnsi="Arial" w:cs="Arial"/>
          <w:sz w:val="20"/>
          <w:szCs w:val="20"/>
          <w:lang w:val="fr-FR"/>
        </w:rPr>
        <w:t>jours pour faire un retour au plaignant. Au cas où ces délais sont dépassés, le plaignant doit en être informé et un nouveau délai peut être fixe.</w:t>
      </w:r>
    </w:p>
    <w:p w14:paraId="21758C68" w14:textId="77777777" w:rsidR="00D305EE" w:rsidRPr="00D305EE" w:rsidRDefault="00D305EE" w:rsidP="00D305EE">
      <w:pPr>
        <w:spacing w:after="120"/>
        <w:ind w:left="11"/>
        <w:jc w:val="both"/>
        <w:rPr>
          <w:rFonts w:ascii="Arial" w:eastAsiaTheme="minorEastAsia" w:hAnsi="Arial" w:cs="Arial"/>
          <w:sz w:val="20"/>
          <w:szCs w:val="20"/>
          <w:lang w:val="fr-FR"/>
        </w:rPr>
      </w:pPr>
      <w:r w:rsidRPr="00D305EE">
        <w:rPr>
          <w:rFonts w:ascii="Arial" w:hAnsi="Arial" w:cs="Arial"/>
          <w:sz w:val="20"/>
          <w:szCs w:val="20"/>
          <w:lang w:val="fr-FR"/>
        </w:rPr>
        <w:lastRenderedPageBreak/>
        <w:t>Si le plaignant demeure insatisfait à cette étape, il peut faire recours à des instances judiciaires.</w:t>
      </w:r>
    </w:p>
    <w:p w14:paraId="359843C1" w14:textId="77777777" w:rsidR="00D305EE" w:rsidRPr="00D305EE" w:rsidRDefault="00D305EE" w:rsidP="00D305EE">
      <w:pPr>
        <w:ind w:right="-8"/>
        <w:rPr>
          <w:rFonts w:ascii="Arial" w:eastAsiaTheme="minorEastAsia" w:hAnsi="Arial" w:cs="Arial"/>
          <w:sz w:val="20"/>
          <w:szCs w:val="20"/>
          <w:lang w:val="fr-FR"/>
        </w:rPr>
      </w:pPr>
      <w:r w:rsidRPr="00D305EE">
        <w:rPr>
          <w:rFonts w:ascii="Arial" w:hAnsi="Arial" w:cs="Arial"/>
          <w:b/>
          <w:bCs/>
          <w:i/>
          <w:iCs/>
          <w:sz w:val="20"/>
          <w:szCs w:val="20"/>
          <w:lang w:val="fr-FR"/>
        </w:rPr>
        <w:t>Etape 5 : Règlement judiciaire</w:t>
      </w:r>
    </w:p>
    <w:p w14:paraId="2D6C1204" w14:textId="77777777" w:rsidR="00D305EE" w:rsidRPr="00D305EE" w:rsidRDefault="00D305EE" w:rsidP="00D305EE">
      <w:pPr>
        <w:spacing w:after="120"/>
        <w:ind w:left="11"/>
        <w:jc w:val="both"/>
        <w:rPr>
          <w:rFonts w:ascii="Arial" w:hAnsi="Arial" w:cs="Arial"/>
          <w:sz w:val="20"/>
          <w:szCs w:val="20"/>
          <w:lang w:val="fr-FR"/>
        </w:rPr>
      </w:pPr>
      <w:r w:rsidRPr="00D305EE">
        <w:rPr>
          <w:rFonts w:ascii="Arial" w:hAnsi="Arial" w:cs="Arial"/>
          <w:sz w:val="20"/>
          <w:szCs w:val="20"/>
          <w:lang w:val="fr-FR"/>
        </w:rPr>
        <w:t>Toutes les dispositions doivent être prises pour favoriser le règlement à l’amiable des plaintes à travers le mécanisme mis en place. Si toutes les tentatives de résolution à l’amiable ne trouvent pas l’assentiment du plaignant, ce dernier peut à tout moment recourir à la procédure judiciaire. Ainsi, les plaignants doivent être informés de l’option de recours à la justice.</w:t>
      </w:r>
    </w:p>
    <w:p w14:paraId="66034A07" w14:textId="77777777" w:rsidR="00D305EE" w:rsidRPr="00D305EE" w:rsidRDefault="00D305EE" w:rsidP="00D305EE">
      <w:pPr>
        <w:ind w:right="-48"/>
        <w:rPr>
          <w:rFonts w:ascii="Arial" w:eastAsiaTheme="minorEastAsia" w:hAnsi="Arial" w:cs="Arial"/>
          <w:sz w:val="20"/>
          <w:szCs w:val="20"/>
          <w:lang w:val="fr-FR"/>
        </w:rPr>
      </w:pPr>
      <w:r w:rsidRPr="00D305EE">
        <w:rPr>
          <w:rFonts w:ascii="Arial" w:hAnsi="Arial" w:cs="Arial"/>
          <w:b/>
          <w:bCs/>
          <w:i/>
          <w:iCs/>
          <w:sz w:val="20"/>
          <w:szCs w:val="20"/>
          <w:lang w:val="fr-FR"/>
        </w:rPr>
        <w:t>Etape 6 : Clôture de la plainte</w:t>
      </w:r>
    </w:p>
    <w:p w14:paraId="273BCA8F" w14:textId="77777777" w:rsidR="00D305EE" w:rsidRPr="00D305EE" w:rsidRDefault="00D305EE" w:rsidP="00D305EE">
      <w:pPr>
        <w:ind w:left="9"/>
        <w:jc w:val="both"/>
        <w:rPr>
          <w:rFonts w:ascii="Arial" w:eastAsiaTheme="minorEastAsia" w:hAnsi="Arial" w:cs="Arial"/>
          <w:sz w:val="20"/>
          <w:szCs w:val="20"/>
          <w:lang w:val="fr-FR"/>
        </w:rPr>
      </w:pPr>
      <w:r w:rsidRPr="00D305EE">
        <w:rPr>
          <w:rFonts w:ascii="Arial" w:hAnsi="Arial" w:cs="Arial"/>
          <w:sz w:val="20"/>
          <w:szCs w:val="20"/>
          <w:lang w:val="fr-FR"/>
        </w:rPr>
        <w:t>Les plaintes résolues sont clôturées à travers un formulaire consigné par le président du comité de gestion. Une copie du formulaire signée est remise au plaignant, une autre, archivée au niveau du comité ayant conduit le processus, et la dernière copie, transmise au comité national, pour archivage (physique et électronique). De même, les plaintes pour lesquelles le requérant a choisi d’engager la procédure judiciaire, feront l’objet de clôture au niveau du Projet, pour indiquer que toutes les tentatives de règlement à l’amiable ont été épuisées.</w:t>
      </w:r>
    </w:p>
    <w:p w14:paraId="3BD68586" w14:textId="77777777" w:rsidR="00D305EE" w:rsidRPr="00D305EE" w:rsidRDefault="00D305EE" w:rsidP="00D305EE">
      <w:pPr>
        <w:spacing w:after="120"/>
        <w:ind w:left="11"/>
        <w:jc w:val="both"/>
        <w:rPr>
          <w:rFonts w:ascii="Arial" w:eastAsiaTheme="minorEastAsia" w:hAnsi="Arial" w:cs="Arial"/>
          <w:sz w:val="20"/>
          <w:szCs w:val="20"/>
          <w:lang w:val="fr-FR"/>
        </w:rPr>
      </w:pPr>
      <w:r w:rsidRPr="00D305EE">
        <w:rPr>
          <w:rFonts w:ascii="Arial" w:hAnsi="Arial" w:cs="Arial"/>
          <w:sz w:val="20"/>
          <w:szCs w:val="20"/>
          <w:lang w:val="fr-FR"/>
        </w:rPr>
        <w:t>La clôture de la plainte doit intervenir au bout de cinq (05) jours ouvrables à compter de la date de mise en œuvre de la résolution.</w:t>
      </w:r>
    </w:p>
    <w:p w14:paraId="2FCD3AA6" w14:textId="77777777" w:rsidR="00D305EE" w:rsidRPr="00D305EE" w:rsidRDefault="00D305EE" w:rsidP="00D305EE">
      <w:pPr>
        <w:ind w:right="-8"/>
        <w:rPr>
          <w:rFonts w:ascii="Arial" w:eastAsiaTheme="minorEastAsia" w:hAnsi="Arial" w:cs="Arial"/>
          <w:sz w:val="20"/>
          <w:szCs w:val="20"/>
          <w:lang w:val="fr-FR"/>
        </w:rPr>
      </w:pPr>
      <w:r w:rsidRPr="00D305EE">
        <w:rPr>
          <w:rFonts w:ascii="Arial" w:hAnsi="Arial" w:cs="Arial"/>
          <w:b/>
          <w:bCs/>
          <w:i/>
          <w:iCs/>
          <w:sz w:val="20"/>
          <w:szCs w:val="20"/>
          <w:lang w:val="fr-FR"/>
        </w:rPr>
        <w:t>Etape 7 : Archivage</w:t>
      </w:r>
    </w:p>
    <w:p w14:paraId="6F4FCB64" w14:textId="77777777" w:rsidR="00D305EE" w:rsidRPr="00D305EE" w:rsidRDefault="00D305EE" w:rsidP="00D305EE">
      <w:pPr>
        <w:ind w:left="9"/>
        <w:jc w:val="both"/>
        <w:rPr>
          <w:rFonts w:ascii="Arial" w:eastAsiaTheme="minorEastAsia" w:hAnsi="Arial" w:cs="Arial"/>
          <w:sz w:val="20"/>
          <w:szCs w:val="20"/>
          <w:lang w:val="fr-FR"/>
        </w:rPr>
      </w:pPr>
      <w:r w:rsidRPr="00D305EE">
        <w:rPr>
          <w:rFonts w:ascii="Arial" w:hAnsi="Arial" w:cs="Arial"/>
          <w:sz w:val="20"/>
          <w:szCs w:val="20"/>
          <w:lang w:val="fr-FR"/>
        </w:rPr>
        <w:t>Le Projet mettra en place un système d’archivage physique et électronique centralisé à son niveau, pour le classement des plaintes. Toutes les pièces justificatives établies dans le processus de</w:t>
      </w:r>
      <w:bookmarkStart w:id="149" w:name="page23"/>
      <w:bookmarkEnd w:id="149"/>
      <w:r w:rsidRPr="00D305EE">
        <w:rPr>
          <w:rFonts w:ascii="Arial" w:eastAsiaTheme="minorEastAsia" w:hAnsi="Arial" w:cs="Arial"/>
          <w:sz w:val="20"/>
          <w:szCs w:val="20"/>
          <w:lang w:val="fr-FR"/>
        </w:rPr>
        <w:t xml:space="preserve"> </w:t>
      </w:r>
      <w:r w:rsidRPr="00D305EE">
        <w:rPr>
          <w:rFonts w:ascii="Arial" w:hAnsi="Arial" w:cs="Arial"/>
          <w:sz w:val="20"/>
          <w:szCs w:val="20"/>
          <w:lang w:val="fr-FR"/>
        </w:rPr>
        <w:t>règlement seront consignées dans chaque dossier constitué au nom des plaignants.</w:t>
      </w:r>
    </w:p>
    <w:p w14:paraId="633ABA68" w14:textId="77777777" w:rsidR="00D305EE" w:rsidRPr="00D305EE" w:rsidRDefault="00D305EE" w:rsidP="00D305EE">
      <w:pPr>
        <w:spacing w:after="120"/>
        <w:jc w:val="both"/>
        <w:rPr>
          <w:rFonts w:ascii="Arial" w:eastAsiaTheme="minorEastAsia" w:hAnsi="Arial" w:cs="Arial"/>
          <w:sz w:val="20"/>
          <w:szCs w:val="20"/>
          <w:lang w:val="fr-FR"/>
        </w:rPr>
      </w:pPr>
      <w:r w:rsidRPr="00D305EE">
        <w:rPr>
          <w:rFonts w:ascii="Arial" w:hAnsi="Arial" w:cs="Arial"/>
          <w:sz w:val="20"/>
          <w:szCs w:val="20"/>
          <w:lang w:val="fr-FR"/>
        </w:rPr>
        <w:t>Le système d’archivage donnera accès aux informations sur : i) les plaintes reçues et les dates de réception de la plainte ii) les solutions trouvées et les dates iii) résolution acceptée ou non, iv) les plaintes non résolues nécessitant d’autres interventions.</w:t>
      </w:r>
      <w:bookmarkEnd w:id="148"/>
    </w:p>
    <w:p w14:paraId="5F0E0404" w14:textId="77777777" w:rsidR="00D305EE" w:rsidRPr="00D305EE" w:rsidRDefault="00D305EE" w:rsidP="00D305EE">
      <w:pPr>
        <w:pStyle w:val="Paragraphedeliste"/>
        <w:numPr>
          <w:ilvl w:val="0"/>
          <w:numId w:val="56"/>
        </w:numPr>
        <w:spacing w:after="0"/>
        <w:rPr>
          <w:rFonts w:ascii="Arial" w:hAnsi="Arial" w:cs="Arial"/>
          <w:b/>
          <w:sz w:val="20"/>
          <w:szCs w:val="20"/>
          <w:lang w:val="fr-FR"/>
        </w:rPr>
      </w:pPr>
      <w:r w:rsidRPr="00D305EE">
        <w:rPr>
          <w:rFonts w:ascii="Arial" w:hAnsi="Arial" w:cs="Arial"/>
          <w:b/>
          <w:sz w:val="20"/>
          <w:szCs w:val="20"/>
          <w:lang w:val="fr-FR"/>
        </w:rPr>
        <w:t>Synthèse de la composition et des rôles des différents niveaux du MGP</w:t>
      </w:r>
    </w:p>
    <w:p w14:paraId="37BCFE4C" w14:textId="77777777" w:rsidR="00D305EE" w:rsidRPr="00D305EE" w:rsidRDefault="00D305EE" w:rsidP="00D305EE">
      <w:pPr>
        <w:ind w:right="260"/>
        <w:jc w:val="both"/>
        <w:rPr>
          <w:rFonts w:ascii="Arial" w:hAnsi="Arial" w:cs="Arial"/>
          <w:sz w:val="20"/>
          <w:szCs w:val="20"/>
          <w:lang w:val="fr-FR"/>
        </w:rPr>
      </w:pPr>
      <w:r w:rsidRPr="00D305EE">
        <w:rPr>
          <w:rFonts w:ascii="Arial" w:hAnsi="Arial" w:cs="Arial"/>
          <w:sz w:val="20"/>
          <w:szCs w:val="20"/>
          <w:lang w:val="fr-FR"/>
        </w:rPr>
        <w:t>Le tableau ci-dessous fait le point de la composition et le rôle que chaque comité aura à faire dans le processus de gestion des plaintes.</w:t>
      </w:r>
    </w:p>
    <w:p w14:paraId="564E8231" w14:textId="77777777" w:rsidR="00D305EE" w:rsidRPr="00CB3AFC" w:rsidRDefault="00D305EE" w:rsidP="00D305EE">
      <w:pPr>
        <w:pStyle w:val="Lgende"/>
        <w:spacing w:line="259" w:lineRule="auto"/>
        <w:rPr>
          <w:sz w:val="20"/>
          <w:szCs w:val="20"/>
          <w:lang w:val="fr-FR"/>
        </w:rPr>
      </w:pPr>
      <w:bookmarkStart w:id="150" w:name="_Toc187229575"/>
      <w:r w:rsidRPr="00CB3AFC">
        <w:rPr>
          <w:sz w:val="20"/>
          <w:szCs w:val="20"/>
          <w:lang w:val="fr-FR"/>
        </w:rPr>
        <w:t xml:space="preserve">Tableau </w:t>
      </w:r>
      <w:r w:rsidRPr="00CB3AFC">
        <w:rPr>
          <w:sz w:val="20"/>
          <w:szCs w:val="20"/>
          <w:lang w:val="fr-FR"/>
        </w:rPr>
        <w:fldChar w:fldCharType="begin"/>
      </w:r>
      <w:r w:rsidRPr="00CB3AFC">
        <w:rPr>
          <w:sz w:val="20"/>
          <w:szCs w:val="20"/>
          <w:lang w:val="fr-FR"/>
        </w:rPr>
        <w:instrText xml:space="preserve"> SEQ Tableau \* ARABIC </w:instrText>
      </w:r>
      <w:r w:rsidRPr="00CB3AFC">
        <w:rPr>
          <w:sz w:val="20"/>
          <w:szCs w:val="20"/>
          <w:lang w:val="fr-FR"/>
        </w:rPr>
        <w:fldChar w:fldCharType="separate"/>
      </w:r>
      <w:r w:rsidRPr="00CB3AFC">
        <w:rPr>
          <w:noProof/>
          <w:sz w:val="20"/>
          <w:szCs w:val="20"/>
          <w:lang w:val="fr-FR"/>
        </w:rPr>
        <w:t>15</w:t>
      </w:r>
      <w:r w:rsidRPr="00CB3AFC">
        <w:rPr>
          <w:sz w:val="20"/>
          <w:szCs w:val="20"/>
          <w:lang w:val="fr-FR"/>
        </w:rPr>
        <w:fldChar w:fldCharType="end"/>
      </w:r>
      <w:r w:rsidRPr="00CB3AFC">
        <w:rPr>
          <w:sz w:val="20"/>
          <w:szCs w:val="20"/>
          <w:lang w:val="fr-FR"/>
        </w:rPr>
        <w:t>: Composition et rôles des membres des Organes du MGP</w:t>
      </w:r>
      <w:bookmarkEnd w:id="150"/>
    </w:p>
    <w:tbl>
      <w:tblPr>
        <w:tblStyle w:val="Grilledutableau"/>
        <w:tblW w:w="9351" w:type="dxa"/>
        <w:tblLook w:val="04A0" w:firstRow="1" w:lastRow="0" w:firstColumn="1" w:lastColumn="0" w:noHBand="0" w:noVBand="1"/>
      </w:tblPr>
      <w:tblGrid>
        <w:gridCol w:w="1555"/>
        <w:gridCol w:w="7796"/>
      </w:tblGrid>
      <w:tr w:rsidR="00D305EE" w:rsidRPr="00CB3AFC" w14:paraId="43B565B7" w14:textId="77777777" w:rsidTr="001B07FF">
        <w:tc>
          <w:tcPr>
            <w:tcW w:w="1555" w:type="dxa"/>
          </w:tcPr>
          <w:p w14:paraId="1CE58651" w14:textId="77777777" w:rsidR="00D305EE" w:rsidRPr="00CB3AFC" w:rsidRDefault="00D305EE" w:rsidP="001B07FF">
            <w:pPr>
              <w:spacing w:line="259" w:lineRule="auto"/>
              <w:rPr>
                <w:rFonts w:ascii="Arial" w:hAnsi="Arial" w:cs="Arial"/>
                <w:b/>
                <w:sz w:val="20"/>
                <w:szCs w:val="20"/>
              </w:rPr>
            </w:pPr>
            <w:r w:rsidRPr="00CB3AFC">
              <w:rPr>
                <w:rFonts w:ascii="Arial" w:hAnsi="Arial" w:cs="Arial"/>
                <w:b/>
                <w:sz w:val="20"/>
                <w:szCs w:val="20"/>
              </w:rPr>
              <w:t>Organes</w:t>
            </w:r>
          </w:p>
        </w:tc>
        <w:tc>
          <w:tcPr>
            <w:tcW w:w="7796" w:type="dxa"/>
          </w:tcPr>
          <w:p w14:paraId="2C5E9636" w14:textId="77777777" w:rsidR="00D305EE" w:rsidRPr="00CB3AFC" w:rsidRDefault="00D305EE" w:rsidP="001B07FF">
            <w:pPr>
              <w:spacing w:line="259" w:lineRule="auto"/>
              <w:rPr>
                <w:rFonts w:ascii="Arial" w:hAnsi="Arial" w:cs="Arial"/>
                <w:b/>
                <w:sz w:val="20"/>
                <w:szCs w:val="20"/>
              </w:rPr>
            </w:pPr>
            <w:r w:rsidRPr="00CB3AFC">
              <w:rPr>
                <w:rFonts w:ascii="Arial" w:hAnsi="Arial" w:cs="Arial"/>
                <w:b/>
                <w:bCs/>
                <w:sz w:val="20"/>
                <w:szCs w:val="20"/>
              </w:rPr>
              <w:t>Rôle</w:t>
            </w:r>
          </w:p>
        </w:tc>
      </w:tr>
      <w:tr w:rsidR="00D305EE" w:rsidRPr="00CB3AFC" w14:paraId="24B3C329" w14:textId="77777777" w:rsidTr="001B07FF">
        <w:tc>
          <w:tcPr>
            <w:tcW w:w="1555" w:type="dxa"/>
          </w:tcPr>
          <w:p w14:paraId="210BFDFE"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Comités Communaux</w:t>
            </w:r>
          </w:p>
        </w:tc>
        <w:tc>
          <w:tcPr>
            <w:tcW w:w="7796" w:type="dxa"/>
          </w:tcPr>
          <w:p w14:paraId="641BAAF3" w14:textId="77777777" w:rsidR="00D305EE" w:rsidRPr="00D305EE" w:rsidRDefault="00D305EE" w:rsidP="00D305EE">
            <w:pPr>
              <w:pStyle w:val="Paragraphedeliste"/>
              <w:numPr>
                <w:ilvl w:val="0"/>
                <w:numId w:val="64"/>
              </w:numPr>
              <w:spacing w:line="259" w:lineRule="auto"/>
              <w:rPr>
                <w:rFonts w:ascii="Arial" w:hAnsi="Arial" w:cs="Arial"/>
                <w:sz w:val="20"/>
                <w:szCs w:val="20"/>
                <w:lang w:val="fr-FR"/>
              </w:rPr>
            </w:pPr>
            <w:r w:rsidRPr="00D305EE">
              <w:rPr>
                <w:rFonts w:ascii="Arial" w:hAnsi="Arial" w:cs="Arial"/>
                <w:sz w:val="20"/>
                <w:szCs w:val="20"/>
                <w:lang w:val="fr-FR"/>
              </w:rPr>
              <w:t xml:space="preserve">recevoir, enregistrer et accuser réception des préoccupations  et/ou réclamations </w:t>
            </w:r>
          </w:p>
          <w:p w14:paraId="147A1687" w14:textId="77777777" w:rsidR="00D305EE" w:rsidRPr="00D305EE" w:rsidRDefault="00D305EE" w:rsidP="00D305EE">
            <w:pPr>
              <w:pStyle w:val="Paragraphedeliste"/>
              <w:numPr>
                <w:ilvl w:val="0"/>
                <w:numId w:val="64"/>
              </w:numPr>
              <w:spacing w:line="259" w:lineRule="auto"/>
              <w:rPr>
                <w:rFonts w:ascii="Arial" w:hAnsi="Arial" w:cs="Arial"/>
                <w:sz w:val="20"/>
                <w:szCs w:val="20"/>
                <w:lang w:val="fr-FR"/>
              </w:rPr>
            </w:pPr>
            <w:r w:rsidRPr="00D305EE">
              <w:rPr>
                <w:rFonts w:ascii="Arial" w:hAnsi="Arial" w:cs="Arial"/>
                <w:sz w:val="20"/>
                <w:szCs w:val="20"/>
                <w:lang w:val="fr-FR"/>
              </w:rPr>
              <w:t xml:space="preserve">informer le comité national de l’état des lieux des préoccupations reçues et enregistrées, procéder à des investigations approfondies pour cerner tous les enjeux de la préoccupation ; </w:t>
            </w:r>
          </w:p>
          <w:p w14:paraId="2ABF0240" w14:textId="77777777" w:rsidR="00D305EE" w:rsidRPr="00D305EE" w:rsidRDefault="00D305EE" w:rsidP="00D305EE">
            <w:pPr>
              <w:pStyle w:val="Paragraphedeliste"/>
              <w:numPr>
                <w:ilvl w:val="0"/>
                <w:numId w:val="64"/>
              </w:numPr>
              <w:spacing w:line="259" w:lineRule="auto"/>
              <w:rPr>
                <w:rFonts w:ascii="Arial" w:hAnsi="Arial" w:cs="Arial"/>
                <w:sz w:val="20"/>
                <w:szCs w:val="20"/>
                <w:lang w:val="fr-FR"/>
              </w:rPr>
            </w:pPr>
            <w:r w:rsidRPr="00D305EE">
              <w:rPr>
                <w:rFonts w:ascii="Arial" w:hAnsi="Arial" w:cs="Arial"/>
                <w:sz w:val="20"/>
                <w:szCs w:val="20"/>
                <w:lang w:val="fr-FR"/>
              </w:rPr>
              <w:t>engager avec le requérant une négociation pour une issue à l’amiable de la préoccupation ;</w:t>
            </w:r>
          </w:p>
          <w:p w14:paraId="7CC6167B" w14:textId="77777777" w:rsidR="00D305EE" w:rsidRPr="00D305EE" w:rsidRDefault="00D305EE" w:rsidP="00D305EE">
            <w:pPr>
              <w:pStyle w:val="Paragraphedeliste"/>
              <w:numPr>
                <w:ilvl w:val="0"/>
                <w:numId w:val="64"/>
              </w:numPr>
              <w:spacing w:line="259" w:lineRule="auto"/>
              <w:rPr>
                <w:rFonts w:ascii="Arial" w:hAnsi="Arial" w:cs="Arial"/>
                <w:sz w:val="20"/>
                <w:szCs w:val="20"/>
                <w:lang w:val="fr-FR"/>
              </w:rPr>
            </w:pPr>
            <w:r w:rsidRPr="00D305EE">
              <w:rPr>
                <w:rFonts w:ascii="Arial" w:hAnsi="Arial" w:cs="Arial"/>
                <w:sz w:val="20"/>
                <w:szCs w:val="20"/>
                <w:lang w:val="fr-FR"/>
              </w:rPr>
              <w:t>convenir rapidement avec le comité central de la date d’une session au cours de laquelle les préoccupations seront examinées et donner le résultat aux requérants ;</w:t>
            </w:r>
          </w:p>
          <w:p w14:paraId="56596697" w14:textId="77777777" w:rsidR="00D305EE" w:rsidRPr="00D305EE" w:rsidRDefault="00D305EE" w:rsidP="00D305EE">
            <w:pPr>
              <w:pStyle w:val="Paragraphedeliste"/>
              <w:numPr>
                <w:ilvl w:val="0"/>
                <w:numId w:val="64"/>
              </w:numPr>
              <w:spacing w:line="259" w:lineRule="auto"/>
              <w:rPr>
                <w:rFonts w:ascii="Arial" w:hAnsi="Arial" w:cs="Arial"/>
                <w:sz w:val="20"/>
                <w:szCs w:val="20"/>
                <w:lang w:val="fr-FR"/>
              </w:rPr>
            </w:pPr>
            <w:r w:rsidRPr="00D305EE">
              <w:rPr>
                <w:rFonts w:ascii="Arial" w:hAnsi="Arial" w:cs="Arial"/>
                <w:sz w:val="20"/>
                <w:szCs w:val="20"/>
                <w:lang w:val="fr-FR"/>
              </w:rPr>
              <w:t>établir les PV ou rapports de session ;</w:t>
            </w:r>
          </w:p>
          <w:p w14:paraId="3EC19D13" w14:textId="77777777" w:rsidR="00D305EE" w:rsidRPr="00CB3AFC" w:rsidRDefault="00D305EE" w:rsidP="00D305EE">
            <w:pPr>
              <w:pStyle w:val="Paragraphedeliste"/>
              <w:numPr>
                <w:ilvl w:val="0"/>
                <w:numId w:val="64"/>
              </w:numPr>
              <w:spacing w:line="259" w:lineRule="auto"/>
              <w:rPr>
                <w:rFonts w:ascii="Arial" w:hAnsi="Arial" w:cs="Arial"/>
                <w:sz w:val="20"/>
                <w:szCs w:val="20"/>
              </w:rPr>
            </w:pPr>
            <w:r w:rsidRPr="00CB3AFC">
              <w:rPr>
                <w:rFonts w:ascii="Arial" w:hAnsi="Arial" w:cs="Arial"/>
                <w:sz w:val="20"/>
                <w:szCs w:val="20"/>
              </w:rPr>
              <w:t>etc.</w:t>
            </w:r>
          </w:p>
        </w:tc>
      </w:tr>
      <w:tr w:rsidR="00D305EE" w:rsidRPr="00924AB0" w14:paraId="358BF029" w14:textId="77777777" w:rsidTr="001B07FF">
        <w:tc>
          <w:tcPr>
            <w:tcW w:w="1555" w:type="dxa"/>
          </w:tcPr>
          <w:p w14:paraId="1F52CCE5"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Comité</w:t>
            </w:r>
          </w:p>
          <w:p w14:paraId="468B2E3B" w14:textId="77777777" w:rsidR="00D305EE" w:rsidRPr="00CB3AFC" w:rsidRDefault="00D305EE" w:rsidP="001B07FF">
            <w:pPr>
              <w:spacing w:line="259" w:lineRule="auto"/>
              <w:rPr>
                <w:rFonts w:ascii="Arial" w:hAnsi="Arial" w:cs="Arial"/>
                <w:sz w:val="20"/>
                <w:szCs w:val="20"/>
              </w:rPr>
            </w:pPr>
            <w:r w:rsidRPr="00CB3AFC">
              <w:rPr>
                <w:rFonts w:ascii="Arial" w:hAnsi="Arial" w:cs="Arial"/>
                <w:sz w:val="20"/>
                <w:szCs w:val="20"/>
              </w:rPr>
              <w:t>national</w:t>
            </w:r>
          </w:p>
        </w:tc>
        <w:tc>
          <w:tcPr>
            <w:tcW w:w="7796" w:type="dxa"/>
          </w:tcPr>
          <w:p w14:paraId="64795A62" w14:textId="77777777" w:rsidR="00D305EE" w:rsidRPr="00D305EE" w:rsidRDefault="00D305EE" w:rsidP="00D305EE">
            <w:pPr>
              <w:pStyle w:val="Paragraphedeliste"/>
              <w:numPr>
                <w:ilvl w:val="0"/>
                <w:numId w:val="65"/>
              </w:numPr>
              <w:spacing w:line="259" w:lineRule="auto"/>
              <w:rPr>
                <w:rFonts w:ascii="Arial" w:hAnsi="Arial" w:cs="Arial"/>
                <w:sz w:val="20"/>
                <w:szCs w:val="20"/>
                <w:lang w:val="fr-FR"/>
              </w:rPr>
            </w:pPr>
            <w:r w:rsidRPr="00D305EE">
              <w:rPr>
                <w:rFonts w:ascii="Arial" w:hAnsi="Arial" w:cs="Arial"/>
                <w:sz w:val="20"/>
                <w:szCs w:val="20"/>
                <w:lang w:val="fr-FR"/>
              </w:rPr>
              <w:t>suivre les préoccupations enregistrées et la régularité  de  leur  traitement  au niveau communal ;</w:t>
            </w:r>
          </w:p>
          <w:p w14:paraId="1E8D5059" w14:textId="77777777" w:rsidR="00D305EE" w:rsidRPr="00D305EE" w:rsidRDefault="00D305EE" w:rsidP="00D305EE">
            <w:pPr>
              <w:pStyle w:val="Paragraphedeliste"/>
              <w:numPr>
                <w:ilvl w:val="0"/>
                <w:numId w:val="65"/>
              </w:numPr>
              <w:spacing w:line="259" w:lineRule="auto"/>
              <w:rPr>
                <w:rFonts w:ascii="Arial" w:hAnsi="Arial" w:cs="Arial"/>
                <w:sz w:val="20"/>
                <w:szCs w:val="20"/>
                <w:lang w:val="fr-FR"/>
              </w:rPr>
            </w:pPr>
            <w:r w:rsidRPr="00D305EE">
              <w:rPr>
                <w:rFonts w:ascii="Arial" w:hAnsi="Arial" w:cs="Arial"/>
                <w:sz w:val="20"/>
                <w:szCs w:val="20"/>
                <w:lang w:val="fr-FR"/>
              </w:rPr>
              <w:t>recevoir, enregistrer des préoccupations et/ou réclamations non résolues au niveau communal ;</w:t>
            </w:r>
          </w:p>
          <w:p w14:paraId="2E502BA4" w14:textId="77777777" w:rsidR="00D305EE" w:rsidRPr="00D305EE" w:rsidRDefault="00D305EE" w:rsidP="00D305EE">
            <w:pPr>
              <w:pStyle w:val="Paragraphedeliste"/>
              <w:numPr>
                <w:ilvl w:val="0"/>
                <w:numId w:val="65"/>
              </w:numPr>
              <w:spacing w:line="259" w:lineRule="auto"/>
              <w:rPr>
                <w:rFonts w:ascii="Arial" w:hAnsi="Arial" w:cs="Arial"/>
                <w:sz w:val="20"/>
                <w:szCs w:val="20"/>
                <w:lang w:val="fr-FR"/>
              </w:rPr>
            </w:pPr>
            <w:r w:rsidRPr="00D305EE">
              <w:rPr>
                <w:rFonts w:ascii="Arial" w:hAnsi="Arial" w:cs="Arial"/>
                <w:sz w:val="20"/>
                <w:szCs w:val="20"/>
                <w:lang w:val="fr-FR"/>
              </w:rPr>
              <w:t>procéder à des investigations approfondies pour cerner tous les enjeux de la préoccupation et procéder au traitement des préoccupations non résolues au niveau communal ;</w:t>
            </w:r>
          </w:p>
          <w:p w14:paraId="54A70D17" w14:textId="77777777" w:rsidR="00D305EE" w:rsidRPr="00D305EE" w:rsidRDefault="00D305EE" w:rsidP="00D305EE">
            <w:pPr>
              <w:pStyle w:val="Paragraphedeliste"/>
              <w:numPr>
                <w:ilvl w:val="0"/>
                <w:numId w:val="65"/>
              </w:numPr>
              <w:spacing w:line="259" w:lineRule="auto"/>
              <w:rPr>
                <w:rFonts w:ascii="Arial" w:hAnsi="Arial" w:cs="Arial"/>
                <w:sz w:val="20"/>
                <w:szCs w:val="20"/>
                <w:lang w:val="fr-FR"/>
              </w:rPr>
            </w:pPr>
            <w:r w:rsidRPr="00D305EE">
              <w:rPr>
                <w:rFonts w:ascii="Arial" w:hAnsi="Arial" w:cs="Arial"/>
                <w:sz w:val="20"/>
                <w:szCs w:val="20"/>
                <w:lang w:val="fr-FR"/>
              </w:rPr>
              <w:t>veiller  à  l’enregistrement  et  au traitement diligent des préoccupations ;</w:t>
            </w:r>
            <w:r w:rsidRPr="00D305EE">
              <w:rPr>
                <w:rFonts w:ascii="Arial" w:hAnsi="Arial" w:cs="Arial"/>
                <w:sz w:val="20"/>
                <w:szCs w:val="20"/>
                <w:lang w:val="fr-FR"/>
              </w:rPr>
              <w:tab/>
            </w:r>
          </w:p>
          <w:p w14:paraId="27AE1561" w14:textId="77777777" w:rsidR="00D305EE" w:rsidRPr="00D305EE" w:rsidRDefault="00D305EE" w:rsidP="00D305EE">
            <w:pPr>
              <w:pStyle w:val="Paragraphedeliste"/>
              <w:numPr>
                <w:ilvl w:val="0"/>
                <w:numId w:val="65"/>
              </w:numPr>
              <w:spacing w:line="259" w:lineRule="auto"/>
              <w:rPr>
                <w:rFonts w:ascii="Arial" w:hAnsi="Arial" w:cs="Arial"/>
                <w:sz w:val="20"/>
                <w:szCs w:val="20"/>
                <w:lang w:val="fr-FR"/>
              </w:rPr>
            </w:pPr>
            <w:r w:rsidRPr="00D305EE">
              <w:rPr>
                <w:rFonts w:ascii="Arial" w:hAnsi="Arial" w:cs="Arial"/>
                <w:sz w:val="20"/>
                <w:szCs w:val="20"/>
                <w:lang w:val="fr-FR"/>
              </w:rPr>
              <w:lastRenderedPageBreak/>
              <w:t>évaluer la nature et le coût (au besoin) des dommages constatés ou faisant l’objet de réclamation ;</w:t>
            </w:r>
            <w:r w:rsidRPr="00D305EE">
              <w:rPr>
                <w:rFonts w:ascii="Arial" w:hAnsi="Arial" w:cs="Arial"/>
                <w:sz w:val="20"/>
                <w:szCs w:val="20"/>
                <w:lang w:val="fr-FR"/>
              </w:rPr>
              <w:tab/>
            </w:r>
          </w:p>
          <w:p w14:paraId="5C7704E6" w14:textId="77777777" w:rsidR="00D305EE" w:rsidRPr="00D305EE" w:rsidRDefault="00D305EE" w:rsidP="00D305EE">
            <w:pPr>
              <w:pStyle w:val="Paragraphedeliste"/>
              <w:numPr>
                <w:ilvl w:val="0"/>
                <w:numId w:val="65"/>
              </w:numPr>
              <w:spacing w:line="259" w:lineRule="auto"/>
              <w:rPr>
                <w:rFonts w:ascii="Arial" w:hAnsi="Arial" w:cs="Arial"/>
                <w:sz w:val="20"/>
                <w:szCs w:val="20"/>
                <w:lang w:val="fr-FR"/>
              </w:rPr>
            </w:pPr>
            <w:r w:rsidRPr="00D305EE">
              <w:rPr>
                <w:rFonts w:ascii="Arial" w:hAnsi="Arial" w:cs="Arial"/>
                <w:sz w:val="20"/>
                <w:szCs w:val="20"/>
                <w:lang w:val="fr-FR"/>
              </w:rPr>
              <w:t>négocier avec les requérants des modalités de règlement ;</w:t>
            </w:r>
          </w:p>
          <w:p w14:paraId="5D03E383" w14:textId="77777777" w:rsidR="00D305EE" w:rsidRPr="00D305EE" w:rsidRDefault="00D305EE" w:rsidP="00D305EE">
            <w:pPr>
              <w:pStyle w:val="Paragraphedeliste"/>
              <w:numPr>
                <w:ilvl w:val="0"/>
                <w:numId w:val="65"/>
              </w:numPr>
              <w:spacing w:line="259" w:lineRule="auto"/>
              <w:rPr>
                <w:rFonts w:ascii="Arial" w:hAnsi="Arial" w:cs="Arial"/>
                <w:sz w:val="20"/>
                <w:szCs w:val="20"/>
                <w:lang w:val="fr-FR"/>
              </w:rPr>
            </w:pPr>
            <w:r w:rsidRPr="00D305EE">
              <w:rPr>
                <w:rFonts w:ascii="Arial" w:hAnsi="Arial" w:cs="Arial"/>
                <w:sz w:val="20"/>
                <w:szCs w:val="20"/>
                <w:lang w:val="fr-FR"/>
              </w:rPr>
              <w:t>suivre la gestion des préoccupations ;</w:t>
            </w:r>
            <w:r w:rsidRPr="00D305EE">
              <w:rPr>
                <w:rFonts w:ascii="Arial" w:hAnsi="Arial" w:cs="Arial"/>
                <w:sz w:val="20"/>
                <w:szCs w:val="20"/>
                <w:lang w:val="fr-FR"/>
              </w:rPr>
              <w:tab/>
            </w:r>
          </w:p>
          <w:p w14:paraId="793C115F" w14:textId="77777777" w:rsidR="00D305EE" w:rsidRPr="00D305EE" w:rsidRDefault="00D305EE" w:rsidP="00D305EE">
            <w:pPr>
              <w:pStyle w:val="Paragraphedeliste"/>
              <w:numPr>
                <w:ilvl w:val="0"/>
                <w:numId w:val="65"/>
              </w:numPr>
              <w:spacing w:line="259" w:lineRule="auto"/>
              <w:rPr>
                <w:rFonts w:ascii="Arial" w:hAnsi="Arial" w:cs="Arial"/>
                <w:sz w:val="20"/>
                <w:szCs w:val="20"/>
                <w:lang w:val="fr-FR"/>
              </w:rPr>
            </w:pPr>
            <w:r w:rsidRPr="00D305EE">
              <w:rPr>
                <w:rFonts w:ascii="Arial" w:hAnsi="Arial" w:cs="Arial"/>
                <w:sz w:val="20"/>
                <w:szCs w:val="20"/>
                <w:lang w:val="fr-FR"/>
              </w:rPr>
              <w:t>documenter et archiver conséquemment le processus de traitement des préoccupations et assurer le renforcement des capacités des</w:t>
            </w:r>
            <w:r w:rsidRPr="00D305EE">
              <w:rPr>
                <w:rFonts w:ascii="Arial" w:hAnsi="Arial" w:cs="Arial"/>
                <w:sz w:val="20"/>
                <w:szCs w:val="20"/>
                <w:lang w:val="fr-FR"/>
              </w:rPr>
              <w:tab/>
              <w:t>comités communaux ;</w:t>
            </w:r>
          </w:p>
          <w:p w14:paraId="10736239" w14:textId="77777777" w:rsidR="00D305EE" w:rsidRPr="00D305EE" w:rsidRDefault="00D305EE" w:rsidP="00D305EE">
            <w:pPr>
              <w:pStyle w:val="Paragraphedeliste"/>
              <w:numPr>
                <w:ilvl w:val="0"/>
                <w:numId w:val="65"/>
              </w:numPr>
              <w:spacing w:line="259" w:lineRule="auto"/>
              <w:rPr>
                <w:rFonts w:ascii="Arial" w:hAnsi="Arial" w:cs="Arial"/>
                <w:sz w:val="20"/>
                <w:szCs w:val="20"/>
                <w:lang w:val="fr-FR"/>
              </w:rPr>
            </w:pPr>
            <w:r w:rsidRPr="00D305EE">
              <w:rPr>
                <w:rFonts w:ascii="Arial" w:hAnsi="Arial" w:cs="Arial"/>
                <w:sz w:val="20"/>
                <w:szCs w:val="20"/>
                <w:lang w:val="fr-FR"/>
              </w:rPr>
              <w:t>élaborer un rapport de mise en œuvre du MGR.</w:t>
            </w:r>
            <w:r w:rsidRPr="00D305EE">
              <w:rPr>
                <w:rFonts w:ascii="Arial" w:hAnsi="Arial" w:cs="Arial"/>
                <w:sz w:val="20"/>
                <w:szCs w:val="20"/>
                <w:lang w:val="fr-FR"/>
              </w:rPr>
              <w:tab/>
            </w:r>
            <w:r w:rsidRPr="00D305EE">
              <w:rPr>
                <w:rFonts w:ascii="Arial" w:hAnsi="Arial" w:cs="Arial"/>
                <w:sz w:val="20"/>
                <w:szCs w:val="20"/>
                <w:lang w:val="fr-FR"/>
              </w:rPr>
              <w:tab/>
            </w:r>
            <w:r w:rsidRPr="00D305EE">
              <w:rPr>
                <w:rFonts w:ascii="Arial" w:hAnsi="Arial" w:cs="Arial"/>
                <w:sz w:val="20"/>
                <w:szCs w:val="20"/>
                <w:lang w:val="fr-FR"/>
              </w:rPr>
              <w:tab/>
              <w:t xml:space="preserve"> </w:t>
            </w:r>
          </w:p>
        </w:tc>
      </w:tr>
    </w:tbl>
    <w:p w14:paraId="54892B5C" w14:textId="77777777" w:rsidR="00D305EE" w:rsidRPr="00D305EE" w:rsidRDefault="00D305EE" w:rsidP="00D305EE">
      <w:pPr>
        <w:rPr>
          <w:rFonts w:ascii="Arial" w:hAnsi="Arial" w:cs="Arial"/>
          <w:sz w:val="20"/>
          <w:szCs w:val="20"/>
          <w:lang w:val="fr-FR"/>
        </w:rPr>
      </w:pPr>
      <w:bookmarkStart w:id="151" w:name="page13"/>
      <w:bookmarkStart w:id="152" w:name="page14"/>
      <w:bookmarkEnd w:id="151"/>
      <w:bookmarkEnd w:id="152"/>
    </w:p>
    <w:p w14:paraId="2D5159CA" w14:textId="77777777" w:rsidR="00D305EE" w:rsidRPr="00D305EE" w:rsidRDefault="00D305EE" w:rsidP="00D305EE">
      <w:pPr>
        <w:ind w:left="720"/>
        <w:outlineLvl w:val="2"/>
        <w:rPr>
          <w:rFonts w:ascii="Arial" w:hAnsi="Arial" w:cs="Arial"/>
          <w:b/>
          <w:bCs/>
          <w:sz w:val="20"/>
          <w:szCs w:val="20"/>
          <w:lang w:val="fr-FR"/>
        </w:rPr>
      </w:pPr>
      <w:bookmarkStart w:id="153" w:name="_Hlk181911304"/>
      <w:bookmarkStart w:id="154" w:name="_Toc187310667"/>
      <w:r w:rsidRPr="00D305EE">
        <w:rPr>
          <w:rFonts w:ascii="Arial" w:hAnsi="Arial" w:cs="Arial"/>
          <w:b/>
          <w:bCs/>
          <w:sz w:val="20"/>
          <w:szCs w:val="20"/>
          <w:lang w:val="fr-FR"/>
        </w:rPr>
        <w:t>11.6. Vulgarisation du MGP</w:t>
      </w:r>
      <w:bookmarkEnd w:id="154"/>
    </w:p>
    <w:p w14:paraId="24EE6D68" w14:textId="77777777" w:rsidR="00D305EE" w:rsidRPr="00D305EE" w:rsidRDefault="00D305EE" w:rsidP="00D305EE">
      <w:pPr>
        <w:ind w:right="261"/>
        <w:jc w:val="both"/>
        <w:rPr>
          <w:rFonts w:ascii="Arial" w:hAnsi="Arial" w:cs="Arial"/>
          <w:sz w:val="20"/>
          <w:szCs w:val="20"/>
          <w:lang w:val="fr-FR"/>
        </w:rPr>
      </w:pPr>
      <w:r w:rsidRPr="00D305EE">
        <w:rPr>
          <w:rFonts w:ascii="Arial" w:hAnsi="Arial" w:cs="Arial"/>
          <w:sz w:val="20"/>
          <w:szCs w:val="20"/>
          <w:lang w:val="fr-FR"/>
        </w:rPr>
        <w:t xml:space="preserve">Le succès d’un MGP dépend en grande partie de sa connaissance par les parties prenantes. A ce titre, toutes les informations portant sur les procédés et procédures du MGP du Projet seront largement partagées avec les communautés affectées par le projet dans les zones d’intervention du projet. Pour ce faire, le projet procèdera par des campagnes d’information en </w:t>
      </w:r>
      <w:r w:rsidRPr="00D305EE">
        <w:rPr>
          <w:rFonts w:ascii="Arial" w:eastAsia="Calibri" w:hAnsi="Arial" w:cs="Arial"/>
          <w:sz w:val="20"/>
          <w:szCs w:val="20"/>
          <w:lang w:val="fr-FR"/>
        </w:rPr>
        <w:t>français et</w:t>
      </w:r>
      <w:r w:rsidRPr="00D305EE">
        <w:rPr>
          <w:rFonts w:ascii="Arial" w:hAnsi="Arial" w:cs="Arial"/>
          <w:sz w:val="20"/>
          <w:szCs w:val="20"/>
          <w:lang w:val="fr-FR"/>
        </w:rPr>
        <w:t xml:space="preserve"> les langues locales par radios ou par l’intermédiaires des CVD des localités.</w:t>
      </w:r>
    </w:p>
    <w:p w14:paraId="69E7EC25" w14:textId="77777777" w:rsidR="00D305EE" w:rsidRPr="00D305EE" w:rsidRDefault="00D305EE" w:rsidP="00D305EE">
      <w:pPr>
        <w:ind w:right="260"/>
        <w:jc w:val="both"/>
        <w:rPr>
          <w:rFonts w:ascii="Arial" w:hAnsi="Arial" w:cs="Arial"/>
          <w:sz w:val="20"/>
          <w:szCs w:val="20"/>
          <w:lang w:val="fr-FR"/>
        </w:rPr>
      </w:pPr>
      <w:r w:rsidRPr="00D305EE">
        <w:rPr>
          <w:rFonts w:ascii="Arial" w:hAnsi="Arial" w:cs="Arial"/>
          <w:sz w:val="20"/>
          <w:szCs w:val="20"/>
          <w:lang w:val="fr-FR"/>
        </w:rPr>
        <w:t>Il s’agira concrètement d’informer et de partager avec l’ensemble des parties prenantes du projet la démarche, l’existence des comités, les procédures de gestion des plaintes et les voies de recours. C’est dans cette logique que l’appropriation du MGP par les parties prenantes sera assurée.</w:t>
      </w:r>
      <w:bookmarkEnd w:id="153"/>
    </w:p>
    <w:p w14:paraId="247C8644" w14:textId="77777777" w:rsidR="00D305EE" w:rsidRPr="00D305EE" w:rsidRDefault="00D305EE" w:rsidP="00D305EE">
      <w:pPr>
        <w:pStyle w:val="Paragraphedeliste"/>
        <w:ind w:left="1004"/>
        <w:outlineLvl w:val="2"/>
        <w:rPr>
          <w:rFonts w:ascii="Arial" w:hAnsi="Arial" w:cs="Arial"/>
          <w:b/>
          <w:bCs/>
          <w:sz w:val="20"/>
          <w:szCs w:val="20"/>
          <w:lang w:val="fr-FR"/>
        </w:rPr>
      </w:pPr>
      <w:bookmarkStart w:id="155" w:name="_Toc187310668"/>
      <w:r w:rsidRPr="00D305EE">
        <w:rPr>
          <w:rFonts w:ascii="Arial" w:hAnsi="Arial" w:cs="Arial"/>
          <w:b/>
          <w:bCs/>
          <w:sz w:val="20"/>
          <w:szCs w:val="20"/>
          <w:lang w:val="fr-FR"/>
        </w:rPr>
        <w:t>11.7. Coût du MGP</w:t>
      </w:r>
      <w:bookmarkEnd w:id="155"/>
    </w:p>
    <w:p w14:paraId="583791A8" w14:textId="77777777" w:rsidR="00D305EE" w:rsidRPr="00D305EE" w:rsidRDefault="00D305EE" w:rsidP="00D305EE">
      <w:pPr>
        <w:jc w:val="both"/>
        <w:rPr>
          <w:rFonts w:ascii="Arial" w:hAnsi="Arial" w:cs="Arial"/>
          <w:sz w:val="20"/>
          <w:szCs w:val="20"/>
          <w:lang w:val="fr-FR"/>
        </w:rPr>
      </w:pPr>
      <w:r w:rsidRPr="00D305EE">
        <w:rPr>
          <w:rFonts w:ascii="Arial" w:hAnsi="Arial" w:cs="Arial"/>
          <w:sz w:val="20"/>
          <w:szCs w:val="20"/>
          <w:lang w:val="fr-FR"/>
        </w:rPr>
        <w:t xml:space="preserve">Les couts financiers liées au MGP sera assumé par le projet ESEPV-Sahel est estimé à </w:t>
      </w:r>
      <w:r w:rsidRPr="00D305EE">
        <w:rPr>
          <w:rFonts w:ascii="Arial" w:hAnsi="Arial" w:cs="Arial"/>
          <w:b/>
          <w:bCs/>
          <w:sz w:val="20"/>
          <w:szCs w:val="20"/>
          <w:lang w:val="fr-FR"/>
        </w:rPr>
        <w:t>2 530 000 FCFA</w:t>
      </w:r>
      <w:r w:rsidRPr="00D305EE">
        <w:rPr>
          <w:rFonts w:ascii="Arial" w:hAnsi="Arial" w:cs="Arial"/>
          <w:sz w:val="20"/>
          <w:szCs w:val="20"/>
          <w:lang w:val="fr-FR"/>
        </w:rPr>
        <w:t>, incluant les frais de communication, les frais de carburant pour les déplacements, les frais des registres et les frais d’information par les radios. Les tableaux ci-dessous nous donnent plus de détail sur les coûts.</w:t>
      </w:r>
    </w:p>
    <w:p w14:paraId="14809FF2" w14:textId="77777777" w:rsidR="00D305EE" w:rsidRPr="00CB3AFC" w:rsidRDefault="00D305EE" w:rsidP="00D305EE">
      <w:pPr>
        <w:pStyle w:val="Lgende"/>
        <w:spacing w:line="259" w:lineRule="auto"/>
        <w:rPr>
          <w:b w:val="0"/>
          <w:bCs w:val="0"/>
          <w:sz w:val="20"/>
          <w:szCs w:val="20"/>
          <w:lang w:val="fr-FR"/>
        </w:rPr>
      </w:pPr>
      <w:bookmarkStart w:id="156" w:name="_Toc187229576"/>
      <w:r w:rsidRPr="00CB3AFC">
        <w:rPr>
          <w:sz w:val="20"/>
          <w:szCs w:val="20"/>
          <w:lang w:val="fr-FR"/>
        </w:rPr>
        <w:t xml:space="preserve">Tableau </w:t>
      </w:r>
      <w:r w:rsidRPr="00CB3AFC">
        <w:rPr>
          <w:sz w:val="20"/>
          <w:szCs w:val="20"/>
          <w:lang w:val="fr-FR"/>
        </w:rPr>
        <w:fldChar w:fldCharType="begin"/>
      </w:r>
      <w:r w:rsidRPr="00CB3AFC">
        <w:rPr>
          <w:sz w:val="20"/>
          <w:szCs w:val="20"/>
          <w:lang w:val="fr-FR"/>
        </w:rPr>
        <w:instrText xml:space="preserve"> SEQ Tableau \* ARABIC </w:instrText>
      </w:r>
      <w:r w:rsidRPr="00CB3AFC">
        <w:rPr>
          <w:sz w:val="20"/>
          <w:szCs w:val="20"/>
          <w:lang w:val="fr-FR"/>
        </w:rPr>
        <w:fldChar w:fldCharType="separate"/>
      </w:r>
      <w:r w:rsidRPr="00CB3AFC">
        <w:rPr>
          <w:noProof/>
          <w:sz w:val="20"/>
          <w:szCs w:val="20"/>
          <w:lang w:val="fr-FR"/>
        </w:rPr>
        <w:t>16</w:t>
      </w:r>
      <w:r w:rsidRPr="00CB3AFC">
        <w:rPr>
          <w:sz w:val="20"/>
          <w:szCs w:val="20"/>
          <w:lang w:val="fr-FR"/>
        </w:rPr>
        <w:fldChar w:fldCharType="end"/>
      </w:r>
      <w:r w:rsidRPr="00CB3AFC">
        <w:rPr>
          <w:sz w:val="20"/>
          <w:szCs w:val="20"/>
          <w:lang w:val="fr-FR"/>
        </w:rPr>
        <w:t>: Renforcement des capacités des acteurs</w:t>
      </w:r>
      <w:bookmarkEnd w:id="156"/>
    </w:p>
    <w:tbl>
      <w:tblPr>
        <w:tblStyle w:val="Grilledutableau"/>
        <w:tblW w:w="9767" w:type="dxa"/>
        <w:tblInd w:w="9" w:type="dxa"/>
        <w:tblLook w:val="04A0" w:firstRow="1" w:lastRow="0" w:firstColumn="1" w:lastColumn="0" w:noHBand="0" w:noVBand="1"/>
      </w:tblPr>
      <w:tblGrid>
        <w:gridCol w:w="3672"/>
        <w:gridCol w:w="1276"/>
        <w:gridCol w:w="1275"/>
        <w:gridCol w:w="1843"/>
        <w:gridCol w:w="1701"/>
      </w:tblGrid>
      <w:tr w:rsidR="00D305EE" w:rsidRPr="00CB3AFC" w14:paraId="737F346E" w14:textId="77777777" w:rsidTr="001B07FF">
        <w:tc>
          <w:tcPr>
            <w:tcW w:w="3672" w:type="dxa"/>
          </w:tcPr>
          <w:p w14:paraId="2584C33C" w14:textId="77777777" w:rsidR="00D305EE" w:rsidRPr="00CB3AFC" w:rsidRDefault="00D305EE" w:rsidP="001B07FF">
            <w:pPr>
              <w:spacing w:line="259" w:lineRule="auto"/>
              <w:rPr>
                <w:rFonts w:ascii="Arial" w:eastAsiaTheme="minorEastAsia" w:hAnsi="Arial" w:cs="Arial"/>
                <w:b/>
                <w:bCs/>
                <w:sz w:val="20"/>
                <w:szCs w:val="20"/>
              </w:rPr>
            </w:pPr>
            <w:r w:rsidRPr="00CB3AFC">
              <w:rPr>
                <w:rFonts w:ascii="Arial" w:eastAsiaTheme="minorEastAsia" w:hAnsi="Arial" w:cs="Arial"/>
                <w:b/>
                <w:bCs/>
                <w:sz w:val="20"/>
                <w:szCs w:val="20"/>
              </w:rPr>
              <w:t xml:space="preserve">Désignation </w:t>
            </w:r>
          </w:p>
        </w:tc>
        <w:tc>
          <w:tcPr>
            <w:tcW w:w="1276" w:type="dxa"/>
          </w:tcPr>
          <w:p w14:paraId="714290BD" w14:textId="77777777" w:rsidR="00D305EE" w:rsidRPr="00CB3AFC" w:rsidRDefault="00D305EE" w:rsidP="001B07FF">
            <w:pPr>
              <w:spacing w:line="259" w:lineRule="auto"/>
              <w:rPr>
                <w:rFonts w:ascii="Arial" w:eastAsiaTheme="minorEastAsia" w:hAnsi="Arial" w:cs="Arial"/>
                <w:b/>
                <w:bCs/>
                <w:sz w:val="20"/>
                <w:szCs w:val="20"/>
              </w:rPr>
            </w:pPr>
            <w:r w:rsidRPr="00CB3AFC">
              <w:rPr>
                <w:rFonts w:ascii="Arial" w:eastAsiaTheme="minorEastAsia" w:hAnsi="Arial" w:cs="Arial"/>
                <w:b/>
                <w:bCs/>
                <w:sz w:val="20"/>
                <w:szCs w:val="20"/>
              </w:rPr>
              <w:t xml:space="preserve">Nombre </w:t>
            </w:r>
          </w:p>
        </w:tc>
        <w:tc>
          <w:tcPr>
            <w:tcW w:w="1275" w:type="dxa"/>
          </w:tcPr>
          <w:p w14:paraId="21B7887D" w14:textId="77777777" w:rsidR="00D305EE" w:rsidRPr="00CB3AFC" w:rsidRDefault="00D305EE" w:rsidP="001B07FF">
            <w:pPr>
              <w:spacing w:line="259" w:lineRule="auto"/>
              <w:rPr>
                <w:rFonts w:ascii="Arial" w:eastAsiaTheme="minorEastAsia" w:hAnsi="Arial" w:cs="Arial"/>
                <w:b/>
                <w:bCs/>
                <w:sz w:val="20"/>
                <w:szCs w:val="20"/>
              </w:rPr>
            </w:pPr>
            <w:r w:rsidRPr="00CB3AFC">
              <w:rPr>
                <w:rFonts w:ascii="Arial" w:eastAsiaTheme="minorEastAsia" w:hAnsi="Arial" w:cs="Arial"/>
                <w:b/>
                <w:bCs/>
                <w:sz w:val="20"/>
                <w:szCs w:val="20"/>
              </w:rPr>
              <w:t xml:space="preserve">Quantité </w:t>
            </w:r>
          </w:p>
        </w:tc>
        <w:tc>
          <w:tcPr>
            <w:tcW w:w="1843" w:type="dxa"/>
          </w:tcPr>
          <w:p w14:paraId="18FBF78F" w14:textId="77777777" w:rsidR="00D305EE" w:rsidRPr="00CB3AFC" w:rsidRDefault="00D305EE" w:rsidP="001B07FF">
            <w:pPr>
              <w:spacing w:line="259" w:lineRule="auto"/>
              <w:rPr>
                <w:rFonts w:ascii="Arial" w:eastAsiaTheme="minorEastAsia" w:hAnsi="Arial" w:cs="Arial"/>
                <w:b/>
                <w:bCs/>
                <w:sz w:val="20"/>
                <w:szCs w:val="20"/>
              </w:rPr>
            </w:pPr>
            <w:r w:rsidRPr="00CB3AFC">
              <w:rPr>
                <w:rFonts w:ascii="Arial" w:eastAsiaTheme="minorEastAsia" w:hAnsi="Arial" w:cs="Arial"/>
                <w:b/>
                <w:bCs/>
                <w:sz w:val="20"/>
                <w:szCs w:val="20"/>
              </w:rPr>
              <w:t>Cout unitaire (FCFA)</w:t>
            </w:r>
          </w:p>
        </w:tc>
        <w:tc>
          <w:tcPr>
            <w:tcW w:w="1701" w:type="dxa"/>
          </w:tcPr>
          <w:p w14:paraId="1554DBC1" w14:textId="77777777" w:rsidR="00D305EE" w:rsidRPr="00CB3AFC" w:rsidRDefault="00D305EE" w:rsidP="001B07FF">
            <w:pPr>
              <w:spacing w:line="259" w:lineRule="auto"/>
              <w:rPr>
                <w:rFonts w:ascii="Arial" w:eastAsiaTheme="minorEastAsia" w:hAnsi="Arial" w:cs="Arial"/>
                <w:b/>
                <w:bCs/>
                <w:sz w:val="20"/>
                <w:szCs w:val="20"/>
              </w:rPr>
            </w:pPr>
            <w:r w:rsidRPr="00CB3AFC">
              <w:rPr>
                <w:rFonts w:ascii="Arial" w:eastAsiaTheme="minorEastAsia" w:hAnsi="Arial" w:cs="Arial"/>
                <w:b/>
                <w:bCs/>
                <w:sz w:val="20"/>
                <w:szCs w:val="20"/>
              </w:rPr>
              <w:t>Montant Total (FCFA)</w:t>
            </w:r>
          </w:p>
        </w:tc>
      </w:tr>
      <w:tr w:rsidR="00D305EE" w:rsidRPr="00CB3AFC" w14:paraId="5530E0FC" w14:textId="77777777" w:rsidTr="001B07FF">
        <w:tc>
          <w:tcPr>
            <w:tcW w:w="3672" w:type="dxa"/>
            <w:vAlign w:val="bottom"/>
          </w:tcPr>
          <w:p w14:paraId="720B5E70" w14:textId="77777777" w:rsidR="00D305EE" w:rsidRPr="00D305EE" w:rsidRDefault="00D305EE" w:rsidP="001B07FF">
            <w:pPr>
              <w:spacing w:line="259" w:lineRule="auto"/>
              <w:rPr>
                <w:rFonts w:ascii="Arial" w:eastAsiaTheme="minorEastAsia" w:hAnsi="Arial" w:cs="Arial"/>
                <w:sz w:val="20"/>
                <w:szCs w:val="20"/>
                <w:lang w:val="fr-FR"/>
              </w:rPr>
            </w:pPr>
            <w:r w:rsidRPr="00D305EE">
              <w:rPr>
                <w:rFonts w:ascii="Arial" w:hAnsi="Arial" w:cs="Arial"/>
                <w:sz w:val="20"/>
                <w:szCs w:val="20"/>
                <w:lang w:val="fr-FR"/>
              </w:rPr>
              <w:t>Frais de communication des membres des comités communaux/an</w:t>
            </w:r>
          </w:p>
        </w:tc>
        <w:tc>
          <w:tcPr>
            <w:tcW w:w="1276" w:type="dxa"/>
          </w:tcPr>
          <w:p w14:paraId="3932DFE8" w14:textId="77777777" w:rsidR="00D305EE" w:rsidRPr="00CB3AFC" w:rsidRDefault="00D305EE" w:rsidP="001B07FF">
            <w:pPr>
              <w:spacing w:line="259" w:lineRule="auto"/>
              <w:rPr>
                <w:rFonts w:ascii="Arial" w:eastAsiaTheme="minorEastAsia" w:hAnsi="Arial" w:cs="Arial"/>
                <w:sz w:val="20"/>
                <w:szCs w:val="20"/>
              </w:rPr>
            </w:pPr>
            <w:r w:rsidRPr="00CB3AFC">
              <w:rPr>
                <w:rFonts w:ascii="Arial" w:eastAsiaTheme="minorEastAsia" w:hAnsi="Arial" w:cs="Arial"/>
                <w:sz w:val="20"/>
                <w:szCs w:val="20"/>
              </w:rPr>
              <w:t>3</w:t>
            </w:r>
          </w:p>
        </w:tc>
        <w:tc>
          <w:tcPr>
            <w:tcW w:w="1275" w:type="dxa"/>
          </w:tcPr>
          <w:p w14:paraId="6FC48C70" w14:textId="77777777" w:rsidR="00D305EE" w:rsidRPr="00CB3AFC" w:rsidRDefault="00D305EE" w:rsidP="001B07FF">
            <w:pPr>
              <w:spacing w:line="259" w:lineRule="auto"/>
              <w:rPr>
                <w:rFonts w:ascii="Arial" w:eastAsiaTheme="minorEastAsia" w:hAnsi="Arial" w:cs="Arial"/>
                <w:sz w:val="20"/>
                <w:szCs w:val="20"/>
              </w:rPr>
            </w:pPr>
            <w:r w:rsidRPr="00CB3AFC">
              <w:rPr>
                <w:rFonts w:ascii="Arial" w:eastAsiaTheme="minorEastAsia" w:hAnsi="Arial" w:cs="Arial"/>
                <w:sz w:val="20"/>
                <w:szCs w:val="20"/>
              </w:rPr>
              <w:t>Forfait</w:t>
            </w:r>
          </w:p>
        </w:tc>
        <w:tc>
          <w:tcPr>
            <w:tcW w:w="1843" w:type="dxa"/>
          </w:tcPr>
          <w:p w14:paraId="624C97A0" w14:textId="77777777" w:rsidR="00D305EE" w:rsidRPr="00CB3AFC" w:rsidRDefault="00D305EE" w:rsidP="001B07FF">
            <w:pPr>
              <w:spacing w:line="259" w:lineRule="auto"/>
              <w:rPr>
                <w:rFonts w:ascii="Arial" w:eastAsiaTheme="minorEastAsia" w:hAnsi="Arial" w:cs="Arial"/>
                <w:sz w:val="20"/>
                <w:szCs w:val="20"/>
              </w:rPr>
            </w:pPr>
            <w:r w:rsidRPr="00CB3AFC">
              <w:rPr>
                <w:rFonts w:ascii="Arial" w:eastAsiaTheme="minorEastAsia" w:hAnsi="Arial" w:cs="Arial"/>
                <w:sz w:val="20"/>
                <w:szCs w:val="20"/>
              </w:rPr>
              <w:t>700 000</w:t>
            </w:r>
          </w:p>
        </w:tc>
        <w:tc>
          <w:tcPr>
            <w:tcW w:w="1701" w:type="dxa"/>
          </w:tcPr>
          <w:p w14:paraId="2F61C78B" w14:textId="77777777" w:rsidR="00D305EE" w:rsidRPr="00CB3AFC" w:rsidRDefault="00D305EE" w:rsidP="001B07FF">
            <w:pPr>
              <w:spacing w:line="259" w:lineRule="auto"/>
              <w:rPr>
                <w:rFonts w:ascii="Arial" w:eastAsiaTheme="minorEastAsia" w:hAnsi="Arial" w:cs="Arial"/>
                <w:sz w:val="20"/>
                <w:szCs w:val="20"/>
              </w:rPr>
            </w:pPr>
            <w:r w:rsidRPr="00CB3AFC">
              <w:rPr>
                <w:rFonts w:ascii="Arial" w:eastAsiaTheme="minorEastAsia" w:hAnsi="Arial" w:cs="Arial"/>
                <w:sz w:val="20"/>
                <w:szCs w:val="20"/>
              </w:rPr>
              <w:t>2 100 000</w:t>
            </w:r>
          </w:p>
        </w:tc>
      </w:tr>
      <w:tr w:rsidR="00D305EE" w:rsidRPr="00CB3AFC" w14:paraId="18874F73" w14:textId="77777777" w:rsidTr="001B07FF">
        <w:tc>
          <w:tcPr>
            <w:tcW w:w="3672" w:type="dxa"/>
            <w:vAlign w:val="bottom"/>
          </w:tcPr>
          <w:p w14:paraId="4F33F3F2" w14:textId="77777777" w:rsidR="00D305EE" w:rsidRPr="00D305EE" w:rsidRDefault="00D305EE" w:rsidP="001B07FF">
            <w:pPr>
              <w:spacing w:line="259" w:lineRule="auto"/>
              <w:rPr>
                <w:rFonts w:ascii="Arial" w:eastAsiaTheme="minorEastAsia" w:hAnsi="Arial" w:cs="Arial"/>
                <w:sz w:val="20"/>
                <w:szCs w:val="20"/>
                <w:lang w:val="fr-FR"/>
              </w:rPr>
            </w:pPr>
            <w:r w:rsidRPr="00D305EE">
              <w:rPr>
                <w:rFonts w:ascii="Arial" w:hAnsi="Arial" w:cs="Arial"/>
                <w:sz w:val="20"/>
                <w:szCs w:val="20"/>
                <w:lang w:val="fr-FR"/>
              </w:rPr>
              <w:t>Carburant (payable en fonction des sorties) /an</w:t>
            </w:r>
          </w:p>
        </w:tc>
        <w:tc>
          <w:tcPr>
            <w:tcW w:w="1276" w:type="dxa"/>
          </w:tcPr>
          <w:p w14:paraId="172260EF" w14:textId="77777777" w:rsidR="00D305EE" w:rsidRPr="00CB3AFC" w:rsidRDefault="00D305EE" w:rsidP="001B07FF">
            <w:pPr>
              <w:spacing w:line="259" w:lineRule="auto"/>
              <w:rPr>
                <w:rFonts w:ascii="Arial" w:eastAsiaTheme="minorEastAsia" w:hAnsi="Arial" w:cs="Arial"/>
                <w:sz w:val="20"/>
                <w:szCs w:val="20"/>
              </w:rPr>
            </w:pPr>
            <w:r w:rsidRPr="00CB3AFC">
              <w:rPr>
                <w:rFonts w:ascii="Arial" w:eastAsiaTheme="minorEastAsia" w:hAnsi="Arial" w:cs="Arial"/>
                <w:sz w:val="20"/>
                <w:szCs w:val="20"/>
              </w:rPr>
              <w:t>3</w:t>
            </w:r>
          </w:p>
        </w:tc>
        <w:tc>
          <w:tcPr>
            <w:tcW w:w="1275" w:type="dxa"/>
          </w:tcPr>
          <w:p w14:paraId="1CED7862" w14:textId="77777777" w:rsidR="00D305EE" w:rsidRPr="00CB3AFC" w:rsidRDefault="00D305EE" w:rsidP="001B07FF">
            <w:pPr>
              <w:spacing w:line="259" w:lineRule="auto"/>
              <w:rPr>
                <w:rFonts w:ascii="Arial" w:eastAsiaTheme="minorEastAsia" w:hAnsi="Arial" w:cs="Arial"/>
                <w:sz w:val="20"/>
                <w:szCs w:val="20"/>
              </w:rPr>
            </w:pPr>
            <w:r w:rsidRPr="00CB3AFC">
              <w:rPr>
                <w:rFonts w:ascii="Arial" w:eastAsiaTheme="minorEastAsia" w:hAnsi="Arial" w:cs="Arial"/>
                <w:sz w:val="20"/>
                <w:szCs w:val="20"/>
              </w:rPr>
              <w:t>Forfait</w:t>
            </w:r>
          </w:p>
        </w:tc>
        <w:tc>
          <w:tcPr>
            <w:tcW w:w="1843" w:type="dxa"/>
          </w:tcPr>
          <w:p w14:paraId="5D300CFC" w14:textId="77777777" w:rsidR="00D305EE" w:rsidRPr="00CB3AFC" w:rsidRDefault="00D305EE" w:rsidP="001B07FF">
            <w:pPr>
              <w:spacing w:line="259" w:lineRule="auto"/>
              <w:rPr>
                <w:rFonts w:ascii="Arial" w:eastAsiaTheme="minorEastAsia" w:hAnsi="Arial" w:cs="Arial"/>
                <w:sz w:val="20"/>
                <w:szCs w:val="20"/>
              </w:rPr>
            </w:pPr>
            <w:r w:rsidRPr="00CB3AFC">
              <w:rPr>
                <w:rFonts w:ascii="Arial" w:eastAsiaTheme="minorEastAsia" w:hAnsi="Arial" w:cs="Arial"/>
                <w:sz w:val="20"/>
                <w:szCs w:val="20"/>
              </w:rPr>
              <w:t>100 000</w:t>
            </w:r>
          </w:p>
        </w:tc>
        <w:tc>
          <w:tcPr>
            <w:tcW w:w="1701" w:type="dxa"/>
          </w:tcPr>
          <w:p w14:paraId="176F0108" w14:textId="77777777" w:rsidR="00D305EE" w:rsidRPr="00CB3AFC" w:rsidRDefault="00D305EE" w:rsidP="001B07FF">
            <w:pPr>
              <w:spacing w:line="259" w:lineRule="auto"/>
              <w:rPr>
                <w:rFonts w:ascii="Arial" w:eastAsiaTheme="minorEastAsia" w:hAnsi="Arial" w:cs="Arial"/>
                <w:sz w:val="20"/>
                <w:szCs w:val="20"/>
              </w:rPr>
            </w:pPr>
            <w:r w:rsidRPr="00CB3AFC">
              <w:rPr>
                <w:rFonts w:ascii="Arial" w:eastAsiaTheme="minorEastAsia" w:hAnsi="Arial" w:cs="Arial"/>
                <w:sz w:val="20"/>
                <w:szCs w:val="20"/>
              </w:rPr>
              <w:t>300 000</w:t>
            </w:r>
          </w:p>
        </w:tc>
      </w:tr>
      <w:tr w:rsidR="00D305EE" w:rsidRPr="00CB3AFC" w14:paraId="68057F92" w14:textId="77777777" w:rsidTr="001B07FF">
        <w:tc>
          <w:tcPr>
            <w:tcW w:w="3672" w:type="dxa"/>
          </w:tcPr>
          <w:p w14:paraId="19FFA374" w14:textId="77777777" w:rsidR="00D305EE" w:rsidRPr="00CB3AFC" w:rsidRDefault="00D305EE" w:rsidP="001B07FF">
            <w:pPr>
              <w:spacing w:line="259" w:lineRule="auto"/>
              <w:rPr>
                <w:rFonts w:ascii="Arial" w:eastAsiaTheme="minorEastAsia" w:hAnsi="Arial" w:cs="Arial"/>
                <w:sz w:val="20"/>
                <w:szCs w:val="20"/>
              </w:rPr>
            </w:pPr>
            <w:r w:rsidRPr="00CB3AFC">
              <w:rPr>
                <w:rFonts w:ascii="Arial" w:hAnsi="Arial" w:cs="Arial"/>
                <w:sz w:val="20"/>
                <w:szCs w:val="20"/>
              </w:rPr>
              <w:t>Registre, fiches de plaintes…</w:t>
            </w:r>
          </w:p>
        </w:tc>
        <w:tc>
          <w:tcPr>
            <w:tcW w:w="1276" w:type="dxa"/>
          </w:tcPr>
          <w:p w14:paraId="7F2E6736" w14:textId="77777777" w:rsidR="00D305EE" w:rsidRPr="00CB3AFC" w:rsidRDefault="00D305EE" w:rsidP="001B07FF">
            <w:pPr>
              <w:spacing w:line="259" w:lineRule="auto"/>
              <w:rPr>
                <w:rFonts w:ascii="Arial" w:eastAsiaTheme="minorEastAsia" w:hAnsi="Arial" w:cs="Arial"/>
                <w:sz w:val="20"/>
                <w:szCs w:val="20"/>
              </w:rPr>
            </w:pPr>
            <w:r w:rsidRPr="00CB3AFC">
              <w:rPr>
                <w:rFonts w:ascii="Arial" w:eastAsiaTheme="minorEastAsia" w:hAnsi="Arial" w:cs="Arial"/>
                <w:sz w:val="20"/>
                <w:szCs w:val="20"/>
              </w:rPr>
              <w:t>3</w:t>
            </w:r>
          </w:p>
        </w:tc>
        <w:tc>
          <w:tcPr>
            <w:tcW w:w="1275" w:type="dxa"/>
          </w:tcPr>
          <w:p w14:paraId="323A8D29" w14:textId="77777777" w:rsidR="00D305EE" w:rsidRPr="00CB3AFC" w:rsidRDefault="00D305EE" w:rsidP="001B07FF">
            <w:pPr>
              <w:spacing w:line="259" w:lineRule="auto"/>
              <w:rPr>
                <w:rFonts w:ascii="Arial" w:eastAsiaTheme="minorEastAsia" w:hAnsi="Arial" w:cs="Arial"/>
                <w:sz w:val="20"/>
                <w:szCs w:val="20"/>
              </w:rPr>
            </w:pPr>
            <w:r w:rsidRPr="00CB3AFC">
              <w:rPr>
                <w:rFonts w:ascii="Arial" w:eastAsiaTheme="minorEastAsia" w:hAnsi="Arial" w:cs="Arial"/>
                <w:sz w:val="20"/>
                <w:szCs w:val="20"/>
              </w:rPr>
              <w:t>Forfait</w:t>
            </w:r>
          </w:p>
        </w:tc>
        <w:tc>
          <w:tcPr>
            <w:tcW w:w="1843" w:type="dxa"/>
          </w:tcPr>
          <w:p w14:paraId="0B463231" w14:textId="77777777" w:rsidR="00D305EE" w:rsidRPr="00CB3AFC" w:rsidRDefault="00D305EE" w:rsidP="001B07FF">
            <w:pPr>
              <w:spacing w:line="259" w:lineRule="auto"/>
              <w:rPr>
                <w:rFonts w:ascii="Arial" w:eastAsiaTheme="minorEastAsia" w:hAnsi="Arial" w:cs="Arial"/>
                <w:sz w:val="20"/>
                <w:szCs w:val="20"/>
              </w:rPr>
            </w:pPr>
            <w:r w:rsidRPr="00CB3AFC">
              <w:rPr>
                <w:rFonts w:ascii="Arial" w:eastAsiaTheme="minorEastAsia" w:hAnsi="Arial" w:cs="Arial"/>
                <w:sz w:val="20"/>
                <w:szCs w:val="20"/>
              </w:rPr>
              <w:t>10 000</w:t>
            </w:r>
          </w:p>
        </w:tc>
        <w:tc>
          <w:tcPr>
            <w:tcW w:w="1701" w:type="dxa"/>
          </w:tcPr>
          <w:p w14:paraId="1F00428B" w14:textId="77777777" w:rsidR="00D305EE" w:rsidRPr="00CB3AFC" w:rsidRDefault="00D305EE" w:rsidP="001B07FF">
            <w:pPr>
              <w:spacing w:line="259" w:lineRule="auto"/>
              <w:rPr>
                <w:rFonts w:ascii="Arial" w:eastAsiaTheme="minorEastAsia" w:hAnsi="Arial" w:cs="Arial"/>
                <w:sz w:val="20"/>
                <w:szCs w:val="20"/>
              </w:rPr>
            </w:pPr>
            <w:r w:rsidRPr="00CB3AFC">
              <w:rPr>
                <w:rFonts w:ascii="Arial" w:eastAsiaTheme="minorEastAsia" w:hAnsi="Arial" w:cs="Arial"/>
                <w:sz w:val="20"/>
                <w:szCs w:val="20"/>
              </w:rPr>
              <w:t>30 000</w:t>
            </w:r>
          </w:p>
        </w:tc>
      </w:tr>
      <w:tr w:rsidR="00D305EE" w:rsidRPr="00CB3AFC" w14:paraId="5DBC049E" w14:textId="77777777" w:rsidTr="001B07FF">
        <w:tc>
          <w:tcPr>
            <w:tcW w:w="3672" w:type="dxa"/>
          </w:tcPr>
          <w:p w14:paraId="35FC0345" w14:textId="77777777" w:rsidR="00D305EE" w:rsidRPr="00D305EE" w:rsidRDefault="00D305EE" w:rsidP="001B07FF">
            <w:pPr>
              <w:spacing w:line="259" w:lineRule="auto"/>
              <w:rPr>
                <w:rFonts w:ascii="Arial" w:hAnsi="Arial" w:cs="Arial"/>
                <w:sz w:val="20"/>
                <w:szCs w:val="20"/>
                <w:lang w:val="fr-FR"/>
              </w:rPr>
            </w:pPr>
            <w:r w:rsidRPr="00D305EE">
              <w:rPr>
                <w:rFonts w:ascii="Arial" w:hAnsi="Arial" w:cs="Arial"/>
                <w:sz w:val="20"/>
                <w:szCs w:val="20"/>
                <w:lang w:val="fr-FR"/>
              </w:rPr>
              <w:t>Frais de divulgation du MGP</w:t>
            </w:r>
          </w:p>
        </w:tc>
        <w:tc>
          <w:tcPr>
            <w:tcW w:w="1276" w:type="dxa"/>
          </w:tcPr>
          <w:p w14:paraId="201631E1" w14:textId="77777777" w:rsidR="00D305EE" w:rsidRPr="00CB3AFC" w:rsidRDefault="00D305EE" w:rsidP="001B07FF">
            <w:pPr>
              <w:spacing w:line="259" w:lineRule="auto"/>
              <w:rPr>
                <w:rFonts w:ascii="Arial" w:eastAsiaTheme="minorEastAsia" w:hAnsi="Arial" w:cs="Arial"/>
                <w:sz w:val="20"/>
                <w:szCs w:val="20"/>
              </w:rPr>
            </w:pPr>
            <w:r w:rsidRPr="00CB3AFC">
              <w:rPr>
                <w:rFonts w:ascii="Arial" w:eastAsiaTheme="minorEastAsia" w:hAnsi="Arial" w:cs="Arial"/>
                <w:sz w:val="20"/>
                <w:szCs w:val="20"/>
              </w:rPr>
              <w:t>4</w:t>
            </w:r>
          </w:p>
        </w:tc>
        <w:tc>
          <w:tcPr>
            <w:tcW w:w="1275" w:type="dxa"/>
          </w:tcPr>
          <w:p w14:paraId="0E8446FA" w14:textId="77777777" w:rsidR="00D305EE" w:rsidRPr="00CB3AFC" w:rsidRDefault="00D305EE" w:rsidP="001B07FF">
            <w:pPr>
              <w:spacing w:line="259" w:lineRule="auto"/>
              <w:rPr>
                <w:rFonts w:ascii="Arial" w:eastAsiaTheme="minorEastAsia" w:hAnsi="Arial" w:cs="Arial"/>
                <w:sz w:val="20"/>
                <w:szCs w:val="20"/>
              </w:rPr>
            </w:pPr>
            <w:r w:rsidRPr="00CB3AFC">
              <w:rPr>
                <w:rFonts w:ascii="Arial" w:eastAsiaTheme="minorEastAsia" w:hAnsi="Arial" w:cs="Arial"/>
                <w:sz w:val="20"/>
                <w:szCs w:val="20"/>
              </w:rPr>
              <w:t>Forfait</w:t>
            </w:r>
          </w:p>
        </w:tc>
        <w:tc>
          <w:tcPr>
            <w:tcW w:w="1843" w:type="dxa"/>
          </w:tcPr>
          <w:p w14:paraId="03A3AE2E" w14:textId="77777777" w:rsidR="00D305EE" w:rsidRPr="00CB3AFC" w:rsidRDefault="00D305EE" w:rsidP="001B07FF">
            <w:pPr>
              <w:spacing w:line="259" w:lineRule="auto"/>
              <w:rPr>
                <w:rFonts w:ascii="Arial" w:eastAsiaTheme="minorEastAsia" w:hAnsi="Arial" w:cs="Arial"/>
                <w:sz w:val="20"/>
                <w:szCs w:val="20"/>
              </w:rPr>
            </w:pPr>
            <w:r w:rsidRPr="00CB3AFC">
              <w:rPr>
                <w:rFonts w:ascii="Arial" w:eastAsiaTheme="minorEastAsia" w:hAnsi="Arial" w:cs="Arial"/>
                <w:sz w:val="20"/>
                <w:szCs w:val="20"/>
              </w:rPr>
              <w:t>25 000</w:t>
            </w:r>
          </w:p>
        </w:tc>
        <w:tc>
          <w:tcPr>
            <w:tcW w:w="1701" w:type="dxa"/>
          </w:tcPr>
          <w:p w14:paraId="395DC785" w14:textId="77777777" w:rsidR="00D305EE" w:rsidRPr="00CB3AFC" w:rsidRDefault="00D305EE" w:rsidP="001B07FF">
            <w:pPr>
              <w:spacing w:line="259" w:lineRule="auto"/>
              <w:rPr>
                <w:rFonts w:ascii="Arial" w:eastAsiaTheme="minorEastAsia" w:hAnsi="Arial" w:cs="Arial"/>
                <w:sz w:val="20"/>
                <w:szCs w:val="20"/>
              </w:rPr>
            </w:pPr>
            <w:r w:rsidRPr="00CB3AFC">
              <w:rPr>
                <w:rFonts w:ascii="Arial" w:eastAsiaTheme="minorEastAsia" w:hAnsi="Arial" w:cs="Arial"/>
                <w:sz w:val="20"/>
                <w:szCs w:val="20"/>
              </w:rPr>
              <w:t>100 000</w:t>
            </w:r>
          </w:p>
        </w:tc>
      </w:tr>
      <w:tr w:rsidR="00D305EE" w:rsidRPr="00CB3AFC" w14:paraId="30CFC930" w14:textId="77777777" w:rsidTr="001B07FF">
        <w:tc>
          <w:tcPr>
            <w:tcW w:w="3672" w:type="dxa"/>
            <w:shd w:val="clear" w:color="auto" w:fill="EDEDED" w:themeFill="accent3" w:themeFillTint="33"/>
          </w:tcPr>
          <w:p w14:paraId="110A104C" w14:textId="77777777" w:rsidR="00D305EE" w:rsidRPr="00CB3AFC" w:rsidRDefault="00D305EE" w:rsidP="001B07FF">
            <w:pPr>
              <w:spacing w:line="259" w:lineRule="auto"/>
              <w:rPr>
                <w:rFonts w:ascii="Arial" w:eastAsiaTheme="minorEastAsia" w:hAnsi="Arial" w:cs="Arial"/>
                <w:sz w:val="20"/>
                <w:szCs w:val="20"/>
              </w:rPr>
            </w:pPr>
            <w:r w:rsidRPr="00CB3AFC">
              <w:rPr>
                <w:rFonts w:ascii="Arial" w:eastAsiaTheme="minorEastAsia" w:hAnsi="Arial" w:cs="Arial"/>
                <w:sz w:val="20"/>
                <w:szCs w:val="20"/>
              </w:rPr>
              <w:t>Total</w:t>
            </w:r>
          </w:p>
        </w:tc>
        <w:tc>
          <w:tcPr>
            <w:tcW w:w="1276" w:type="dxa"/>
            <w:shd w:val="clear" w:color="auto" w:fill="EDEDED" w:themeFill="accent3" w:themeFillTint="33"/>
          </w:tcPr>
          <w:p w14:paraId="4A1FE07E" w14:textId="77777777" w:rsidR="00D305EE" w:rsidRPr="00CB3AFC" w:rsidRDefault="00D305EE" w:rsidP="001B07FF">
            <w:pPr>
              <w:spacing w:line="259" w:lineRule="auto"/>
              <w:rPr>
                <w:rFonts w:ascii="Arial" w:eastAsiaTheme="minorEastAsia" w:hAnsi="Arial" w:cs="Arial"/>
                <w:sz w:val="20"/>
                <w:szCs w:val="20"/>
              </w:rPr>
            </w:pPr>
          </w:p>
        </w:tc>
        <w:tc>
          <w:tcPr>
            <w:tcW w:w="1275" w:type="dxa"/>
            <w:shd w:val="clear" w:color="auto" w:fill="EDEDED" w:themeFill="accent3" w:themeFillTint="33"/>
          </w:tcPr>
          <w:p w14:paraId="43F4140B" w14:textId="77777777" w:rsidR="00D305EE" w:rsidRPr="00CB3AFC" w:rsidRDefault="00D305EE" w:rsidP="001B07FF">
            <w:pPr>
              <w:spacing w:line="259" w:lineRule="auto"/>
              <w:rPr>
                <w:rFonts w:ascii="Arial" w:eastAsiaTheme="minorEastAsia" w:hAnsi="Arial" w:cs="Arial"/>
                <w:sz w:val="20"/>
                <w:szCs w:val="20"/>
              </w:rPr>
            </w:pPr>
          </w:p>
        </w:tc>
        <w:tc>
          <w:tcPr>
            <w:tcW w:w="1843" w:type="dxa"/>
            <w:shd w:val="clear" w:color="auto" w:fill="EDEDED" w:themeFill="accent3" w:themeFillTint="33"/>
          </w:tcPr>
          <w:p w14:paraId="05B1D4C6" w14:textId="77777777" w:rsidR="00D305EE" w:rsidRPr="00CB3AFC" w:rsidRDefault="00D305EE" w:rsidP="001B07FF">
            <w:pPr>
              <w:spacing w:line="259" w:lineRule="auto"/>
              <w:rPr>
                <w:rFonts w:ascii="Arial" w:eastAsiaTheme="minorEastAsia" w:hAnsi="Arial" w:cs="Arial"/>
                <w:sz w:val="20"/>
                <w:szCs w:val="20"/>
              </w:rPr>
            </w:pPr>
          </w:p>
        </w:tc>
        <w:tc>
          <w:tcPr>
            <w:tcW w:w="1701" w:type="dxa"/>
            <w:shd w:val="clear" w:color="auto" w:fill="EDEDED" w:themeFill="accent3" w:themeFillTint="33"/>
          </w:tcPr>
          <w:p w14:paraId="123C5D31" w14:textId="77777777" w:rsidR="00D305EE" w:rsidRPr="00CB3AFC" w:rsidRDefault="00D305EE" w:rsidP="001B07FF">
            <w:pPr>
              <w:spacing w:line="259" w:lineRule="auto"/>
              <w:rPr>
                <w:rFonts w:ascii="Arial" w:eastAsiaTheme="minorEastAsia" w:hAnsi="Arial" w:cs="Arial"/>
                <w:b/>
                <w:bCs/>
                <w:sz w:val="20"/>
                <w:szCs w:val="20"/>
              </w:rPr>
            </w:pPr>
            <w:r w:rsidRPr="00CB3AFC">
              <w:rPr>
                <w:rFonts w:ascii="Arial" w:eastAsiaTheme="minorEastAsia" w:hAnsi="Arial" w:cs="Arial"/>
                <w:b/>
                <w:bCs/>
                <w:sz w:val="20"/>
                <w:szCs w:val="20"/>
              </w:rPr>
              <w:t>2 530 000</w:t>
            </w:r>
          </w:p>
        </w:tc>
      </w:tr>
    </w:tbl>
    <w:p w14:paraId="2E660C9B" w14:textId="77777777" w:rsidR="00D305EE" w:rsidRPr="00CB3AFC" w:rsidRDefault="00D305EE" w:rsidP="00D305EE">
      <w:pPr>
        <w:rPr>
          <w:rFonts w:ascii="Arial" w:hAnsi="Arial" w:cs="Arial"/>
          <w:sz w:val="20"/>
          <w:szCs w:val="20"/>
        </w:rPr>
      </w:pPr>
    </w:p>
    <w:p w14:paraId="1BFE6BCE" w14:textId="77777777" w:rsidR="00D305EE" w:rsidRPr="00CB3AFC" w:rsidRDefault="00D305EE" w:rsidP="00D305EE">
      <w:pPr>
        <w:pStyle w:val="Titre1"/>
        <w:numPr>
          <w:ilvl w:val="0"/>
          <w:numId w:val="0"/>
        </w:numPr>
        <w:spacing w:line="259" w:lineRule="auto"/>
        <w:ind w:left="431" w:hanging="431"/>
        <w:rPr>
          <w:rFonts w:ascii="Arial" w:hAnsi="Arial" w:cs="Arial"/>
          <w:b/>
          <w:color w:val="auto"/>
          <w:sz w:val="20"/>
          <w:szCs w:val="20"/>
        </w:rPr>
        <w:sectPr w:rsidR="00D305EE" w:rsidRPr="00CB3AFC" w:rsidSect="00D305EE">
          <w:pgSz w:w="12240" w:h="15840"/>
          <w:pgMar w:top="993" w:right="1440" w:bottom="1440" w:left="1440" w:header="709" w:footer="709" w:gutter="0"/>
          <w:cols w:space="708"/>
          <w:docGrid w:linePitch="360"/>
        </w:sectPr>
      </w:pPr>
    </w:p>
    <w:p w14:paraId="0A7A7AFB" w14:textId="77777777" w:rsidR="00D305EE" w:rsidRPr="00CB3AFC" w:rsidRDefault="00D305EE" w:rsidP="00D305EE">
      <w:pPr>
        <w:pStyle w:val="Titre1"/>
        <w:numPr>
          <w:ilvl w:val="0"/>
          <w:numId w:val="0"/>
        </w:numPr>
        <w:spacing w:line="259" w:lineRule="auto"/>
        <w:ind w:left="431" w:hanging="431"/>
        <w:rPr>
          <w:rFonts w:ascii="Arial" w:hAnsi="Arial" w:cs="Arial"/>
          <w:b/>
          <w:color w:val="auto"/>
          <w:sz w:val="20"/>
          <w:szCs w:val="20"/>
        </w:rPr>
      </w:pPr>
      <w:bookmarkStart w:id="157" w:name="_Toc187310669"/>
      <w:r w:rsidRPr="00CB3AFC">
        <w:rPr>
          <w:rFonts w:ascii="Arial" w:hAnsi="Arial" w:cs="Arial"/>
          <w:b/>
          <w:color w:val="auto"/>
          <w:sz w:val="20"/>
          <w:szCs w:val="20"/>
        </w:rPr>
        <w:lastRenderedPageBreak/>
        <w:t>CONCLUSION</w:t>
      </w:r>
      <w:bookmarkEnd w:id="157"/>
    </w:p>
    <w:p w14:paraId="17CCAB0E" w14:textId="77777777" w:rsidR="00D305EE" w:rsidRDefault="00D305EE" w:rsidP="00D305EE">
      <w:pPr>
        <w:tabs>
          <w:tab w:val="left" w:pos="3150"/>
        </w:tabs>
        <w:jc w:val="both"/>
        <w:rPr>
          <w:rFonts w:ascii="Arial" w:hAnsi="Arial" w:cs="Arial"/>
          <w:sz w:val="20"/>
          <w:szCs w:val="20"/>
        </w:rPr>
      </w:pPr>
    </w:p>
    <w:p w14:paraId="21CAF096" w14:textId="77777777" w:rsidR="00D305EE" w:rsidRPr="00D305EE" w:rsidRDefault="00D305EE" w:rsidP="00D305EE">
      <w:pPr>
        <w:tabs>
          <w:tab w:val="left" w:pos="3150"/>
        </w:tabs>
        <w:jc w:val="both"/>
        <w:rPr>
          <w:rFonts w:ascii="Arial" w:hAnsi="Arial" w:cs="Arial"/>
          <w:sz w:val="20"/>
          <w:szCs w:val="20"/>
          <w:lang w:val="fr-FR"/>
        </w:rPr>
      </w:pPr>
      <w:r w:rsidRPr="00D305EE">
        <w:rPr>
          <w:rFonts w:ascii="Arial" w:hAnsi="Arial" w:cs="Arial"/>
          <w:sz w:val="20"/>
          <w:szCs w:val="20"/>
          <w:lang w:val="fr-FR"/>
        </w:rPr>
        <w:t>Le projet ESEPV-Sahel est une initiative ambitieuse visant à améliorer de manière significative la qualité de vie des populations vulnérables, en particulier des femmes et des jeunes filles, dans la région du Sahel au Burkina Faso.  Il est structuré en trois composantes opérationnelles, notamment la gouvernance locale, l’accès durable et équitable aux services sociaux de base et aux activités de production et le leadership et développement économique des femmes et des filles. Le but du présent Cadre de Gestion Environnementale et Sociale établi pour le Projet est de définir les directives visant à s’assurer que la sélection, l’évaluation et l’approbation des sous-projets et leur mise en œuvre soient conformes tant aux politiques, lois et réglementations environnementales du Burkina Faso, aux autres exigences légales internationales auxquelles le BF a souscrit, ainsi qu’aux normes environnementales et sociales du bailleur de fonds.</w:t>
      </w:r>
    </w:p>
    <w:p w14:paraId="1AEE879D" w14:textId="77777777" w:rsidR="00D305EE" w:rsidRPr="00CB3AFC" w:rsidRDefault="00D305EE" w:rsidP="00D305EE">
      <w:pPr>
        <w:tabs>
          <w:tab w:val="left" w:pos="3150"/>
        </w:tabs>
        <w:jc w:val="both"/>
        <w:rPr>
          <w:rFonts w:ascii="Arial" w:hAnsi="Arial" w:cs="Arial"/>
          <w:sz w:val="20"/>
          <w:szCs w:val="20"/>
          <w:lang w:val="fr-CA"/>
        </w:rPr>
      </w:pPr>
      <w:r w:rsidRPr="00CB3AFC">
        <w:rPr>
          <w:rFonts w:ascii="Arial" w:hAnsi="Arial" w:cs="Arial"/>
          <w:sz w:val="20"/>
          <w:szCs w:val="20"/>
          <w:lang w:val="fr-CA"/>
        </w:rPr>
        <w:t xml:space="preserve">Le CGES du ESEPV-Sahel a permis d’identifier les impacts/ risques environnementaux et sociaux liés à la mise en œuvre du Projet.  </w:t>
      </w:r>
    </w:p>
    <w:p w14:paraId="4BD55300" w14:textId="77777777" w:rsidR="00D305EE" w:rsidRPr="00D305EE" w:rsidRDefault="00D305EE" w:rsidP="00D305EE">
      <w:pPr>
        <w:tabs>
          <w:tab w:val="left" w:pos="3150"/>
        </w:tabs>
        <w:jc w:val="both"/>
        <w:rPr>
          <w:rFonts w:ascii="Arial" w:eastAsia="Arial" w:hAnsi="Arial" w:cs="Arial"/>
          <w:iCs/>
          <w:sz w:val="20"/>
          <w:szCs w:val="20"/>
          <w:lang w:val="fr-FR"/>
        </w:rPr>
      </w:pPr>
      <w:r w:rsidRPr="00D305EE">
        <w:rPr>
          <w:rFonts w:ascii="Arial" w:hAnsi="Arial" w:cs="Arial"/>
          <w:sz w:val="20"/>
          <w:szCs w:val="20"/>
          <w:lang w:val="fr-FR"/>
        </w:rPr>
        <w:t>La mise en œuvre du projet va entrainer des impacts positifs, notamment : (1) la création de l’emploi au sein des entreprises des travaux au bénéfice des populations des localités,  (2)  le développement des activités socio-économiques locales,  (3) l’amélioration des conditions de vie des populations,</w:t>
      </w:r>
      <w:r w:rsidRPr="00D305EE">
        <w:rPr>
          <w:rFonts w:ascii="Arial" w:eastAsia="Arial" w:hAnsi="Arial" w:cs="Arial"/>
          <w:iCs/>
          <w:sz w:val="20"/>
          <w:szCs w:val="20"/>
          <w:lang w:val="fr-FR"/>
        </w:rPr>
        <w:t xml:space="preserve"> le développement d’activités génératrices de revenu, particulièrement au profit des femmes à qui revient généralement la charge de la “corvée d’eau” dans les ménages,</w:t>
      </w:r>
      <w:r w:rsidRPr="00D305EE">
        <w:rPr>
          <w:rFonts w:ascii="Arial" w:hAnsi="Arial" w:cs="Arial"/>
          <w:sz w:val="20"/>
          <w:szCs w:val="20"/>
          <w:lang w:val="fr-FR"/>
        </w:rPr>
        <w:t xml:space="preserve">  (4) </w:t>
      </w:r>
      <w:r w:rsidRPr="00D305EE">
        <w:rPr>
          <w:rFonts w:ascii="Arial" w:eastAsia="Arial" w:hAnsi="Arial" w:cs="Arial"/>
          <w:iCs/>
          <w:sz w:val="20"/>
          <w:szCs w:val="20"/>
          <w:lang w:val="fr-FR"/>
        </w:rPr>
        <w:t xml:space="preserve"> la réduction du temps de puisage aussi bien au niveau des branchements particuliers que des bornes fontaines avec le gain de temps pouvant être réinvesti à d’autres activités comme l’apprentissage pour les jeunes filles, </w:t>
      </w:r>
      <w:r w:rsidRPr="00D305EE">
        <w:rPr>
          <w:rFonts w:ascii="Arial" w:hAnsi="Arial" w:cs="Arial"/>
          <w:sz w:val="20"/>
          <w:szCs w:val="20"/>
          <w:lang w:val="fr-FR"/>
        </w:rPr>
        <w:t xml:space="preserve"> (5) </w:t>
      </w:r>
      <w:r w:rsidRPr="00D305EE">
        <w:rPr>
          <w:rFonts w:ascii="Arial" w:eastAsiaTheme="minorEastAsia" w:hAnsi="Arial" w:cs="Arial"/>
          <w:sz w:val="20"/>
          <w:szCs w:val="20"/>
          <w:lang w:val="fr-FR"/>
        </w:rPr>
        <w:t xml:space="preserve">la fin à la défécation à l’air libre qui entraine la pollution des eaux de surface et souterraine et entrainant en conséquence des maladies d’origine hydrique, </w:t>
      </w:r>
      <w:r w:rsidRPr="00D305EE">
        <w:rPr>
          <w:rFonts w:ascii="Arial" w:hAnsi="Arial" w:cs="Arial"/>
          <w:sz w:val="20"/>
          <w:szCs w:val="20"/>
          <w:lang w:val="fr-FR"/>
        </w:rPr>
        <w:t xml:space="preserve"> (6) </w:t>
      </w:r>
      <w:r w:rsidRPr="00D305EE">
        <w:rPr>
          <w:rFonts w:ascii="Arial" w:eastAsiaTheme="minorEastAsia" w:hAnsi="Arial" w:cs="Arial"/>
          <w:sz w:val="20"/>
          <w:szCs w:val="20"/>
          <w:lang w:val="fr-FR"/>
        </w:rPr>
        <w:t xml:space="preserve">la  résolution du problème d’absentéisme chez les élèves, en particulier chez les filles qui ne trouvent pas d’infrastructures de gestion des menstrues, </w:t>
      </w:r>
      <w:r w:rsidRPr="00D305EE">
        <w:rPr>
          <w:rFonts w:ascii="Arial" w:hAnsi="Arial" w:cs="Arial"/>
          <w:sz w:val="20"/>
          <w:szCs w:val="20"/>
          <w:lang w:val="fr-FR"/>
        </w:rPr>
        <w:t xml:space="preserve"> (7) </w:t>
      </w:r>
      <w:r w:rsidRPr="00D305EE">
        <w:rPr>
          <w:rFonts w:ascii="Arial" w:eastAsia="Arial" w:hAnsi="Arial" w:cs="Arial"/>
          <w:iCs/>
          <w:sz w:val="20"/>
          <w:szCs w:val="20"/>
          <w:lang w:val="fr-FR"/>
        </w:rPr>
        <w:t xml:space="preserve">la diminution de la pollution de l’environnement et l’amélioration des problèmes de santé publique liés à une mauvaise gestion des excrétas et des boues de vidanges, et </w:t>
      </w:r>
      <w:r w:rsidRPr="00D305EE">
        <w:rPr>
          <w:rFonts w:ascii="Arial" w:hAnsi="Arial" w:cs="Arial"/>
          <w:sz w:val="20"/>
          <w:szCs w:val="20"/>
          <w:lang w:val="fr-FR"/>
        </w:rPr>
        <w:t xml:space="preserve"> (8) </w:t>
      </w:r>
      <w:r w:rsidRPr="00D305EE">
        <w:rPr>
          <w:rFonts w:ascii="Arial" w:eastAsia="Arial" w:hAnsi="Arial" w:cs="Arial"/>
          <w:iCs/>
          <w:sz w:val="20"/>
          <w:szCs w:val="20"/>
          <w:lang w:val="fr-FR"/>
        </w:rPr>
        <w:t>l’amélioration des rendements agricoles à travers les engrais organiques issues du traitement des boues de vidange.</w:t>
      </w:r>
    </w:p>
    <w:p w14:paraId="4B928829" w14:textId="77777777" w:rsidR="00D305EE" w:rsidRPr="00D305EE" w:rsidRDefault="00D305EE" w:rsidP="00D305EE">
      <w:pPr>
        <w:jc w:val="both"/>
        <w:rPr>
          <w:rFonts w:ascii="Arial" w:eastAsia="Arial" w:hAnsi="Arial" w:cs="Arial"/>
          <w:sz w:val="20"/>
          <w:szCs w:val="20"/>
          <w:lang w:val="fr-FR"/>
        </w:rPr>
      </w:pPr>
      <w:r w:rsidRPr="00D305EE">
        <w:rPr>
          <w:rFonts w:ascii="Arial" w:eastAsia="Arial" w:hAnsi="Arial" w:cs="Arial"/>
          <w:iCs/>
          <w:sz w:val="20"/>
          <w:szCs w:val="20"/>
          <w:lang w:val="fr-FR"/>
        </w:rPr>
        <w:t>Les impacts négatifs sont principalement liés aux activités de construction des systèmes AEP, des ouvrages d’assainissement, la gestion des boues de vidange et aux activités génératrices de revenus. Ces impacts négatifs sont entre autres : (a) l’é</w:t>
      </w:r>
      <w:r w:rsidRPr="00D305EE">
        <w:rPr>
          <w:rFonts w:ascii="Arial" w:eastAsia="MS Mincho" w:hAnsi="Arial" w:cs="Arial"/>
          <w:sz w:val="20"/>
          <w:szCs w:val="20"/>
          <w:lang w:val="fr-FR"/>
        </w:rPr>
        <w:t xml:space="preserve">puisement des ressources en eaux souterraines ou des eaux de surfaces pouvant générer des conflits entre les utilisateurs et la perte de la faune aquatique, </w:t>
      </w:r>
      <w:r w:rsidRPr="00D305EE">
        <w:rPr>
          <w:rFonts w:ascii="Arial" w:eastAsia="Arial" w:hAnsi="Arial" w:cs="Arial"/>
          <w:iCs/>
          <w:sz w:val="20"/>
          <w:szCs w:val="20"/>
          <w:lang w:val="fr-FR"/>
        </w:rPr>
        <w:t xml:space="preserve">(b) </w:t>
      </w:r>
      <w:r w:rsidRPr="00D305EE">
        <w:rPr>
          <w:rFonts w:ascii="Arial" w:eastAsia="MS Mincho" w:hAnsi="Arial" w:cs="Arial"/>
          <w:sz w:val="20"/>
          <w:szCs w:val="20"/>
          <w:lang w:val="fr-FR"/>
        </w:rPr>
        <w:t xml:space="preserve">l’érosion du sol et sédimentation des cours ou plan d’eaux, </w:t>
      </w:r>
      <w:r w:rsidRPr="00D305EE">
        <w:rPr>
          <w:rFonts w:ascii="Arial" w:eastAsia="Arial" w:hAnsi="Arial" w:cs="Arial"/>
          <w:iCs/>
          <w:sz w:val="20"/>
          <w:szCs w:val="20"/>
          <w:lang w:val="fr-FR"/>
        </w:rPr>
        <w:t xml:space="preserve">(c) </w:t>
      </w:r>
      <w:r w:rsidRPr="00D305EE">
        <w:rPr>
          <w:rFonts w:ascii="Arial" w:eastAsia="MS Mincho" w:hAnsi="Arial" w:cs="Arial"/>
          <w:sz w:val="20"/>
          <w:szCs w:val="20"/>
          <w:lang w:val="fr-FR"/>
        </w:rPr>
        <w:t xml:space="preserve">la pollution de l’air par les émissions atmosphériques, </w:t>
      </w:r>
      <w:r w:rsidRPr="00D305EE">
        <w:rPr>
          <w:rFonts w:ascii="Arial" w:eastAsia="Arial" w:hAnsi="Arial" w:cs="Arial"/>
          <w:iCs/>
          <w:sz w:val="20"/>
          <w:szCs w:val="20"/>
          <w:lang w:val="fr-FR"/>
        </w:rPr>
        <w:t xml:space="preserve">(d) </w:t>
      </w:r>
      <w:r w:rsidRPr="00D305EE">
        <w:rPr>
          <w:rFonts w:ascii="Arial" w:eastAsia="MS Mincho" w:hAnsi="Arial" w:cs="Arial"/>
          <w:sz w:val="20"/>
          <w:szCs w:val="20"/>
          <w:lang w:val="fr-FR"/>
        </w:rPr>
        <w:t>la pollution du sol et de l’eau par les déchets produits, s’ils ne sont pas gérés de manière adéquate,  </w:t>
      </w:r>
      <w:r w:rsidRPr="00D305EE">
        <w:rPr>
          <w:rFonts w:ascii="Arial" w:eastAsia="Arial" w:hAnsi="Arial" w:cs="Arial"/>
          <w:iCs/>
          <w:sz w:val="20"/>
          <w:szCs w:val="20"/>
          <w:lang w:val="fr-FR"/>
        </w:rPr>
        <w:t xml:space="preserve">(d) </w:t>
      </w:r>
      <w:r w:rsidRPr="00D305EE">
        <w:rPr>
          <w:rFonts w:ascii="Arial" w:eastAsia="MS Mincho" w:hAnsi="Arial" w:cs="Arial"/>
          <w:sz w:val="20"/>
          <w:szCs w:val="20"/>
          <w:lang w:val="fr-FR"/>
        </w:rPr>
        <w:t xml:space="preserve">les risques d’accidents liés à la circulation des engins et les risques professionnels, </w:t>
      </w:r>
      <w:r w:rsidRPr="00D305EE">
        <w:rPr>
          <w:rFonts w:ascii="Arial" w:eastAsia="Arial" w:hAnsi="Arial" w:cs="Arial"/>
          <w:iCs/>
          <w:sz w:val="20"/>
          <w:szCs w:val="20"/>
          <w:lang w:val="fr-FR"/>
        </w:rPr>
        <w:t xml:space="preserve">(e) </w:t>
      </w:r>
      <w:r w:rsidRPr="00D305EE">
        <w:rPr>
          <w:rFonts w:ascii="Arial" w:eastAsia="MS Mincho" w:hAnsi="Arial" w:cs="Arial"/>
          <w:sz w:val="20"/>
          <w:szCs w:val="20"/>
          <w:lang w:val="fr-FR"/>
        </w:rPr>
        <w:t xml:space="preserve">les risques de la violence basées sur le genre et l’accroissement de maladies sexuellement transmissibles et du VIH/SIDA dû à la présence des employés, </w:t>
      </w:r>
      <w:r w:rsidRPr="00D305EE">
        <w:rPr>
          <w:rFonts w:ascii="Arial" w:eastAsia="Arial" w:hAnsi="Arial" w:cs="Arial"/>
          <w:iCs/>
          <w:sz w:val="20"/>
          <w:szCs w:val="20"/>
          <w:lang w:val="fr-FR"/>
        </w:rPr>
        <w:t xml:space="preserve">(f) </w:t>
      </w:r>
      <w:r w:rsidRPr="00D305EE">
        <w:rPr>
          <w:rFonts w:ascii="Arial" w:eastAsia="MS Mincho" w:hAnsi="Arial" w:cs="Arial"/>
          <w:sz w:val="20"/>
          <w:szCs w:val="20"/>
          <w:lang w:val="fr-FR"/>
        </w:rPr>
        <w:t xml:space="preserve">la dégradation de la qualité de vie dans les localités des travaux ou les localités traversées par des engins du fait du bruit, des vibrations récurrentes, la poussière et l’émissions des gaz,  </w:t>
      </w:r>
      <w:r w:rsidRPr="00D305EE">
        <w:rPr>
          <w:rFonts w:ascii="Arial" w:eastAsia="Arial" w:hAnsi="Arial" w:cs="Arial"/>
          <w:iCs/>
          <w:sz w:val="20"/>
          <w:szCs w:val="20"/>
          <w:lang w:val="fr-FR"/>
        </w:rPr>
        <w:t xml:space="preserve">(g) </w:t>
      </w:r>
      <w:r w:rsidRPr="00D305EE">
        <w:rPr>
          <w:rFonts w:ascii="Arial" w:eastAsia="MS Mincho" w:hAnsi="Arial" w:cs="Arial"/>
          <w:sz w:val="20"/>
          <w:szCs w:val="20"/>
          <w:lang w:val="fr-FR"/>
        </w:rPr>
        <w:t xml:space="preserve"> les impacts sur les activités socio-économiques pendant la phase de construction dû à la restriction de l’accès à certains services  par l’ouverture des tranchés ou à la dégradation des sols, (h) les risques de </w:t>
      </w:r>
      <w:r w:rsidRPr="00D305EE">
        <w:rPr>
          <w:rFonts w:ascii="Arial" w:eastAsia="Arial" w:hAnsi="Arial" w:cs="Arial"/>
          <w:sz w:val="20"/>
          <w:szCs w:val="20"/>
          <w:lang w:val="fr-FR"/>
        </w:rPr>
        <w:t>de chute pour de chute des animaux et des personnes dans les fosses à boues de vidange si elles ne sont pas protégées et les éventuels déboisement des emprises des travaux.</w:t>
      </w:r>
    </w:p>
    <w:p w14:paraId="3E80143F" w14:textId="77777777" w:rsidR="00D305EE" w:rsidRDefault="00D305EE" w:rsidP="00D305EE">
      <w:pPr>
        <w:tabs>
          <w:tab w:val="left" w:pos="3150"/>
        </w:tabs>
        <w:jc w:val="both"/>
        <w:rPr>
          <w:rFonts w:ascii="Arial" w:hAnsi="Arial" w:cs="Arial"/>
          <w:sz w:val="20"/>
          <w:szCs w:val="20"/>
          <w:lang w:val="fr-CA"/>
        </w:rPr>
      </w:pPr>
      <w:r w:rsidRPr="00CB3AFC">
        <w:rPr>
          <w:rFonts w:ascii="Arial" w:hAnsi="Arial" w:cs="Arial"/>
          <w:sz w:val="20"/>
          <w:szCs w:val="20"/>
          <w:lang w:val="fr-CA"/>
        </w:rPr>
        <w:t>Le projet a proposé des mesures d’atténuation pour minimiser, réduire ou compenser les impacts négatifs et bonifier des impacts positifs. Des mesures ont été également proposer pour gérer les risques environnementaux et sociaux inhérents aux activités, ainsi que des risques du changement climatique.  Il s’agit entre autres de la collecte, le traitement et l’élimination des résidus liquides/des déchets solides, le balisage des sites des travaux, la dotation des employés en équipement de protection individuelle, la circonscrire les activités sur l’emprise des sites, la sensibilisation des travailleurs sur les risques des maladies infectieuses/IST/VIH/Sida, sur les sur les VBG, sur le respect des us et coutumes de localités et sur la limitation de vitesse des engins à la traversée des localités</w:t>
      </w:r>
      <w:r>
        <w:rPr>
          <w:rFonts w:ascii="Arial" w:hAnsi="Arial" w:cs="Arial"/>
          <w:sz w:val="20"/>
          <w:szCs w:val="20"/>
          <w:lang w:val="fr-CA"/>
        </w:rPr>
        <w:t>.</w:t>
      </w:r>
    </w:p>
    <w:p w14:paraId="5295897B" w14:textId="77777777" w:rsidR="00D305EE" w:rsidRDefault="00D305EE" w:rsidP="00D305EE">
      <w:pPr>
        <w:tabs>
          <w:tab w:val="left" w:pos="3150"/>
        </w:tabs>
        <w:jc w:val="both"/>
        <w:rPr>
          <w:rFonts w:ascii="Arial" w:hAnsi="Arial" w:cs="Arial"/>
          <w:sz w:val="20"/>
          <w:szCs w:val="20"/>
          <w:lang w:val="fr-CA"/>
        </w:rPr>
      </w:pPr>
    </w:p>
    <w:p w14:paraId="4DC8104B" w14:textId="77777777" w:rsidR="00D305EE" w:rsidRPr="00D305EE" w:rsidRDefault="00D305EE" w:rsidP="00D305EE">
      <w:pPr>
        <w:tabs>
          <w:tab w:val="left" w:pos="3150"/>
        </w:tabs>
        <w:jc w:val="both"/>
        <w:rPr>
          <w:rFonts w:ascii="Arial" w:hAnsi="Arial" w:cs="Arial"/>
          <w:sz w:val="20"/>
          <w:szCs w:val="20"/>
          <w:lang w:val="fr-FR"/>
        </w:rPr>
      </w:pPr>
      <w:r w:rsidRPr="00CB3AFC">
        <w:rPr>
          <w:rFonts w:ascii="Arial" w:hAnsi="Arial" w:cs="Arial"/>
          <w:sz w:val="20"/>
          <w:szCs w:val="20"/>
          <w:lang w:val="fr-CA"/>
        </w:rPr>
        <w:t xml:space="preserve">Le PCGES comprend une procédure de gestion environnementale et sociale des interventions qui assure la préparation préalable des Évaluations environnementales et sociales, et la prise en compte des mesures dans les DAO et plans de construction, lorsque leurs localisations seront connues. </w:t>
      </w:r>
    </w:p>
    <w:p w14:paraId="0F25FA92" w14:textId="77777777" w:rsidR="00D305EE" w:rsidRPr="00D305EE" w:rsidRDefault="00D305EE" w:rsidP="00D305EE">
      <w:pPr>
        <w:tabs>
          <w:tab w:val="left" w:pos="3150"/>
        </w:tabs>
        <w:jc w:val="both"/>
        <w:rPr>
          <w:rFonts w:ascii="Arial" w:hAnsi="Arial" w:cs="Arial"/>
          <w:sz w:val="20"/>
          <w:szCs w:val="20"/>
          <w:lang w:val="fr-FR"/>
        </w:rPr>
      </w:pPr>
      <w:r w:rsidRPr="00D305EE">
        <w:rPr>
          <w:rFonts w:ascii="Arial" w:hAnsi="Arial" w:cs="Arial"/>
          <w:sz w:val="20"/>
          <w:szCs w:val="20"/>
          <w:lang w:val="fr-FR"/>
        </w:rPr>
        <w:t xml:space="preserve">La mise en œuvre du PCGES sera assurée par Cowater International, en collaboration avec les services techniques déconcentrés de la région du Sahel. </w:t>
      </w:r>
    </w:p>
    <w:p w14:paraId="3F0A670A" w14:textId="77777777" w:rsidR="00D305EE" w:rsidRPr="00D305EE" w:rsidRDefault="00D305EE" w:rsidP="00D305EE">
      <w:pPr>
        <w:tabs>
          <w:tab w:val="left" w:pos="3150"/>
        </w:tabs>
        <w:jc w:val="both"/>
        <w:rPr>
          <w:rFonts w:ascii="Arial" w:hAnsi="Arial" w:cs="Arial"/>
          <w:sz w:val="20"/>
          <w:szCs w:val="20"/>
          <w:lang w:val="fr-FR"/>
        </w:rPr>
      </w:pPr>
      <w:r w:rsidRPr="00D305EE">
        <w:rPr>
          <w:rFonts w:ascii="Arial" w:hAnsi="Arial" w:cs="Arial"/>
          <w:sz w:val="20"/>
          <w:szCs w:val="20"/>
          <w:lang w:val="fr-FR"/>
        </w:rPr>
        <w:t xml:space="preserve">Le Projet de suivi interne sera assuré par le Chargé environnement du projet et le suivi externe par l’ANEVE et les directions régionale ou provinciale chargées de l’environnement et de l’eau. Des mesures de renforcement des capacités ont été proposées pour outiller les acteurs impliqués dans la mise en œuvre de PCGES de s’approprier le projet et les outils de gestion environnementale. </w:t>
      </w:r>
    </w:p>
    <w:p w14:paraId="171763C0" w14:textId="77777777" w:rsidR="00D305EE" w:rsidRPr="00D305EE" w:rsidRDefault="00D305EE" w:rsidP="00D305EE">
      <w:pPr>
        <w:tabs>
          <w:tab w:val="left" w:pos="3150"/>
        </w:tabs>
        <w:jc w:val="both"/>
        <w:rPr>
          <w:rFonts w:ascii="Arial" w:hAnsi="Arial" w:cs="Arial"/>
          <w:sz w:val="20"/>
          <w:szCs w:val="20"/>
          <w:lang w:val="fr-FR"/>
        </w:rPr>
      </w:pPr>
      <w:r w:rsidRPr="00D305EE">
        <w:rPr>
          <w:rFonts w:ascii="Arial" w:hAnsi="Arial" w:cs="Arial"/>
          <w:sz w:val="20"/>
          <w:szCs w:val="20"/>
          <w:lang w:val="fr-FR"/>
        </w:rPr>
        <w:t xml:space="preserve">Les coûts des mesures environnementales est d’un montant global de </w:t>
      </w:r>
      <w:r w:rsidRPr="00D305EE">
        <w:rPr>
          <w:rFonts w:ascii="Arial" w:hAnsi="Arial" w:cs="Arial"/>
          <w:b/>
          <w:bCs/>
          <w:sz w:val="20"/>
          <w:szCs w:val="20"/>
          <w:lang w:val="fr-FR"/>
        </w:rPr>
        <w:t>cinquante-trois millions quatre cent mille (53 400 000) FCFA</w:t>
      </w:r>
      <w:r w:rsidRPr="00D305EE">
        <w:rPr>
          <w:rFonts w:ascii="Arial" w:hAnsi="Arial" w:cs="Arial"/>
          <w:sz w:val="20"/>
          <w:szCs w:val="20"/>
          <w:lang w:val="fr-FR"/>
        </w:rPr>
        <w:t xml:space="preserve"> pour la durée de mise en œuvre du Projet.</w:t>
      </w:r>
    </w:p>
    <w:p w14:paraId="775A8D98" w14:textId="77777777" w:rsidR="00D305EE" w:rsidRPr="00D305EE" w:rsidRDefault="00D305EE" w:rsidP="00D305EE">
      <w:pPr>
        <w:tabs>
          <w:tab w:val="left" w:pos="3150"/>
        </w:tabs>
        <w:jc w:val="both"/>
        <w:rPr>
          <w:rFonts w:ascii="Arial" w:hAnsi="Arial" w:cs="Arial"/>
          <w:sz w:val="20"/>
          <w:szCs w:val="20"/>
          <w:lang w:val="fr-FR"/>
        </w:rPr>
      </w:pPr>
    </w:p>
    <w:p w14:paraId="67F7000B" w14:textId="77777777" w:rsidR="00D305EE" w:rsidRPr="00D305EE" w:rsidRDefault="00D305EE" w:rsidP="00D305EE">
      <w:pPr>
        <w:tabs>
          <w:tab w:val="left" w:pos="3150"/>
        </w:tabs>
        <w:jc w:val="both"/>
        <w:rPr>
          <w:rFonts w:ascii="Arial" w:hAnsi="Arial" w:cs="Arial"/>
          <w:sz w:val="20"/>
          <w:szCs w:val="20"/>
          <w:lang w:val="fr-FR"/>
        </w:rPr>
      </w:pPr>
    </w:p>
    <w:p w14:paraId="09C9A1B5" w14:textId="77777777" w:rsidR="00D305EE" w:rsidRPr="00D305EE" w:rsidRDefault="00D305EE" w:rsidP="00D305EE">
      <w:pPr>
        <w:tabs>
          <w:tab w:val="left" w:pos="3150"/>
        </w:tabs>
        <w:rPr>
          <w:rFonts w:ascii="Arial" w:hAnsi="Arial" w:cs="Arial"/>
          <w:sz w:val="20"/>
          <w:szCs w:val="20"/>
          <w:lang w:val="fr-FR"/>
        </w:rPr>
      </w:pPr>
    </w:p>
    <w:p w14:paraId="174D4BF6" w14:textId="77777777" w:rsidR="00D305EE" w:rsidRPr="00D305EE" w:rsidRDefault="00D305EE" w:rsidP="00D305EE">
      <w:pPr>
        <w:tabs>
          <w:tab w:val="left" w:pos="3150"/>
        </w:tabs>
        <w:rPr>
          <w:rFonts w:ascii="Arial" w:hAnsi="Arial" w:cs="Arial"/>
          <w:sz w:val="20"/>
          <w:szCs w:val="20"/>
          <w:lang w:val="fr-FR"/>
        </w:rPr>
      </w:pPr>
    </w:p>
    <w:p w14:paraId="0B67E07B" w14:textId="77777777" w:rsidR="00D305EE" w:rsidRPr="00D305EE" w:rsidRDefault="00D305EE" w:rsidP="00D305EE">
      <w:pPr>
        <w:tabs>
          <w:tab w:val="left" w:pos="3150"/>
        </w:tabs>
        <w:rPr>
          <w:rFonts w:ascii="Arial" w:hAnsi="Arial" w:cs="Arial"/>
          <w:sz w:val="20"/>
          <w:szCs w:val="20"/>
          <w:lang w:val="fr-FR"/>
        </w:rPr>
      </w:pPr>
    </w:p>
    <w:p w14:paraId="2B1B866F" w14:textId="77777777" w:rsidR="00D305EE" w:rsidRPr="00D305EE" w:rsidRDefault="00D305EE" w:rsidP="00D305EE">
      <w:pPr>
        <w:tabs>
          <w:tab w:val="left" w:pos="3150"/>
        </w:tabs>
        <w:rPr>
          <w:rFonts w:ascii="Arial" w:hAnsi="Arial" w:cs="Arial"/>
          <w:sz w:val="20"/>
          <w:szCs w:val="20"/>
          <w:lang w:val="fr-FR"/>
        </w:rPr>
      </w:pPr>
    </w:p>
    <w:p w14:paraId="5A010932" w14:textId="77777777" w:rsidR="00D305EE" w:rsidRPr="00D305EE" w:rsidRDefault="00D305EE" w:rsidP="00D305EE">
      <w:pPr>
        <w:tabs>
          <w:tab w:val="left" w:pos="3150"/>
        </w:tabs>
        <w:rPr>
          <w:rFonts w:ascii="Arial" w:hAnsi="Arial" w:cs="Arial"/>
          <w:sz w:val="20"/>
          <w:szCs w:val="20"/>
          <w:lang w:val="fr-FR"/>
        </w:rPr>
      </w:pPr>
    </w:p>
    <w:p w14:paraId="74CA97D5" w14:textId="77777777" w:rsidR="00D305EE" w:rsidRPr="00D305EE" w:rsidRDefault="00D305EE" w:rsidP="00D305EE">
      <w:pPr>
        <w:tabs>
          <w:tab w:val="left" w:pos="3150"/>
        </w:tabs>
        <w:rPr>
          <w:rFonts w:ascii="Arial" w:hAnsi="Arial" w:cs="Arial"/>
          <w:sz w:val="20"/>
          <w:szCs w:val="20"/>
          <w:lang w:val="fr-FR"/>
        </w:rPr>
      </w:pPr>
    </w:p>
    <w:p w14:paraId="1B2FA9F6" w14:textId="77777777" w:rsidR="00D305EE" w:rsidRPr="00D305EE" w:rsidRDefault="00D305EE" w:rsidP="00D305EE">
      <w:pPr>
        <w:tabs>
          <w:tab w:val="left" w:pos="3150"/>
        </w:tabs>
        <w:rPr>
          <w:rFonts w:ascii="Arial" w:hAnsi="Arial" w:cs="Arial"/>
          <w:sz w:val="20"/>
          <w:szCs w:val="20"/>
          <w:lang w:val="fr-FR"/>
        </w:rPr>
      </w:pPr>
    </w:p>
    <w:p w14:paraId="0E980548" w14:textId="77777777" w:rsidR="00D305EE" w:rsidRPr="00D305EE" w:rsidRDefault="00D305EE" w:rsidP="00D305EE">
      <w:pPr>
        <w:tabs>
          <w:tab w:val="left" w:pos="3150"/>
        </w:tabs>
        <w:rPr>
          <w:rFonts w:ascii="Arial" w:hAnsi="Arial" w:cs="Arial"/>
          <w:sz w:val="20"/>
          <w:szCs w:val="20"/>
          <w:lang w:val="fr-FR"/>
        </w:rPr>
      </w:pPr>
    </w:p>
    <w:p w14:paraId="790F567F" w14:textId="77777777" w:rsidR="00D305EE" w:rsidRPr="00CB3AFC" w:rsidRDefault="00D305EE" w:rsidP="00D305EE">
      <w:pPr>
        <w:pStyle w:val="Titre1"/>
        <w:numPr>
          <w:ilvl w:val="0"/>
          <w:numId w:val="0"/>
        </w:numPr>
        <w:spacing w:line="259" w:lineRule="auto"/>
        <w:ind w:left="431" w:hanging="431"/>
        <w:rPr>
          <w:rFonts w:ascii="Arial" w:hAnsi="Arial" w:cs="Arial"/>
          <w:b/>
          <w:color w:val="auto"/>
          <w:sz w:val="20"/>
          <w:szCs w:val="20"/>
        </w:rPr>
        <w:sectPr w:rsidR="00D305EE" w:rsidRPr="00CB3AFC" w:rsidSect="00D305EE">
          <w:pgSz w:w="12240" w:h="15840"/>
          <w:pgMar w:top="993" w:right="1440" w:bottom="1440" w:left="1440" w:header="709" w:footer="709" w:gutter="0"/>
          <w:cols w:space="708"/>
          <w:docGrid w:linePitch="360"/>
        </w:sectPr>
      </w:pPr>
    </w:p>
    <w:p w14:paraId="5C7640F1" w14:textId="77777777" w:rsidR="00D305EE" w:rsidRPr="00CB3AFC" w:rsidRDefault="00D305EE" w:rsidP="00D305EE">
      <w:pPr>
        <w:pStyle w:val="Titre1"/>
        <w:numPr>
          <w:ilvl w:val="0"/>
          <w:numId w:val="0"/>
        </w:numPr>
        <w:spacing w:before="0" w:line="259" w:lineRule="auto"/>
        <w:ind w:left="431" w:hanging="431"/>
        <w:rPr>
          <w:rFonts w:ascii="Arial" w:hAnsi="Arial" w:cs="Arial"/>
          <w:b/>
          <w:color w:val="auto"/>
          <w:sz w:val="20"/>
          <w:szCs w:val="20"/>
        </w:rPr>
      </w:pPr>
      <w:bookmarkStart w:id="158" w:name="_Toc187310670"/>
      <w:r w:rsidRPr="00CB3AFC">
        <w:rPr>
          <w:rFonts w:ascii="Arial" w:hAnsi="Arial" w:cs="Arial"/>
          <w:b/>
          <w:color w:val="auto"/>
          <w:sz w:val="20"/>
          <w:szCs w:val="20"/>
        </w:rPr>
        <w:lastRenderedPageBreak/>
        <w:t>BIBLIOGRAPHIE</w:t>
      </w:r>
      <w:bookmarkEnd w:id="158"/>
    </w:p>
    <w:p w14:paraId="3FA652AA" w14:textId="77777777" w:rsidR="00D305EE" w:rsidRPr="00D305EE" w:rsidRDefault="00D305EE" w:rsidP="00D305EE">
      <w:pPr>
        <w:numPr>
          <w:ilvl w:val="0"/>
          <w:numId w:val="127"/>
        </w:numPr>
        <w:spacing w:after="0"/>
        <w:jc w:val="both"/>
        <w:rPr>
          <w:rFonts w:ascii="Arial" w:hAnsi="Arial" w:cs="Arial"/>
          <w:sz w:val="20"/>
          <w:szCs w:val="20"/>
          <w:lang w:val="fr-FR" w:eastAsia="ar-SA"/>
        </w:rPr>
      </w:pPr>
      <w:r w:rsidRPr="00D305EE">
        <w:rPr>
          <w:rFonts w:ascii="Arial" w:hAnsi="Arial" w:cs="Arial"/>
          <w:sz w:val="20"/>
          <w:szCs w:val="20"/>
          <w:lang w:val="fr-FR" w:eastAsia="ar-SA"/>
        </w:rPr>
        <w:t xml:space="preserve">Evaluation Environnementale Stratégique &amp; Cadre de Gestion Environnementale et Sociale du Programme National d’Approvisionnement en Eau Potable à l’Horizon 2030 ; octobre 2015  </w:t>
      </w:r>
    </w:p>
    <w:p w14:paraId="6ABE19EC" w14:textId="77777777" w:rsidR="00D305EE" w:rsidRPr="00D305EE" w:rsidRDefault="00D305EE" w:rsidP="00D305EE">
      <w:pPr>
        <w:numPr>
          <w:ilvl w:val="0"/>
          <w:numId w:val="127"/>
        </w:numPr>
        <w:spacing w:after="0"/>
        <w:jc w:val="both"/>
        <w:rPr>
          <w:rFonts w:ascii="Arial" w:hAnsi="Arial" w:cs="Arial"/>
          <w:sz w:val="20"/>
          <w:szCs w:val="20"/>
          <w:lang w:val="fr-FR" w:eastAsia="ar-SA"/>
        </w:rPr>
      </w:pPr>
      <w:r w:rsidRPr="00D305EE">
        <w:rPr>
          <w:rFonts w:ascii="Arial" w:hAnsi="Arial" w:cs="Arial"/>
          <w:sz w:val="20"/>
          <w:szCs w:val="20"/>
          <w:lang w:val="fr-FR" w:eastAsia="ar-SA"/>
        </w:rPr>
        <w:t>Cadre de Gestion Environnementale et Sociale du projet de sécurité de l’eau au Burkina Faso (PSE-BF) (P177094) ; mars 2024 ;</w:t>
      </w:r>
    </w:p>
    <w:p w14:paraId="19F56E98" w14:textId="77777777" w:rsidR="00D305EE" w:rsidRPr="00D305EE" w:rsidRDefault="00D305EE" w:rsidP="00D305EE">
      <w:pPr>
        <w:numPr>
          <w:ilvl w:val="0"/>
          <w:numId w:val="127"/>
        </w:numPr>
        <w:spacing w:after="0"/>
        <w:jc w:val="both"/>
        <w:rPr>
          <w:rFonts w:ascii="Arial" w:hAnsi="Arial" w:cs="Arial"/>
          <w:sz w:val="20"/>
          <w:szCs w:val="20"/>
          <w:lang w:val="fr-FR" w:eastAsia="ar-SA"/>
        </w:rPr>
      </w:pPr>
      <w:r w:rsidRPr="00D305EE">
        <w:rPr>
          <w:rFonts w:ascii="Arial" w:hAnsi="Arial" w:cs="Arial"/>
          <w:sz w:val="20"/>
          <w:szCs w:val="20"/>
          <w:lang w:val="fr-FR" w:eastAsia="ar-SA"/>
        </w:rPr>
        <w:t>Cadre de Gestion Environnementale et Sociale (CGES) du Programme de Développement et de Compétitivité Agricole (PDCA) ; rapport final mars 2019 ;</w:t>
      </w:r>
    </w:p>
    <w:p w14:paraId="77A07A5B" w14:textId="77777777" w:rsidR="00D305EE" w:rsidRPr="00D305EE" w:rsidRDefault="00D305EE" w:rsidP="00D305EE">
      <w:pPr>
        <w:numPr>
          <w:ilvl w:val="0"/>
          <w:numId w:val="127"/>
        </w:numPr>
        <w:spacing w:after="0"/>
        <w:jc w:val="both"/>
        <w:rPr>
          <w:rFonts w:ascii="Arial" w:hAnsi="Arial" w:cs="Arial"/>
          <w:sz w:val="20"/>
          <w:szCs w:val="20"/>
          <w:lang w:val="fr-FR" w:eastAsia="ar-SA"/>
        </w:rPr>
      </w:pPr>
      <w:r w:rsidRPr="00D305EE">
        <w:rPr>
          <w:rFonts w:ascii="Arial" w:hAnsi="Arial" w:cs="Arial"/>
          <w:sz w:val="20"/>
          <w:szCs w:val="20"/>
          <w:lang w:val="fr-FR" w:eastAsia="ar-SA"/>
        </w:rPr>
        <w:t>Projet d’Appui aux Services d’Eau Potable et d’Assainissement pour le Renforcement de la Résilience (PASEPA-2R) ; Cadre de Gestion Environnementale et Sociale (CGES) pour la réalisation de 200 PES, 100 forages a gros débit, 10 000 latrines familiales, 500 latrines, 160 lavoir-puisards, 20 plateformes multifonctionnelles et l’aménagement de 20 jardins nutritifs ; Juillet 2022 ;</w:t>
      </w:r>
    </w:p>
    <w:p w14:paraId="6282FDA7" w14:textId="77777777" w:rsidR="00D305EE" w:rsidRPr="00CB3AFC" w:rsidRDefault="00D305EE" w:rsidP="00D305EE">
      <w:pPr>
        <w:numPr>
          <w:ilvl w:val="0"/>
          <w:numId w:val="127"/>
        </w:numPr>
        <w:spacing w:after="0"/>
        <w:jc w:val="both"/>
        <w:rPr>
          <w:rFonts w:ascii="Arial" w:hAnsi="Arial" w:cs="Arial"/>
          <w:sz w:val="20"/>
          <w:szCs w:val="20"/>
          <w:lang w:eastAsia="ar-SA"/>
        </w:rPr>
      </w:pPr>
      <w:r w:rsidRPr="00D305EE">
        <w:rPr>
          <w:rFonts w:ascii="Arial" w:hAnsi="Arial" w:cs="Arial"/>
          <w:sz w:val="20"/>
          <w:szCs w:val="20"/>
          <w:lang w:val="fr-FR" w:eastAsia="ar-SA"/>
        </w:rPr>
        <w:t xml:space="preserve">DJIGUEMDE Pingdwindé Ghislain Odilon, 2016. Etude technique du système d’Adduction d’Eau Potable Simplifiée (AEPS) de Déou. </w:t>
      </w:r>
      <w:r w:rsidRPr="00CB3AFC">
        <w:rPr>
          <w:rFonts w:ascii="Arial" w:hAnsi="Arial" w:cs="Arial"/>
          <w:sz w:val="20"/>
          <w:szCs w:val="20"/>
          <w:lang w:eastAsia="ar-SA"/>
        </w:rPr>
        <w:t xml:space="preserve">Mémoire de fin d’étude. </w:t>
      </w:r>
    </w:p>
    <w:p w14:paraId="5649CE9A" w14:textId="77777777" w:rsidR="00D305EE" w:rsidRPr="00D305EE" w:rsidRDefault="00D305EE" w:rsidP="00D305EE">
      <w:pPr>
        <w:numPr>
          <w:ilvl w:val="0"/>
          <w:numId w:val="127"/>
        </w:numPr>
        <w:spacing w:after="0"/>
        <w:jc w:val="both"/>
        <w:rPr>
          <w:rFonts w:ascii="Arial" w:hAnsi="Arial" w:cs="Arial"/>
          <w:sz w:val="20"/>
          <w:szCs w:val="20"/>
          <w:lang w:val="fr-FR" w:eastAsia="ar-SA"/>
        </w:rPr>
      </w:pPr>
      <w:r w:rsidRPr="00D305EE">
        <w:rPr>
          <w:rFonts w:ascii="Arial" w:hAnsi="Arial" w:cs="Arial"/>
          <w:sz w:val="20"/>
          <w:szCs w:val="20"/>
          <w:lang w:val="fr-FR" w:eastAsia="ar-SA"/>
        </w:rPr>
        <w:t xml:space="preserve">MINEFID, Juillet 2013. Politique Nationale de Développement Economique et Social Burkina Faso. </w:t>
      </w:r>
    </w:p>
    <w:p w14:paraId="6887C91A" w14:textId="77777777" w:rsidR="00D305EE" w:rsidRPr="00D305EE" w:rsidRDefault="00D305EE" w:rsidP="00D305EE">
      <w:pPr>
        <w:numPr>
          <w:ilvl w:val="0"/>
          <w:numId w:val="127"/>
        </w:numPr>
        <w:spacing w:after="0"/>
        <w:jc w:val="both"/>
        <w:rPr>
          <w:rFonts w:ascii="Arial" w:hAnsi="Arial" w:cs="Arial"/>
          <w:sz w:val="20"/>
          <w:szCs w:val="20"/>
          <w:lang w:val="fr-FR" w:eastAsia="ar-SA"/>
        </w:rPr>
      </w:pPr>
      <w:r w:rsidRPr="00D305EE">
        <w:rPr>
          <w:rFonts w:ascii="Arial" w:hAnsi="Arial" w:cs="Arial"/>
          <w:sz w:val="20"/>
          <w:szCs w:val="20"/>
          <w:lang w:val="fr-FR" w:eastAsia="ar-SA"/>
        </w:rPr>
        <w:t>MEA, Janvier 2020. Manuel technique pour la gestion environnementale et sociale du programme d’approvisionnement en eau et d’assainissement (PAEA).</w:t>
      </w:r>
    </w:p>
    <w:p w14:paraId="3C3ADE83" w14:textId="77777777" w:rsidR="00D305EE" w:rsidRPr="00CB3AFC" w:rsidRDefault="00D305EE" w:rsidP="00D305EE">
      <w:pPr>
        <w:numPr>
          <w:ilvl w:val="0"/>
          <w:numId w:val="127"/>
        </w:numPr>
        <w:spacing w:after="0"/>
        <w:jc w:val="both"/>
        <w:rPr>
          <w:rFonts w:ascii="Arial" w:hAnsi="Arial" w:cs="Arial"/>
          <w:sz w:val="20"/>
          <w:szCs w:val="20"/>
          <w:lang w:eastAsia="ar-SA"/>
        </w:rPr>
      </w:pPr>
      <w:r w:rsidRPr="00D305EE">
        <w:rPr>
          <w:rFonts w:ascii="Arial" w:hAnsi="Arial" w:cs="Arial"/>
          <w:sz w:val="20"/>
          <w:szCs w:val="20"/>
          <w:lang w:val="fr-FR" w:eastAsia="ar-SA"/>
        </w:rPr>
        <w:t xml:space="preserve">Burkina Faso, PN-AEP. 2016. Politique Nationale d’Approvisionnement en Eau Potable 2016 2030. 2016. </w:t>
      </w:r>
      <w:r w:rsidRPr="00CB3AFC">
        <w:rPr>
          <w:rFonts w:ascii="Arial" w:hAnsi="Arial" w:cs="Arial"/>
          <w:sz w:val="20"/>
          <w:szCs w:val="20"/>
          <w:lang w:eastAsia="ar-SA"/>
        </w:rPr>
        <w:t>Version actualisée.</w:t>
      </w:r>
    </w:p>
    <w:p w14:paraId="397708EE" w14:textId="77777777" w:rsidR="00D305EE" w:rsidRPr="00CB3AFC" w:rsidRDefault="00D305EE" w:rsidP="00D305EE">
      <w:pPr>
        <w:numPr>
          <w:ilvl w:val="0"/>
          <w:numId w:val="127"/>
        </w:numPr>
        <w:spacing w:after="0"/>
        <w:jc w:val="both"/>
        <w:rPr>
          <w:rFonts w:ascii="Arial" w:hAnsi="Arial" w:cs="Arial"/>
          <w:sz w:val="20"/>
          <w:szCs w:val="20"/>
        </w:rPr>
      </w:pPr>
      <w:r w:rsidRPr="00D305EE">
        <w:rPr>
          <w:rFonts w:ascii="Arial" w:hAnsi="Arial" w:cs="Arial"/>
          <w:sz w:val="20"/>
          <w:szCs w:val="20"/>
          <w:lang w:val="fr-FR" w:eastAsia="ar-SA"/>
        </w:rPr>
        <w:t xml:space="preserve">Burkina Faso, PNGIRE. 2016. Programme National pour la Gestion Intégrée des Ressources en Eau (PNGIRE) 2016-2030. 2016. </w:t>
      </w:r>
      <w:r w:rsidRPr="00CB3AFC">
        <w:rPr>
          <w:rFonts w:ascii="Arial" w:hAnsi="Arial" w:cs="Arial"/>
          <w:sz w:val="20"/>
          <w:szCs w:val="20"/>
          <w:lang w:eastAsia="ar-SA"/>
        </w:rPr>
        <w:t>Version définitive.</w:t>
      </w:r>
    </w:p>
    <w:p w14:paraId="269E54ED" w14:textId="77777777" w:rsidR="00D305EE" w:rsidRPr="00D305EE" w:rsidRDefault="00D305EE" w:rsidP="00D305EE">
      <w:pPr>
        <w:numPr>
          <w:ilvl w:val="0"/>
          <w:numId w:val="127"/>
        </w:numPr>
        <w:spacing w:after="0"/>
        <w:jc w:val="both"/>
        <w:rPr>
          <w:rFonts w:ascii="Arial" w:hAnsi="Arial" w:cs="Arial"/>
          <w:sz w:val="20"/>
          <w:szCs w:val="20"/>
          <w:lang w:val="fr-FR"/>
        </w:rPr>
      </w:pPr>
      <w:r w:rsidRPr="00D305EE">
        <w:rPr>
          <w:rFonts w:ascii="Arial" w:hAnsi="Arial" w:cs="Arial"/>
          <w:bCs/>
          <w:iCs/>
          <w:sz w:val="20"/>
          <w:szCs w:val="20"/>
          <w:lang w:val="fr-FR"/>
        </w:rPr>
        <w:t>Projet Épanouissement socio-économique des populations vulnérables au Sahel (ESEPV-Sahel). Plan de Mise en Œuvre (PMO) ESEPV-Sahel Sahel, Juillet 2023.</w:t>
      </w:r>
    </w:p>
    <w:p w14:paraId="232CBFFF" w14:textId="77777777" w:rsidR="00D305EE" w:rsidRPr="00D305EE" w:rsidRDefault="00D305EE" w:rsidP="00D305EE">
      <w:pPr>
        <w:tabs>
          <w:tab w:val="left" w:pos="3150"/>
        </w:tabs>
        <w:rPr>
          <w:rFonts w:ascii="Arial" w:hAnsi="Arial" w:cs="Arial"/>
          <w:sz w:val="20"/>
          <w:szCs w:val="20"/>
          <w:lang w:val="fr-FR"/>
        </w:rPr>
      </w:pPr>
    </w:p>
    <w:p w14:paraId="06CE6073" w14:textId="77777777" w:rsidR="00D305EE" w:rsidRPr="00D305EE" w:rsidRDefault="00D305EE" w:rsidP="00D305EE">
      <w:pPr>
        <w:tabs>
          <w:tab w:val="left" w:pos="3150"/>
        </w:tabs>
        <w:rPr>
          <w:rFonts w:ascii="Arial" w:hAnsi="Arial" w:cs="Arial"/>
          <w:sz w:val="20"/>
          <w:szCs w:val="20"/>
          <w:lang w:val="fr-FR"/>
        </w:rPr>
      </w:pPr>
    </w:p>
    <w:p w14:paraId="3656C1D8" w14:textId="77777777" w:rsidR="00D305EE" w:rsidRPr="00D305EE" w:rsidRDefault="00D305EE" w:rsidP="00D305EE">
      <w:pPr>
        <w:rPr>
          <w:rFonts w:ascii="Arial" w:hAnsi="Arial" w:cs="Arial"/>
          <w:sz w:val="20"/>
          <w:szCs w:val="20"/>
          <w:lang w:val="fr-FR"/>
        </w:rPr>
      </w:pPr>
      <w:r w:rsidRPr="00D305EE">
        <w:rPr>
          <w:rFonts w:ascii="Arial" w:hAnsi="Arial" w:cs="Arial"/>
          <w:sz w:val="20"/>
          <w:szCs w:val="20"/>
          <w:lang w:val="fr-FR"/>
        </w:rPr>
        <w:br w:type="page"/>
      </w:r>
    </w:p>
    <w:p w14:paraId="3957396F" w14:textId="77777777" w:rsidR="00D305EE" w:rsidRPr="00D305EE" w:rsidRDefault="00D305EE" w:rsidP="00D305EE">
      <w:pPr>
        <w:tabs>
          <w:tab w:val="left" w:pos="3150"/>
        </w:tabs>
        <w:rPr>
          <w:rFonts w:ascii="Arial" w:hAnsi="Arial" w:cs="Arial"/>
          <w:sz w:val="20"/>
          <w:szCs w:val="20"/>
          <w:lang w:val="fr-FR"/>
        </w:rPr>
      </w:pPr>
    </w:p>
    <w:p w14:paraId="6243397A" w14:textId="7D250CD1" w:rsidR="00D305EE" w:rsidRPr="00D305EE" w:rsidRDefault="00D305EE" w:rsidP="00D305EE">
      <w:pPr>
        <w:tabs>
          <w:tab w:val="left" w:pos="3150"/>
        </w:tabs>
        <w:rPr>
          <w:rFonts w:ascii="Arial" w:hAnsi="Arial" w:cs="Arial"/>
          <w:sz w:val="20"/>
          <w:szCs w:val="20"/>
          <w:lang w:val="fr-FR"/>
        </w:rPr>
      </w:pPr>
    </w:p>
    <w:p w14:paraId="4800FB93" w14:textId="4B7D4569" w:rsidR="00D305EE" w:rsidRPr="00CB3AFC" w:rsidRDefault="00D305EE" w:rsidP="00D305EE">
      <w:pPr>
        <w:pStyle w:val="Titre1"/>
        <w:numPr>
          <w:ilvl w:val="0"/>
          <w:numId w:val="0"/>
        </w:numPr>
        <w:spacing w:line="259" w:lineRule="auto"/>
        <w:ind w:left="431" w:hanging="431"/>
        <w:rPr>
          <w:rFonts w:ascii="Arial" w:hAnsi="Arial" w:cs="Arial"/>
          <w:b/>
          <w:bCs/>
          <w:color w:val="auto"/>
          <w:sz w:val="20"/>
          <w:szCs w:val="20"/>
        </w:rPr>
      </w:pPr>
      <w:bookmarkStart w:id="159" w:name="_Toc187310671"/>
      <w:r w:rsidRPr="00CB3AFC">
        <w:rPr>
          <w:rFonts w:ascii="Arial" w:hAnsi="Arial" w:cs="Arial"/>
          <w:b/>
          <w:bCs/>
          <w:color w:val="auto"/>
          <w:sz w:val="20"/>
          <w:szCs w:val="20"/>
          <w:highlight w:val="yellow"/>
        </w:rPr>
        <w:t>ANNEXES</w:t>
      </w:r>
      <w:bookmarkEnd w:id="159"/>
    </w:p>
    <w:p w14:paraId="68C012B6" w14:textId="580322C3" w:rsidR="00D305EE" w:rsidRPr="00CB3AFC" w:rsidRDefault="00D305EE" w:rsidP="00D305EE">
      <w:pPr>
        <w:pStyle w:val="Titre2"/>
        <w:numPr>
          <w:ilvl w:val="0"/>
          <w:numId w:val="0"/>
        </w:numPr>
        <w:spacing w:line="259" w:lineRule="auto"/>
        <w:ind w:left="567" w:hanging="567"/>
        <w:rPr>
          <w:rFonts w:ascii="Arial" w:hAnsi="Arial" w:cs="Arial"/>
          <w:sz w:val="20"/>
          <w:szCs w:val="20"/>
        </w:rPr>
      </w:pPr>
      <w:bookmarkStart w:id="160" w:name="_Toc187310672"/>
      <w:r w:rsidRPr="00CB3AFC">
        <w:rPr>
          <w:rFonts w:ascii="Arial" w:hAnsi="Arial" w:cs="Arial"/>
          <w:sz w:val="20"/>
          <w:szCs w:val="20"/>
          <w:highlight w:val="yellow"/>
        </w:rPr>
        <w:t>Annexe 1</w:t>
      </w:r>
      <w:r w:rsidRPr="00CB3AFC">
        <w:rPr>
          <w:rFonts w:ascii="Arial" w:hAnsi="Arial" w:cs="Arial"/>
          <w:sz w:val="20"/>
          <w:szCs w:val="20"/>
        </w:rPr>
        <w:t> : Termes de références pour la réalisation du Cadre de Gestion Environnementale et Sociale du projet « Epanouissement Socio-Economique des Populations Vulnérables au Sahel (ESEPV-Sahel) »</w:t>
      </w:r>
      <w:bookmarkEnd w:id="160"/>
    </w:p>
    <w:p w14:paraId="268E5381" w14:textId="54AC8B43" w:rsidR="00D305EE" w:rsidRPr="00D305EE" w:rsidRDefault="0090342E" w:rsidP="00D305EE">
      <w:pPr>
        <w:rPr>
          <w:rFonts w:ascii="Arial" w:hAnsi="Arial" w:cs="Arial"/>
          <w:sz w:val="20"/>
          <w:szCs w:val="20"/>
          <w:lang w:val="fr-FR"/>
        </w:rPr>
      </w:pPr>
      <w:r w:rsidRPr="00CB3AFC">
        <w:rPr>
          <w:rFonts w:ascii="Arial" w:hAnsi="Arial" w:cs="Arial"/>
          <w:noProof/>
          <w:sz w:val="20"/>
          <w:szCs w:val="20"/>
        </w:rPr>
        <mc:AlternateContent>
          <mc:Choice Requires="wpg">
            <w:drawing>
              <wp:anchor distT="0" distB="0" distL="114300" distR="114300" simplePos="0" relativeHeight="251666433" behindDoc="1" locked="0" layoutInCell="1" allowOverlap="1" wp14:anchorId="4530FF50" wp14:editId="632DCEA4">
                <wp:simplePos x="0" y="0"/>
                <wp:positionH relativeFrom="margin">
                  <wp:align>left</wp:align>
                </wp:positionH>
                <wp:positionV relativeFrom="page">
                  <wp:posOffset>2115185</wp:posOffset>
                </wp:positionV>
                <wp:extent cx="6082665" cy="7004685"/>
                <wp:effectExtent l="0" t="0" r="0" b="5715"/>
                <wp:wrapNone/>
                <wp:docPr id="1556262806"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665" cy="7004685"/>
                          <a:chOff x="-778" y="0"/>
                          <a:chExt cx="12688" cy="16835"/>
                        </a:xfrm>
                      </wpg:grpSpPr>
                      <pic:pic xmlns:pic="http://schemas.openxmlformats.org/drawingml/2006/picture">
                        <pic:nvPicPr>
                          <pic:cNvPr id="1723833682"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518" y="994"/>
                            <a:ext cx="3392" cy="6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221265" name="Freeform 24"/>
                        <wps:cNvSpPr>
                          <a:spLocks/>
                        </wps:cNvSpPr>
                        <wps:spPr bwMode="auto">
                          <a:xfrm>
                            <a:off x="9408" y="1884"/>
                            <a:ext cx="2502" cy="5997"/>
                          </a:xfrm>
                          <a:custGeom>
                            <a:avLst/>
                            <a:gdLst>
                              <a:gd name="T0" fmla="+- 0 11910 9409"/>
                              <a:gd name="T1" fmla="*/ T0 w 2502"/>
                              <a:gd name="T2" fmla="+- 0 1885 1885"/>
                              <a:gd name="T3" fmla="*/ 1885 h 5997"/>
                              <a:gd name="T4" fmla="+- 0 9409 9409"/>
                              <a:gd name="T5" fmla="*/ T4 w 2502"/>
                              <a:gd name="T6" fmla="+- 0 7882 1885"/>
                              <a:gd name="T7" fmla="*/ 7882 h 5997"/>
                              <a:gd name="T8" fmla="+- 0 11910 9409"/>
                              <a:gd name="T9" fmla="*/ T8 w 2502"/>
                              <a:gd name="T10" fmla="+- 0 7882 1885"/>
                              <a:gd name="T11" fmla="*/ 7882 h 5997"/>
                              <a:gd name="T12" fmla="+- 0 11910 9409"/>
                              <a:gd name="T13" fmla="*/ T12 w 2502"/>
                              <a:gd name="T14" fmla="+- 0 1885 1885"/>
                              <a:gd name="T15" fmla="*/ 1885 h 5997"/>
                            </a:gdLst>
                            <a:ahLst/>
                            <a:cxnLst>
                              <a:cxn ang="0">
                                <a:pos x="T1" y="T3"/>
                              </a:cxn>
                              <a:cxn ang="0">
                                <a:pos x="T5" y="T7"/>
                              </a:cxn>
                              <a:cxn ang="0">
                                <a:pos x="T9" y="T11"/>
                              </a:cxn>
                              <a:cxn ang="0">
                                <a:pos x="T13" y="T15"/>
                              </a:cxn>
                            </a:cxnLst>
                            <a:rect l="0" t="0" r="r" b="b"/>
                            <a:pathLst>
                              <a:path w="2502" h="5997">
                                <a:moveTo>
                                  <a:pt x="2501" y="0"/>
                                </a:moveTo>
                                <a:lnTo>
                                  <a:pt x="0" y="5997"/>
                                </a:lnTo>
                                <a:lnTo>
                                  <a:pt x="2501" y="5997"/>
                                </a:lnTo>
                                <a:lnTo>
                                  <a:pt x="2501" y="0"/>
                                </a:lnTo>
                                <a:close/>
                              </a:path>
                            </a:pathLst>
                          </a:custGeom>
                          <a:solidFill>
                            <a:srgbClr val="0046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7243017"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519" y="0"/>
                            <a:ext cx="5391"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808026" name="Freeform 22"/>
                        <wps:cNvSpPr>
                          <a:spLocks/>
                        </wps:cNvSpPr>
                        <wps:spPr bwMode="auto">
                          <a:xfrm>
                            <a:off x="7634" y="0"/>
                            <a:ext cx="4276" cy="4231"/>
                          </a:xfrm>
                          <a:custGeom>
                            <a:avLst/>
                            <a:gdLst>
                              <a:gd name="T0" fmla="+- 0 11910 7635"/>
                              <a:gd name="T1" fmla="*/ T0 w 4276"/>
                              <a:gd name="T2" fmla="*/ 0 h 4231"/>
                              <a:gd name="T3" fmla="+- 0 7635 7635"/>
                              <a:gd name="T4" fmla="*/ T3 w 4276"/>
                              <a:gd name="T5" fmla="*/ 0 h 4231"/>
                              <a:gd name="T6" fmla="+- 0 11910 7635"/>
                              <a:gd name="T7" fmla="*/ T6 w 4276"/>
                              <a:gd name="T8" fmla="*/ 4230 h 4231"/>
                              <a:gd name="T9" fmla="+- 0 11910 7635"/>
                              <a:gd name="T10" fmla="*/ T9 w 4276"/>
                              <a:gd name="T11" fmla="*/ 0 h 4231"/>
                            </a:gdLst>
                            <a:ahLst/>
                            <a:cxnLst>
                              <a:cxn ang="0">
                                <a:pos x="T1" y="T2"/>
                              </a:cxn>
                              <a:cxn ang="0">
                                <a:pos x="T4" y="T5"/>
                              </a:cxn>
                              <a:cxn ang="0">
                                <a:pos x="T7" y="T8"/>
                              </a:cxn>
                              <a:cxn ang="0">
                                <a:pos x="T10" y="T11"/>
                              </a:cxn>
                            </a:cxnLst>
                            <a:rect l="0" t="0" r="r" b="b"/>
                            <a:pathLst>
                              <a:path w="4276" h="4231">
                                <a:moveTo>
                                  <a:pt x="4275" y="0"/>
                                </a:moveTo>
                                <a:lnTo>
                                  <a:pt x="0" y="0"/>
                                </a:lnTo>
                                <a:lnTo>
                                  <a:pt x="4275" y="4230"/>
                                </a:lnTo>
                                <a:lnTo>
                                  <a:pt x="4275" y="0"/>
                                </a:lnTo>
                                <a:close/>
                              </a:path>
                            </a:pathLst>
                          </a:custGeom>
                          <a:solidFill>
                            <a:srgbClr val="0069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69952" name="Freeform 21"/>
                        <wps:cNvSpPr>
                          <a:spLocks/>
                        </wps:cNvSpPr>
                        <wps:spPr bwMode="auto">
                          <a:xfrm>
                            <a:off x="9589" y="0"/>
                            <a:ext cx="2321" cy="2301"/>
                          </a:xfrm>
                          <a:custGeom>
                            <a:avLst/>
                            <a:gdLst>
                              <a:gd name="T0" fmla="+- 0 11910 9590"/>
                              <a:gd name="T1" fmla="*/ T0 w 2321"/>
                              <a:gd name="T2" fmla="*/ 0 h 2301"/>
                              <a:gd name="T3" fmla="+- 0 9590 9590"/>
                              <a:gd name="T4" fmla="*/ T3 w 2321"/>
                              <a:gd name="T5" fmla="*/ 0 h 2301"/>
                              <a:gd name="T6" fmla="+- 0 11910 9590"/>
                              <a:gd name="T7" fmla="*/ T6 w 2321"/>
                              <a:gd name="T8" fmla="*/ 2301 h 2301"/>
                              <a:gd name="T9" fmla="+- 0 11910 9590"/>
                              <a:gd name="T10" fmla="*/ T9 w 2321"/>
                              <a:gd name="T11" fmla="*/ 0 h 2301"/>
                            </a:gdLst>
                            <a:ahLst/>
                            <a:cxnLst>
                              <a:cxn ang="0">
                                <a:pos x="T1" y="T2"/>
                              </a:cxn>
                              <a:cxn ang="0">
                                <a:pos x="T4" y="T5"/>
                              </a:cxn>
                              <a:cxn ang="0">
                                <a:pos x="T7" y="T8"/>
                              </a:cxn>
                              <a:cxn ang="0">
                                <a:pos x="T10" y="T11"/>
                              </a:cxn>
                            </a:cxnLst>
                            <a:rect l="0" t="0" r="r" b="b"/>
                            <a:pathLst>
                              <a:path w="2321" h="2301">
                                <a:moveTo>
                                  <a:pt x="2320" y="0"/>
                                </a:moveTo>
                                <a:lnTo>
                                  <a:pt x="0" y="0"/>
                                </a:lnTo>
                                <a:lnTo>
                                  <a:pt x="2320" y="2301"/>
                                </a:lnTo>
                                <a:lnTo>
                                  <a:pt x="2320" y="0"/>
                                </a:lnTo>
                                <a:close/>
                              </a:path>
                            </a:pathLst>
                          </a:custGeom>
                          <a:solidFill>
                            <a:srgbClr val="0046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613750" name="AutoShape 20"/>
                        <wps:cNvSpPr>
                          <a:spLocks/>
                        </wps:cNvSpPr>
                        <wps:spPr bwMode="auto">
                          <a:xfrm>
                            <a:off x="8483" y="0"/>
                            <a:ext cx="3427" cy="7884"/>
                          </a:xfrm>
                          <a:custGeom>
                            <a:avLst/>
                            <a:gdLst>
                              <a:gd name="T0" fmla="+- 0 10528 8484"/>
                              <a:gd name="T1" fmla="*/ T0 w 3427"/>
                              <a:gd name="T2" fmla="*/ 1617 h 7884"/>
                              <a:gd name="T3" fmla="+- 0 8864 8484"/>
                              <a:gd name="T4" fmla="*/ T3 w 3427"/>
                              <a:gd name="T5" fmla="*/ 0 h 7884"/>
                              <a:gd name="T6" fmla="+- 0 8484 8484"/>
                              <a:gd name="T7" fmla="*/ T6 w 3427"/>
                              <a:gd name="T8" fmla="*/ 0 h 7884"/>
                              <a:gd name="T9" fmla="+- 0 10152 8484"/>
                              <a:gd name="T10" fmla="*/ T9 w 3427"/>
                              <a:gd name="T11" fmla="*/ 1620 h 7884"/>
                              <a:gd name="T12" fmla="+- 0 10528 8484"/>
                              <a:gd name="T13" fmla="*/ T12 w 3427"/>
                              <a:gd name="T14" fmla="*/ 1617 h 7884"/>
                              <a:gd name="T15" fmla="+- 0 11207 8484"/>
                              <a:gd name="T16" fmla="*/ T15 w 3427"/>
                              <a:gd name="T17" fmla="*/ 5277 h 7884"/>
                              <a:gd name="T18" fmla="+- 0 11003 8484"/>
                              <a:gd name="T19" fmla="*/ T18 w 3427"/>
                              <a:gd name="T20" fmla="*/ 5073 h 7884"/>
                              <a:gd name="T21" fmla="+- 0 9842 8484"/>
                              <a:gd name="T22" fmla="*/ T21 w 3427"/>
                              <a:gd name="T23" fmla="*/ 7883 h 7884"/>
                              <a:gd name="T24" fmla="+- 0 10128 8484"/>
                              <a:gd name="T25" fmla="*/ T24 w 3427"/>
                              <a:gd name="T26" fmla="*/ 7883 h 7884"/>
                              <a:gd name="T27" fmla="+- 0 11207 8484"/>
                              <a:gd name="T28" fmla="*/ T27 w 3427"/>
                              <a:gd name="T29" fmla="*/ 5277 h 7884"/>
                              <a:gd name="T30" fmla="+- 0 11910 8484"/>
                              <a:gd name="T31" fmla="*/ T30 w 3427"/>
                              <a:gd name="T32" fmla="*/ 4880 h 7884"/>
                              <a:gd name="T33" fmla="+- 0 8896 8484"/>
                              <a:gd name="T34" fmla="*/ T33 w 3427"/>
                              <a:gd name="T35" fmla="*/ 1896 h 7884"/>
                              <a:gd name="T36" fmla="+- 0 8520 8484"/>
                              <a:gd name="T37" fmla="*/ T36 w 3427"/>
                              <a:gd name="T38" fmla="*/ 1900 h 7884"/>
                              <a:gd name="T39" fmla="+- 0 11910 8484"/>
                              <a:gd name="T40" fmla="*/ T39 w 3427"/>
                              <a:gd name="T41" fmla="*/ 5250 h 7884"/>
                              <a:gd name="T42" fmla="+- 0 11910 8484"/>
                              <a:gd name="T43" fmla="*/ T42 w 3427"/>
                              <a:gd name="T44" fmla="*/ 4880 h 788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3427" h="7884">
                                <a:moveTo>
                                  <a:pt x="2044" y="1617"/>
                                </a:moveTo>
                                <a:lnTo>
                                  <a:pt x="380" y="0"/>
                                </a:lnTo>
                                <a:lnTo>
                                  <a:pt x="0" y="0"/>
                                </a:lnTo>
                                <a:lnTo>
                                  <a:pt x="1668" y="1620"/>
                                </a:lnTo>
                                <a:lnTo>
                                  <a:pt x="2044" y="1617"/>
                                </a:lnTo>
                                <a:close/>
                                <a:moveTo>
                                  <a:pt x="2723" y="5277"/>
                                </a:moveTo>
                                <a:lnTo>
                                  <a:pt x="2519" y="5073"/>
                                </a:lnTo>
                                <a:lnTo>
                                  <a:pt x="1358" y="7883"/>
                                </a:lnTo>
                                <a:lnTo>
                                  <a:pt x="1644" y="7883"/>
                                </a:lnTo>
                                <a:lnTo>
                                  <a:pt x="2723" y="5277"/>
                                </a:lnTo>
                                <a:close/>
                                <a:moveTo>
                                  <a:pt x="3426" y="4880"/>
                                </a:moveTo>
                                <a:lnTo>
                                  <a:pt x="412" y="1896"/>
                                </a:lnTo>
                                <a:lnTo>
                                  <a:pt x="36" y="1900"/>
                                </a:lnTo>
                                <a:lnTo>
                                  <a:pt x="3426" y="5250"/>
                                </a:lnTo>
                                <a:lnTo>
                                  <a:pt x="3426" y="4880"/>
                                </a:lnTo>
                                <a:close/>
                              </a:path>
                            </a:pathLst>
                          </a:custGeom>
                          <a:solidFill>
                            <a:srgbClr val="FF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3553107"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474" y="15577"/>
                            <a:ext cx="851"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2643019"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638" y="10986"/>
                            <a:ext cx="2272" cy="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5336641" name="Freeform 17"/>
                        <wps:cNvSpPr>
                          <a:spLocks/>
                        </wps:cNvSpPr>
                        <wps:spPr bwMode="auto">
                          <a:xfrm>
                            <a:off x="10285" y="10986"/>
                            <a:ext cx="1625" cy="3892"/>
                          </a:xfrm>
                          <a:custGeom>
                            <a:avLst/>
                            <a:gdLst>
                              <a:gd name="T0" fmla="+- 0 11910 10286"/>
                              <a:gd name="T1" fmla="*/ T0 w 1625"/>
                              <a:gd name="T2" fmla="+- 0 14878 10986"/>
                              <a:gd name="T3" fmla="*/ 14878 h 3892"/>
                              <a:gd name="T4" fmla="+- 0 10286 10286"/>
                              <a:gd name="T5" fmla="*/ T4 w 1625"/>
                              <a:gd name="T6" fmla="+- 0 10986 10986"/>
                              <a:gd name="T7" fmla="*/ 10986 h 3892"/>
                              <a:gd name="T8" fmla="+- 0 11910 10286"/>
                              <a:gd name="T9" fmla="*/ T8 w 1625"/>
                              <a:gd name="T10" fmla="+- 0 10986 10986"/>
                              <a:gd name="T11" fmla="*/ 10986 h 3892"/>
                              <a:gd name="T12" fmla="+- 0 11910 10286"/>
                              <a:gd name="T13" fmla="*/ T12 w 1625"/>
                              <a:gd name="T14" fmla="+- 0 14878 10986"/>
                              <a:gd name="T15" fmla="*/ 14878 h 3892"/>
                            </a:gdLst>
                            <a:ahLst/>
                            <a:cxnLst>
                              <a:cxn ang="0">
                                <a:pos x="T1" y="T3"/>
                              </a:cxn>
                              <a:cxn ang="0">
                                <a:pos x="T5" y="T7"/>
                              </a:cxn>
                              <a:cxn ang="0">
                                <a:pos x="T9" y="T11"/>
                              </a:cxn>
                              <a:cxn ang="0">
                                <a:pos x="T13" y="T15"/>
                              </a:cxn>
                            </a:cxnLst>
                            <a:rect l="0" t="0" r="r" b="b"/>
                            <a:pathLst>
                              <a:path w="1625" h="3892">
                                <a:moveTo>
                                  <a:pt x="1624" y="3892"/>
                                </a:moveTo>
                                <a:lnTo>
                                  <a:pt x="0" y="0"/>
                                </a:lnTo>
                                <a:lnTo>
                                  <a:pt x="1624" y="0"/>
                                </a:lnTo>
                                <a:lnTo>
                                  <a:pt x="1624" y="3892"/>
                                </a:lnTo>
                                <a:close/>
                              </a:path>
                            </a:pathLst>
                          </a:custGeom>
                          <a:solidFill>
                            <a:srgbClr val="0046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8134821"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050" y="13315"/>
                            <a:ext cx="3860" cy="3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1339600" name="Freeform 15"/>
                        <wps:cNvSpPr>
                          <a:spLocks/>
                        </wps:cNvSpPr>
                        <wps:spPr bwMode="auto">
                          <a:xfrm>
                            <a:off x="8871" y="13830"/>
                            <a:ext cx="3039" cy="3004"/>
                          </a:xfrm>
                          <a:custGeom>
                            <a:avLst/>
                            <a:gdLst>
                              <a:gd name="T0" fmla="+- 0 11910 8872"/>
                              <a:gd name="T1" fmla="*/ T0 w 3039"/>
                              <a:gd name="T2" fmla="+- 0 16834 13831"/>
                              <a:gd name="T3" fmla="*/ 16834 h 3004"/>
                              <a:gd name="T4" fmla="+- 0 8872 8872"/>
                              <a:gd name="T5" fmla="*/ T4 w 3039"/>
                              <a:gd name="T6" fmla="+- 0 16834 13831"/>
                              <a:gd name="T7" fmla="*/ 16834 h 3004"/>
                              <a:gd name="T8" fmla="+- 0 11910 8872"/>
                              <a:gd name="T9" fmla="*/ T8 w 3039"/>
                              <a:gd name="T10" fmla="+- 0 13831 13831"/>
                              <a:gd name="T11" fmla="*/ 13831 h 3004"/>
                              <a:gd name="T12" fmla="+- 0 11910 8872"/>
                              <a:gd name="T13" fmla="*/ T12 w 3039"/>
                              <a:gd name="T14" fmla="+- 0 16834 13831"/>
                              <a:gd name="T15" fmla="*/ 16834 h 3004"/>
                            </a:gdLst>
                            <a:ahLst/>
                            <a:cxnLst>
                              <a:cxn ang="0">
                                <a:pos x="T1" y="T3"/>
                              </a:cxn>
                              <a:cxn ang="0">
                                <a:pos x="T5" y="T7"/>
                              </a:cxn>
                              <a:cxn ang="0">
                                <a:pos x="T9" y="T11"/>
                              </a:cxn>
                              <a:cxn ang="0">
                                <a:pos x="T13" y="T15"/>
                              </a:cxn>
                            </a:cxnLst>
                            <a:rect l="0" t="0" r="r" b="b"/>
                            <a:pathLst>
                              <a:path w="3039" h="3004">
                                <a:moveTo>
                                  <a:pt x="3038" y="3003"/>
                                </a:moveTo>
                                <a:lnTo>
                                  <a:pt x="0" y="3003"/>
                                </a:lnTo>
                                <a:lnTo>
                                  <a:pt x="3038" y="0"/>
                                </a:lnTo>
                                <a:lnTo>
                                  <a:pt x="3038" y="3003"/>
                                </a:lnTo>
                                <a:close/>
                              </a:path>
                            </a:pathLst>
                          </a:custGeom>
                          <a:solidFill>
                            <a:srgbClr val="0069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02567" name="Freeform 14"/>
                        <wps:cNvSpPr>
                          <a:spLocks/>
                        </wps:cNvSpPr>
                        <wps:spPr bwMode="auto">
                          <a:xfrm>
                            <a:off x="10292" y="15232"/>
                            <a:ext cx="1618" cy="1603"/>
                          </a:xfrm>
                          <a:custGeom>
                            <a:avLst/>
                            <a:gdLst>
                              <a:gd name="T0" fmla="+- 0 11910 10293"/>
                              <a:gd name="T1" fmla="*/ T0 w 1618"/>
                              <a:gd name="T2" fmla="+- 0 16834 15232"/>
                              <a:gd name="T3" fmla="*/ 16834 h 1603"/>
                              <a:gd name="T4" fmla="+- 0 10293 10293"/>
                              <a:gd name="T5" fmla="*/ T4 w 1618"/>
                              <a:gd name="T6" fmla="+- 0 16834 15232"/>
                              <a:gd name="T7" fmla="*/ 16834 h 1603"/>
                              <a:gd name="T8" fmla="+- 0 11910 10293"/>
                              <a:gd name="T9" fmla="*/ T8 w 1618"/>
                              <a:gd name="T10" fmla="+- 0 15232 15232"/>
                              <a:gd name="T11" fmla="*/ 15232 h 1603"/>
                              <a:gd name="T12" fmla="+- 0 11910 10293"/>
                              <a:gd name="T13" fmla="*/ T12 w 1618"/>
                              <a:gd name="T14" fmla="+- 0 16834 15232"/>
                              <a:gd name="T15" fmla="*/ 16834 h 1603"/>
                            </a:gdLst>
                            <a:ahLst/>
                            <a:cxnLst>
                              <a:cxn ang="0">
                                <a:pos x="T1" y="T3"/>
                              </a:cxn>
                              <a:cxn ang="0">
                                <a:pos x="T5" y="T7"/>
                              </a:cxn>
                              <a:cxn ang="0">
                                <a:pos x="T9" y="T11"/>
                              </a:cxn>
                              <a:cxn ang="0">
                                <a:pos x="T13" y="T15"/>
                              </a:cxn>
                            </a:cxnLst>
                            <a:rect l="0" t="0" r="r" b="b"/>
                            <a:pathLst>
                              <a:path w="1618" h="1603">
                                <a:moveTo>
                                  <a:pt x="1617" y="1602"/>
                                </a:moveTo>
                                <a:lnTo>
                                  <a:pt x="0" y="1602"/>
                                </a:lnTo>
                                <a:lnTo>
                                  <a:pt x="1617" y="0"/>
                                </a:lnTo>
                                <a:lnTo>
                                  <a:pt x="1617" y="1602"/>
                                </a:lnTo>
                                <a:close/>
                              </a:path>
                            </a:pathLst>
                          </a:custGeom>
                          <a:solidFill>
                            <a:srgbClr val="0046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601831" name="AutoShape 13"/>
                        <wps:cNvSpPr>
                          <a:spLocks/>
                        </wps:cNvSpPr>
                        <wps:spPr bwMode="auto">
                          <a:xfrm>
                            <a:off x="9486" y="10986"/>
                            <a:ext cx="2424" cy="5849"/>
                          </a:xfrm>
                          <a:custGeom>
                            <a:avLst/>
                            <a:gdLst>
                              <a:gd name="T0" fmla="+- 0 11099 9486"/>
                              <a:gd name="T1" fmla="*/ T0 w 2424"/>
                              <a:gd name="T2" fmla="+- 0 15537 10986"/>
                              <a:gd name="T3" fmla="*/ 15537 h 5849"/>
                              <a:gd name="T4" fmla="+- 0 10826 9486"/>
                              <a:gd name="T5" fmla="*/ T4 w 2424"/>
                              <a:gd name="T6" fmla="+- 0 15535 10986"/>
                              <a:gd name="T7" fmla="*/ 15535 h 5849"/>
                              <a:gd name="T8" fmla="+- 0 9486 9486"/>
                              <a:gd name="T9" fmla="*/ T8 w 2424"/>
                              <a:gd name="T10" fmla="+- 0 16834 10986"/>
                              <a:gd name="T11" fmla="*/ 16834 h 5849"/>
                              <a:gd name="T12" fmla="+- 0 9763 9486"/>
                              <a:gd name="T13" fmla="*/ T12 w 2424"/>
                              <a:gd name="T14" fmla="+- 0 16834 10986"/>
                              <a:gd name="T15" fmla="*/ 16834 h 5849"/>
                              <a:gd name="T16" fmla="+- 0 11099 9486"/>
                              <a:gd name="T17" fmla="*/ T16 w 2424"/>
                              <a:gd name="T18" fmla="+- 0 15537 10986"/>
                              <a:gd name="T19" fmla="*/ 15537 h 5849"/>
                              <a:gd name="T20" fmla="+- 0 11593 9486"/>
                              <a:gd name="T21" fmla="*/ T20 w 2424"/>
                              <a:gd name="T22" fmla="+- 0 12879 10986"/>
                              <a:gd name="T23" fmla="*/ 12879 h 5849"/>
                              <a:gd name="T24" fmla="+- 0 10808 9486"/>
                              <a:gd name="T25" fmla="*/ T24 w 2424"/>
                              <a:gd name="T26" fmla="+- 0 10986 10986"/>
                              <a:gd name="T27" fmla="*/ 10986 h 5849"/>
                              <a:gd name="T28" fmla="+- 0 10601 9486"/>
                              <a:gd name="T29" fmla="*/ T28 w 2424"/>
                              <a:gd name="T30" fmla="+- 0 10986 10986"/>
                              <a:gd name="T31" fmla="*/ 10986 h 5849"/>
                              <a:gd name="T32" fmla="+- 0 11445 9486"/>
                              <a:gd name="T33" fmla="*/ T32 w 2424"/>
                              <a:gd name="T34" fmla="+- 0 13027 10986"/>
                              <a:gd name="T35" fmla="*/ 13027 h 5849"/>
                              <a:gd name="T36" fmla="+- 0 11593 9486"/>
                              <a:gd name="T37" fmla="*/ T36 w 2424"/>
                              <a:gd name="T38" fmla="+- 0 12879 10986"/>
                              <a:gd name="T39" fmla="*/ 12879 h 5849"/>
                              <a:gd name="T40" fmla="+- 0 11910 9486"/>
                              <a:gd name="T41" fmla="*/ T40 w 2424"/>
                              <a:gd name="T42" fmla="+- 0 13090 10986"/>
                              <a:gd name="T43" fmla="*/ 13090 h 5849"/>
                              <a:gd name="T44" fmla="+- 0 9640 9486"/>
                              <a:gd name="T45" fmla="*/ T44 w 2424"/>
                              <a:gd name="T46" fmla="+- 0 15332 10986"/>
                              <a:gd name="T47" fmla="*/ 15332 h 5849"/>
                              <a:gd name="T48" fmla="+- 0 9913 9486"/>
                              <a:gd name="T49" fmla="*/ T48 w 2424"/>
                              <a:gd name="T50" fmla="+- 0 15334 10986"/>
                              <a:gd name="T51" fmla="*/ 15334 h 5849"/>
                              <a:gd name="T52" fmla="+- 0 11910 9486"/>
                              <a:gd name="T53" fmla="*/ T52 w 2424"/>
                              <a:gd name="T54" fmla="+- 0 13359 10986"/>
                              <a:gd name="T55" fmla="*/ 13359 h 5849"/>
                              <a:gd name="T56" fmla="+- 0 11910 9486"/>
                              <a:gd name="T57" fmla="*/ T56 w 2424"/>
                              <a:gd name="T58" fmla="+- 0 13090 10986"/>
                              <a:gd name="T59" fmla="*/ 13090 h 5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24" h="5849">
                                <a:moveTo>
                                  <a:pt x="1613" y="4551"/>
                                </a:moveTo>
                                <a:lnTo>
                                  <a:pt x="1340" y="4549"/>
                                </a:lnTo>
                                <a:lnTo>
                                  <a:pt x="0" y="5848"/>
                                </a:lnTo>
                                <a:lnTo>
                                  <a:pt x="277" y="5848"/>
                                </a:lnTo>
                                <a:lnTo>
                                  <a:pt x="1613" y="4551"/>
                                </a:lnTo>
                                <a:close/>
                                <a:moveTo>
                                  <a:pt x="2107" y="1893"/>
                                </a:moveTo>
                                <a:lnTo>
                                  <a:pt x="1322" y="0"/>
                                </a:lnTo>
                                <a:lnTo>
                                  <a:pt x="1115" y="0"/>
                                </a:lnTo>
                                <a:lnTo>
                                  <a:pt x="1959" y="2041"/>
                                </a:lnTo>
                                <a:lnTo>
                                  <a:pt x="2107" y="1893"/>
                                </a:lnTo>
                                <a:close/>
                                <a:moveTo>
                                  <a:pt x="2424" y="2104"/>
                                </a:moveTo>
                                <a:lnTo>
                                  <a:pt x="154" y="4346"/>
                                </a:lnTo>
                                <a:lnTo>
                                  <a:pt x="427" y="4348"/>
                                </a:lnTo>
                                <a:lnTo>
                                  <a:pt x="2424" y="2373"/>
                                </a:lnTo>
                                <a:lnTo>
                                  <a:pt x="2424" y="2104"/>
                                </a:lnTo>
                                <a:close/>
                              </a:path>
                            </a:pathLst>
                          </a:custGeom>
                          <a:solidFill>
                            <a:srgbClr val="FF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4513139"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33" y="4802"/>
                            <a:ext cx="5977" cy="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277411" name="Freeform 11"/>
                        <wps:cNvSpPr>
                          <a:spLocks/>
                        </wps:cNvSpPr>
                        <wps:spPr bwMode="auto">
                          <a:xfrm>
                            <a:off x="-778" y="4199"/>
                            <a:ext cx="12688" cy="10466"/>
                          </a:xfrm>
                          <a:custGeom>
                            <a:avLst/>
                            <a:gdLst>
                              <a:gd name="T0" fmla="+- 0 11910 6087"/>
                              <a:gd name="T1" fmla="*/ T0 w 5824"/>
                              <a:gd name="T2" fmla="+- 0 11887 4951"/>
                              <a:gd name="T3" fmla="*/ 11887 h 6936"/>
                              <a:gd name="T4" fmla="+- 0 7171 6087"/>
                              <a:gd name="T5" fmla="*/ T4 w 5824"/>
                              <a:gd name="T6" fmla="+- 0 11887 4951"/>
                              <a:gd name="T7" fmla="*/ 11887 h 6936"/>
                              <a:gd name="T8" fmla="+- 0 7092 6087"/>
                              <a:gd name="T9" fmla="*/ T8 w 5824"/>
                              <a:gd name="T10" fmla="+- 0 11884 4951"/>
                              <a:gd name="T11" fmla="*/ 11884 h 6936"/>
                              <a:gd name="T12" fmla="+- 0 7015 6087"/>
                              <a:gd name="T13" fmla="*/ T12 w 5824"/>
                              <a:gd name="T14" fmla="+- 0 11876 4951"/>
                              <a:gd name="T15" fmla="*/ 11876 h 6936"/>
                              <a:gd name="T16" fmla="+- 0 6939 6087"/>
                              <a:gd name="T17" fmla="*/ T16 w 5824"/>
                              <a:gd name="T18" fmla="+- 0 11862 4951"/>
                              <a:gd name="T19" fmla="*/ 11862 h 6936"/>
                              <a:gd name="T20" fmla="+- 0 6865 6087"/>
                              <a:gd name="T21" fmla="*/ T20 w 5824"/>
                              <a:gd name="T22" fmla="+- 0 11843 4951"/>
                              <a:gd name="T23" fmla="*/ 11843 h 6936"/>
                              <a:gd name="T24" fmla="+- 0 6792 6087"/>
                              <a:gd name="T25" fmla="*/ T24 w 5824"/>
                              <a:gd name="T26" fmla="+- 0 11818 4951"/>
                              <a:gd name="T27" fmla="*/ 11818 h 6936"/>
                              <a:gd name="T28" fmla="+- 0 6721 6087"/>
                              <a:gd name="T29" fmla="*/ T28 w 5824"/>
                              <a:gd name="T30" fmla="+- 0 11789 4951"/>
                              <a:gd name="T31" fmla="*/ 11789 h 6936"/>
                              <a:gd name="T32" fmla="+- 0 6652 6087"/>
                              <a:gd name="T33" fmla="*/ T32 w 5824"/>
                              <a:gd name="T34" fmla="+- 0 11754 4951"/>
                              <a:gd name="T35" fmla="*/ 11754 h 6936"/>
                              <a:gd name="T36" fmla="+- 0 6585 6087"/>
                              <a:gd name="T37" fmla="*/ T36 w 5824"/>
                              <a:gd name="T38" fmla="+- 0 11715 4951"/>
                              <a:gd name="T39" fmla="*/ 11715 h 6936"/>
                              <a:gd name="T40" fmla="+- 0 6522 6087"/>
                              <a:gd name="T41" fmla="*/ T40 w 5824"/>
                              <a:gd name="T42" fmla="+- 0 11671 4951"/>
                              <a:gd name="T43" fmla="*/ 11671 h 6936"/>
                              <a:gd name="T44" fmla="+- 0 6461 6087"/>
                              <a:gd name="T45" fmla="*/ T44 w 5824"/>
                              <a:gd name="T46" fmla="+- 0 11623 4951"/>
                              <a:gd name="T47" fmla="*/ 11623 h 6936"/>
                              <a:gd name="T48" fmla="+- 0 6404 6087"/>
                              <a:gd name="T49" fmla="*/ T48 w 5824"/>
                              <a:gd name="T50" fmla="+- 0 11569 4951"/>
                              <a:gd name="T51" fmla="*/ 11569 h 6936"/>
                              <a:gd name="T52" fmla="+- 0 6351 6087"/>
                              <a:gd name="T53" fmla="*/ T52 w 5824"/>
                              <a:gd name="T54" fmla="+- 0 11512 4951"/>
                              <a:gd name="T55" fmla="*/ 11512 h 6936"/>
                              <a:gd name="T56" fmla="+- 0 6302 6087"/>
                              <a:gd name="T57" fmla="*/ T56 w 5824"/>
                              <a:gd name="T58" fmla="+- 0 11452 4951"/>
                              <a:gd name="T59" fmla="*/ 11452 h 6936"/>
                              <a:gd name="T60" fmla="+- 0 6258 6087"/>
                              <a:gd name="T61" fmla="*/ T60 w 5824"/>
                              <a:gd name="T62" fmla="+- 0 11388 4951"/>
                              <a:gd name="T63" fmla="*/ 11388 h 6936"/>
                              <a:gd name="T64" fmla="+- 0 6219 6087"/>
                              <a:gd name="T65" fmla="*/ T64 w 5824"/>
                              <a:gd name="T66" fmla="+- 0 11322 4951"/>
                              <a:gd name="T67" fmla="*/ 11322 h 6936"/>
                              <a:gd name="T68" fmla="+- 0 6185 6087"/>
                              <a:gd name="T69" fmla="*/ T68 w 5824"/>
                              <a:gd name="T70" fmla="+- 0 11253 4951"/>
                              <a:gd name="T71" fmla="*/ 11253 h 6936"/>
                              <a:gd name="T72" fmla="+- 0 6155 6087"/>
                              <a:gd name="T73" fmla="*/ T72 w 5824"/>
                              <a:gd name="T74" fmla="+- 0 11182 4951"/>
                              <a:gd name="T75" fmla="*/ 11182 h 6936"/>
                              <a:gd name="T76" fmla="+- 0 6131 6087"/>
                              <a:gd name="T77" fmla="*/ T76 w 5824"/>
                              <a:gd name="T78" fmla="+- 0 11109 4951"/>
                              <a:gd name="T79" fmla="*/ 11109 h 6936"/>
                              <a:gd name="T80" fmla="+- 0 6112 6087"/>
                              <a:gd name="T81" fmla="*/ T80 w 5824"/>
                              <a:gd name="T82" fmla="+- 0 11034 4951"/>
                              <a:gd name="T83" fmla="*/ 11034 h 6936"/>
                              <a:gd name="T84" fmla="+- 0 6098 6087"/>
                              <a:gd name="T85" fmla="*/ T84 w 5824"/>
                              <a:gd name="T86" fmla="+- 0 10958 4951"/>
                              <a:gd name="T87" fmla="*/ 10958 h 6936"/>
                              <a:gd name="T88" fmla="+- 0 6090 6087"/>
                              <a:gd name="T89" fmla="*/ T88 w 5824"/>
                              <a:gd name="T90" fmla="+- 0 10881 4951"/>
                              <a:gd name="T91" fmla="*/ 10881 h 6936"/>
                              <a:gd name="T92" fmla="+- 0 6087 6087"/>
                              <a:gd name="T93" fmla="*/ T92 w 5824"/>
                              <a:gd name="T94" fmla="+- 0 10803 4951"/>
                              <a:gd name="T95" fmla="*/ 10803 h 6936"/>
                              <a:gd name="T96" fmla="+- 0 6087 6087"/>
                              <a:gd name="T97" fmla="*/ T96 w 5824"/>
                              <a:gd name="T98" fmla="+- 0 6035 4951"/>
                              <a:gd name="T99" fmla="*/ 6035 h 6936"/>
                              <a:gd name="T100" fmla="+- 0 6089 6087"/>
                              <a:gd name="T101" fmla="*/ T100 w 5824"/>
                              <a:gd name="T102" fmla="+- 0 5961 4951"/>
                              <a:gd name="T103" fmla="*/ 5961 h 6936"/>
                              <a:gd name="T104" fmla="+- 0 6097 6087"/>
                              <a:gd name="T105" fmla="*/ T104 w 5824"/>
                              <a:gd name="T106" fmla="+- 0 5888 4951"/>
                              <a:gd name="T107" fmla="*/ 5888 h 6936"/>
                              <a:gd name="T108" fmla="+- 0 6109 6087"/>
                              <a:gd name="T109" fmla="*/ T108 w 5824"/>
                              <a:gd name="T110" fmla="+- 0 5816 4951"/>
                              <a:gd name="T111" fmla="*/ 5816 h 6936"/>
                              <a:gd name="T112" fmla="+- 0 6126 6087"/>
                              <a:gd name="T113" fmla="*/ T112 w 5824"/>
                              <a:gd name="T114" fmla="+- 0 5747 4951"/>
                              <a:gd name="T115" fmla="*/ 5747 h 6936"/>
                              <a:gd name="T116" fmla="+- 0 6147 6087"/>
                              <a:gd name="T117" fmla="*/ T116 w 5824"/>
                              <a:gd name="T118" fmla="+- 0 5679 4951"/>
                              <a:gd name="T119" fmla="*/ 5679 h 6936"/>
                              <a:gd name="T120" fmla="+- 0 6172 6087"/>
                              <a:gd name="T121" fmla="*/ T120 w 5824"/>
                              <a:gd name="T122" fmla="+- 0 5613 4951"/>
                              <a:gd name="T123" fmla="*/ 5613 h 6936"/>
                              <a:gd name="T124" fmla="+- 0 6201 6087"/>
                              <a:gd name="T125" fmla="*/ T124 w 5824"/>
                              <a:gd name="T126" fmla="+- 0 5549 4951"/>
                              <a:gd name="T127" fmla="*/ 5549 h 6936"/>
                              <a:gd name="T128" fmla="+- 0 6235 6087"/>
                              <a:gd name="T129" fmla="*/ T128 w 5824"/>
                              <a:gd name="T130" fmla="+- 0 5488 4951"/>
                              <a:gd name="T131" fmla="*/ 5488 h 6936"/>
                              <a:gd name="T132" fmla="+- 0 6272 6087"/>
                              <a:gd name="T133" fmla="*/ T132 w 5824"/>
                              <a:gd name="T134" fmla="+- 0 5429 4951"/>
                              <a:gd name="T135" fmla="*/ 5429 h 6936"/>
                              <a:gd name="T136" fmla="+- 0 6313 6087"/>
                              <a:gd name="T137" fmla="*/ T136 w 5824"/>
                              <a:gd name="T138" fmla="+- 0 5373 4951"/>
                              <a:gd name="T139" fmla="*/ 5373 h 6936"/>
                              <a:gd name="T140" fmla="+- 0 6357 6087"/>
                              <a:gd name="T141" fmla="*/ T140 w 5824"/>
                              <a:gd name="T142" fmla="+- 0 5319 4951"/>
                              <a:gd name="T143" fmla="*/ 5319 h 6936"/>
                              <a:gd name="T144" fmla="+- 0 6404 6087"/>
                              <a:gd name="T145" fmla="*/ T144 w 5824"/>
                              <a:gd name="T146" fmla="+- 0 5268 4951"/>
                              <a:gd name="T147" fmla="*/ 5268 h 6936"/>
                              <a:gd name="T148" fmla="+- 0 6455 6087"/>
                              <a:gd name="T149" fmla="*/ T148 w 5824"/>
                              <a:gd name="T150" fmla="+- 0 5221 4951"/>
                              <a:gd name="T151" fmla="*/ 5221 h 6936"/>
                              <a:gd name="T152" fmla="+- 0 6508 6087"/>
                              <a:gd name="T153" fmla="*/ T152 w 5824"/>
                              <a:gd name="T154" fmla="+- 0 5177 4951"/>
                              <a:gd name="T155" fmla="*/ 5177 h 6936"/>
                              <a:gd name="T156" fmla="+- 0 6565 6087"/>
                              <a:gd name="T157" fmla="*/ T156 w 5824"/>
                              <a:gd name="T158" fmla="+- 0 5136 4951"/>
                              <a:gd name="T159" fmla="*/ 5136 h 6936"/>
                              <a:gd name="T160" fmla="+- 0 6624 6087"/>
                              <a:gd name="T161" fmla="*/ T160 w 5824"/>
                              <a:gd name="T162" fmla="+- 0 5099 4951"/>
                              <a:gd name="T163" fmla="*/ 5099 h 6936"/>
                              <a:gd name="T164" fmla="+- 0 6685 6087"/>
                              <a:gd name="T165" fmla="*/ T164 w 5824"/>
                              <a:gd name="T166" fmla="+- 0 5066 4951"/>
                              <a:gd name="T167" fmla="*/ 5066 h 6936"/>
                              <a:gd name="T168" fmla="+- 0 6749 6087"/>
                              <a:gd name="T169" fmla="*/ T168 w 5824"/>
                              <a:gd name="T170" fmla="+- 0 5036 4951"/>
                              <a:gd name="T171" fmla="*/ 5036 h 6936"/>
                              <a:gd name="T172" fmla="+- 0 6815 6087"/>
                              <a:gd name="T173" fmla="*/ T172 w 5824"/>
                              <a:gd name="T174" fmla="+- 0 5011 4951"/>
                              <a:gd name="T175" fmla="*/ 5011 h 6936"/>
                              <a:gd name="T176" fmla="+- 0 6882 6087"/>
                              <a:gd name="T177" fmla="*/ T176 w 5824"/>
                              <a:gd name="T178" fmla="+- 0 4990 4951"/>
                              <a:gd name="T179" fmla="*/ 4990 h 6936"/>
                              <a:gd name="T180" fmla="+- 0 6952 6087"/>
                              <a:gd name="T181" fmla="*/ T180 w 5824"/>
                              <a:gd name="T182" fmla="+- 0 4973 4951"/>
                              <a:gd name="T183" fmla="*/ 4973 h 6936"/>
                              <a:gd name="T184" fmla="+- 0 7023 6087"/>
                              <a:gd name="T185" fmla="*/ T184 w 5824"/>
                              <a:gd name="T186" fmla="+- 0 4961 4951"/>
                              <a:gd name="T187" fmla="*/ 4961 h 6936"/>
                              <a:gd name="T188" fmla="+- 0 7096 6087"/>
                              <a:gd name="T189" fmla="*/ T188 w 5824"/>
                              <a:gd name="T190" fmla="+- 0 4954 4951"/>
                              <a:gd name="T191" fmla="*/ 4954 h 6936"/>
                              <a:gd name="T192" fmla="+- 0 7171 6087"/>
                              <a:gd name="T193" fmla="*/ T192 w 5824"/>
                              <a:gd name="T194" fmla="+- 0 4951 4951"/>
                              <a:gd name="T195" fmla="*/ 4951 h 6936"/>
                              <a:gd name="T196" fmla="+- 0 11910 6087"/>
                              <a:gd name="T197" fmla="*/ T196 w 5824"/>
                              <a:gd name="T198" fmla="+- 0 4951 4951"/>
                              <a:gd name="T199" fmla="*/ 4951 h 6936"/>
                              <a:gd name="T200" fmla="+- 0 11910 6087"/>
                              <a:gd name="T201" fmla="*/ T200 w 5824"/>
                              <a:gd name="T202" fmla="+- 0 11887 4951"/>
                              <a:gd name="T203" fmla="*/ 11887 h 6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824" h="6936">
                                <a:moveTo>
                                  <a:pt x="5823" y="6936"/>
                                </a:moveTo>
                                <a:lnTo>
                                  <a:pt x="1084" y="6936"/>
                                </a:lnTo>
                                <a:lnTo>
                                  <a:pt x="1005" y="6933"/>
                                </a:lnTo>
                                <a:lnTo>
                                  <a:pt x="928" y="6925"/>
                                </a:lnTo>
                                <a:lnTo>
                                  <a:pt x="852" y="6911"/>
                                </a:lnTo>
                                <a:lnTo>
                                  <a:pt x="778" y="6892"/>
                                </a:lnTo>
                                <a:lnTo>
                                  <a:pt x="705" y="6867"/>
                                </a:lnTo>
                                <a:lnTo>
                                  <a:pt x="634" y="6838"/>
                                </a:lnTo>
                                <a:lnTo>
                                  <a:pt x="565" y="6803"/>
                                </a:lnTo>
                                <a:lnTo>
                                  <a:pt x="498" y="6764"/>
                                </a:lnTo>
                                <a:lnTo>
                                  <a:pt x="435" y="6720"/>
                                </a:lnTo>
                                <a:lnTo>
                                  <a:pt x="374" y="6672"/>
                                </a:lnTo>
                                <a:lnTo>
                                  <a:pt x="317" y="6618"/>
                                </a:lnTo>
                                <a:lnTo>
                                  <a:pt x="264" y="6561"/>
                                </a:lnTo>
                                <a:lnTo>
                                  <a:pt x="215" y="6501"/>
                                </a:lnTo>
                                <a:lnTo>
                                  <a:pt x="171" y="6437"/>
                                </a:lnTo>
                                <a:lnTo>
                                  <a:pt x="132" y="6371"/>
                                </a:lnTo>
                                <a:lnTo>
                                  <a:pt x="98" y="6302"/>
                                </a:lnTo>
                                <a:lnTo>
                                  <a:pt x="68" y="6231"/>
                                </a:lnTo>
                                <a:lnTo>
                                  <a:pt x="44" y="6158"/>
                                </a:lnTo>
                                <a:lnTo>
                                  <a:pt x="25" y="6083"/>
                                </a:lnTo>
                                <a:lnTo>
                                  <a:pt x="11" y="6007"/>
                                </a:lnTo>
                                <a:lnTo>
                                  <a:pt x="3" y="5930"/>
                                </a:lnTo>
                                <a:lnTo>
                                  <a:pt x="0" y="5852"/>
                                </a:lnTo>
                                <a:lnTo>
                                  <a:pt x="0" y="1084"/>
                                </a:lnTo>
                                <a:lnTo>
                                  <a:pt x="2" y="1010"/>
                                </a:lnTo>
                                <a:lnTo>
                                  <a:pt x="10" y="937"/>
                                </a:lnTo>
                                <a:lnTo>
                                  <a:pt x="22" y="865"/>
                                </a:lnTo>
                                <a:lnTo>
                                  <a:pt x="39" y="796"/>
                                </a:lnTo>
                                <a:lnTo>
                                  <a:pt x="60" y="728"/>
                                </a:lnTo>
                                <a:lnTo>
                                  <a:pt x="85" y="662"/>
                                </a:lnTo>
                                <a:lnTo>
                                  <a:pt x="114" y="598"/>
                                </a:lnTo>
                                <a:lnTo>
                                  <a:pt x="148" y="537"/>
                                </a:lnTo>
                                <a:lnTo>
                                  <a:pt x="185" y="478"/>
                                </a:lnTo>
                                <a:lnTo>
                                  <a:pt x="226" y="422"/>
                                </a:lnTo>
                                <a:lnTo>
                                  <a:pt x="270" y="368"/>
                                </a:lnTo>
                                <a:lnTo>
                                  <a:pt x="317" y="317"/>
                                </a:lnTo>
                                <a:lnTo>
                                  <a:pt x="368" y="270"/>
                                </a:lnTo>
                                <a:lnTo>
                                  <a:pt x="421" y="226"/>
                                </a:lnTo>
                                <a:lnTo>
                                  <a:pt x="478" y="185"/>
                                </a:lnTo>
                                <a:lnTo>
                                  <a:pt x="537" y="148"/>
                                </a:lnTo>
                                <a:lnTo>
                                  <a:pt x="598" y="115"/>
                                </a:lnTo>
                                <a:lnTo>
                                  <a:pt x="662" y="85"/>
                                </a:lnTo>
                                <a:lnTo>
                                  <a:pt x="728" y="60"/>
                                </a:lnTo>
                                <a:lnTo>
                                  <a:pt x="795" y="39"/>
                                </a:lnTo>
                                <a:lnTo>
                                  <a:pt x="865" y="22"/>
                                </a:lnTo>
                                <a:lnTo>
                                  <a:pt x="936" y="10"/>
                                </a:lnTo>
                                <a:lnTo>
                                  <a:pt x="1009" y="3"/>
                                </a:lnTo>
                                <a:lnTo>
                                  <a:pt x="1084" y="0"/>
                                </a:lnTo>
                                <a:lnTo>
                                  <a:pt x="5823" y="0"/>
                                </a:lnTo>
                                <a:lnTo>
                                  <a:pt x="5823" y="6936"/>
                                </a:lnTo>
                                <a:close/>
                              </a:path>
                            </a:pathLst>
                          </a:custGeom>
                          <a:solidFill>
                            <a:srgbClr val="00692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0BADB1" w14:textId="77777777" w:rsidR="00D305EE" w:rsidRDefault="00D305EE" w:rsidP="00D305EE">
                              <w:pPr>
                                <w:jc w:val="both"/>
                                <w:rPr>
                                  <w:b/>
                                  <w:color w:val="FFFFFF" w:themeColor="background1"/>
                                  <w:sz w:val="44"/>
                                  <w:szCs w:val="44"/>
                                </w:rPr>
                              </w:pPr>
                            </w:p>
                            <w:p w14:paraId="1C13388B" w14:textId="77777777" w:rsidR="00D305EE" w:rsidRPr="00D305EE" w:rsidRDefault="00D305EE" w:rsidP="00D305EE">
                              <w:pPr>
                                <w:jc w:val="both"/>
                                <w:rPr>
                                  <w:b/>
                                  <w:color w:val="FFFFFF" w:themeColor="background1"/>
                                  <w:sz w:val="44"/>
                                  <w:szCs w:val="44"/>
                                  <w:lang w:val="fr-FR"/>
                                </w:rPr>
                              </w:pPr>
                              <w:r w:rsidRPr="00D305EE">
                                <w:rPr>
                                  <w:b/>
                                  <w:color w:val="FFFFFF" w:themeColor="background1"/>
                                  <w:sz w:val="44"/>
                                  <w:szCs w:val="44"/>
                                  <w:lang w:val="fr-FR"/>
                                </w:rPr>
                                <w:t>PROJET DE TERMES DE REFERENCE POUR LA REALISATION DU CADRE DE GESTION ENVIRONNEMENTALE ET SOCIALE DU PROJET « ÉPANOUISSEMENT SOCIO-ECONOMIQUE DES POPULATIONS VULNERABLES AU SAHEL (ESEPV-SAHEL) »</w:t>
                              </w:r>
                            </w:p>
                          </w:txbxContent>
                        </wps:txbx>
                        <wps:bodyPr rot="0" vert="horz" wrap="square" lIns="91440" tIns="45720" rIns="91440" bIns="45720" anchor="t" anchorCtr="0" upright="1">
                          <a:noAutofit/>
                        </wps:bodyPr>
                      </wps:wsp>
                      <pic:pic xmlns:pic="http://schemas.openxmlformats.org/drawingml/2006/picture">
                        <pic:nvPicPr>
                          <pic:cNvPr id="708027412"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53" y="763"/>
                            <a:ext cx="32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4319309"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481" y="0"/>
                            <a:ext cx="3960" cy="3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52787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30" y="15376"/>
                            <a:ext cx="105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7244735"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74" y="15637"/>
                            <a:ext cx="199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2627158"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481" y="15753"/>
                            <a:ext cx="2366"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9048672"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6086" y="15753"/>
                            <a:ext cx="130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30FF50" id="Groupe 1" o:spid="_x0000_s1028" style="position:absolute;margin-left:0;margin-top:166.55pt;width:478.95pt;height:551.55pt;z-index:-251650047;mso-position-horizontal:left;mso-position-horizontal-relative:margin;mso-position-vertical-relative:page" coordorigin="-778" coordsize="12688,168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D90f8DQzP/N0jjX08AAAAASUVORK5CYIJQSwME&#10;CgAAAAAAAAAhAOcYEtBnIgAAZyIAABUAAABkcnMvbWVkaWEvaW1hZ2U5LmpwZWf/2P/gABBKRklG&#10;AAEBAQBgAGAAAP/bAEMAAwICAwICAwMDAwQDAwQFCAUFBAQFCgcHBggMCgwMCwoLCw0OEhANDhEO&#10;CwsQFhARExQVFRUMDxcYFhQYEhQVFP/bAEMBAwQEBQQFCQUFCRQNCw0UFBQUFBQUFBQUFBQUFBQU&#10;FBQUFBQUFBQUFBQUFBQUFBQUFBQUFBQUFBQUFBQUFBQUFP/AABEIAIIAb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9" type="#_x0000_t75" style="position:absolute;left:8518;top:994;width:3392;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">
                  <v:imagedata r:id="rId43" o:title=""/>
                </v:shape>
                <v:shape id="Freeform 24" o:spid="_x0000_s1030" style="position:absolute;left:9408;top:1884;width:2502;height:5997;visibility:visible;mso-wrap-style:square;v-text-anchor:top" coordsize="250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" path="m2501,l,5997r2501,l2501,xe" fillcolor="#004631" stroked="f">
                  <v:path arrowok="t" o:connecttype="custom" o:connectlocs="2501,1885;0,7882;2501,7882;2501,1885" o:connectangles="0,0,0,0"/>
                </v:shape>
                <v:shape id="Picture 23" o:spid="_x0000_s1031" type="#_x0000_t75" style="position:absolute;left:6519;width:5391;height: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">
                  <v:imagedata r:id="rId44" o:title=""/>
                </v:shape>
                <v:shape id="Freeform 22" o:spid="_x0000_s1032" style="position:absolute;left:7634;width:4276;height:4231;visibility:visible;mso-wrap-style:square;v-text-anchor:top" coordsize="4276,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" path="m4275,l,,4275,4230,4275,xe" fillcolor="#00692e" stroked="f">
                  <v:path arrowok="t" o:connecttype="custom" o:connectlocs="4275,0;0,0;4275,4230;4275,0" o:connectangles="0,0,0,0"/>
                </v:shape>
                <v:shape id="Freeform 21" o:spid="_x0000_s1033" style="position:absolute;left:9589;width:2321;height:2301;visibility:visible;mso-wrap-style:square;v-text-anchor:top" coordsize="2321,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" path="m2320,l,,2320,2301,2320,xe" fillcolor="#004631" stroked="f">
                  <v:path arrowok="t" o:connecttype="custom" o:connectlocs="2320,0;0,0;2320,2301;2320,0" o:connectangles="0,0,0,0"/>
                </v:shape>
                <v:shape id="AutoShape 20" o:spid="_x0000_s1034" style="position:absolute;left:8483;width:3427;height:7884;visibility:visible;mso-wrap-style:square;v-text-anchor:top" coordsize="3427,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" path="m2044,1617l380,,,,1668,1620r376,-3xm2723,5277l2519,5073,1358,7883r286,l2723,5277xm3426,4880l412,1896r-376,4l3426,5250r,-370xe" fillcolor="#ffba00" stroked="f">
                  <v:path arrowok="t" o:connecttype="custom" o:connectlocs="2044,1617;380,0;0,0;1668,1620;2044,1617;2723,5277;2519,5073;1358,7883;1644,7883;2723,5277;3426,4880;412,1896;36,1900;3426,5250;3426,4880" o:connectangles="0,0,0,0,0,0,0,0,0,0,0,0,0,0,0"/>
                </v:shape>
                <v:shape id="Picture 19" o:spid="_x0000_s1035" type="#_x0000_t75" style="position:absolute;left:7474;top:15577;width:85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">
                  <v:imagedata r:id="rId45" o:title=""/>
                </v:shape>
                <v:shape id="Picture 18" o:spid="_x0000_s1036" type="#_x0000_t75" style="position:absolute;left:9638;top:10986;width:2272;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">
                  <v:imagedata r:id="rId46" o:title=""/>
                </v:shape>
                <v:shape id="Freeform 17" o:spid="_x0000_s1037" style="position:absolute;left:10285;top:10986;width:1625;height:3892;visibility:visible;mso-wrap-style:square;v-text-anchor:top" coordsize="1625,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" path="m1624,3892l,,1624,r,3892xe" fillcolor="#004631" stroked="f">
                  <v:path arrowok="t" o:connecttype="custom" o:connectlocs="1624,14878;0,10986;1624,10986;1624,14878" o:connectangles="0,0,0,0"/>
                </v:shape>
                <v:shape id="Picture 16" o:spid="_x0000_s1038" type="#_x0000_t75" style="position:absolute;left:8050;top:13315;width:3860;height:3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">
                  <v:imagedata r:id="rId47" o:title=""/>
                </v:shape>
                <v:shape id="Freeform 15" o:spid="_x0000_s1039" style="position:absolute;left:8871;top:13830;width:3039;height:3004;visibility:visible;mso-wrap-style:square;v-text-anchor:top" coordsize="3039,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" path="m3038,3003l,3003,3038,r,3003xe" fillcolor="#00692e" stroked="f">
                  <v:path arrowok="t" o:connecttype="custom" o:connectlocs="3038,16834;0,16834;3038,13831;3038,16834" o:connectangles="0,0,0,0"/>
                </v:shape>
                <v:shape id="Freeform 14" o:spid="_x0000_s1040" style="position:absolute;left:10292;top:15232;width:1618;height:1603;visibility:visible;mso-wrap-style:square;v-text-anchor:top" coordsize="1618,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" path="m1617,1602l,1602,1617,r,1602xe" fillcolor="#004631" stroked="f">
                  <v:path arrowok="t" o:connecttype="custom" o:connectlocs="1617,16834;0,16834;1617,15232;1617,16834" o:connectangles="0,0,0,0"/>
                </v:shape>
                <v:shape id="AutoShape 13" o:spid="_x0000_s1041" style="position:absolute;left:9486;top:10986;width:2424;height:5849;visibility:visible;mso-wrap-style:square;v-text-anchor:top" coordsize="2424,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" path="m1613,4551r-273,-2l,5848r277,l1613,4551xm2107,1893l1322,,1115,r844,2041l2107,1893xm2424,2104l154,4346r273,2l2424,2373r,-269xe" fillcolor="#ffba00" stroked="f">
                  <v:path arrowok="t" o:connecttype="custom" o:connectlocs="1613,15537;1340,15535;0,16834;277,16834;1613,15537;2107,12879;1322,10986;1115,10986;1959,13027;2107,12879;2424,13090;154,15332;427,15334;2424,13359;2424,13090" o:connectangles="0,0,0,0,0,0,0,0,0,0,0,0,0,0,0"/>
                </v:shape>
                <v:shape id="Picture 12" o:spid="_x0000_s1042" type="#_x0000_t75" style="position:absolute;left:5933;top:4802;width:5977;height:7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">
                  <v:imagedata r:id="rId48" o:title=""/>
                </v:shape>
                <v:shape id="Freeform 11" o:spid="_x0000_s1043" style="position:absolute;left:-778;top:4199;width:12688;height:10466;visibility:visible;mso-wrap-style:square;v-text-anchor:top" coordsize="5824,6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" adj="-11796480,,5400" path="m5823,6936r-4739,l1005,6933r-77,-8l852,6911r-74,-19l705,6867r-71,-29l565,6803r-67,-39l435,6720r-61,-48l317,6618r-53,-57l215,6501r-44,-64l132,6371,98,6302,68,6231,44,6158,25,6083,11,6007,3,5930,,5852,,1084r2,-74l10,937,22,865,39,796,60,728,85,662r29,-64l148,537r37,-59l226,422r44,-54l317,317r51,-47l421,226r57,-41l537,148r61,-33l662,85,728,60,795,39,865,22,936,10r73,-7l1084,,5823,r,6936xe" fillcolor="#00692e" stroked="f">
                  <v:stroke joinstyle="round"/>
                  <v:formulas/>
                  <v:path arrowok="t" o:connecttype="custom" o:connectlocs="12686,17937;2362,17937;2189,17932;2022,17920;1856,17899;1695,17870;1536,17833;1381,17789;1231,17736;1085,17677;948,17611;815,17538;691,17457;575,17371;468,17280;373,17184;288,17084;213,16980;148,16873;96,16763;54,16650;24,16535;7,16419;0,16301;0,9106;4,8995;22,8885;48,8776;85,8672;131,8569;185,8470;248,8373;322,8281;403,8192;492,8108;588,8026;691,7949;802,7878;917,7812;1041,7750;1170,7694;1303,7644;1442,7599;1586,7561;1732,7530;1884,7504;2039,7486;2198,7475;2362,7471;12686,7471;12686,17937" o:connectangles="0,0,0,0,0,0,0,0,0,0,0,0,0,0,0,0,0,0,0,0,0,0,0,0,0,0,0,0,0,0,0,0,0,0,0,0,0,0,0,0,0,0,0,0,0,0,0,0,0,0,0" textboxrect="0,0,5824,6936"/>
                  <v:textbox>
                    <w:txbxContent>
                      <w:p w14:paraId="350BADB1" w14:textId="77777777" w:rsidR="00D305EE" w:rsidRDefault="00D305EE" w:rsidP="00D305EE">
                        <w:pPr>
                          <w:jc w:val="both"/>
                          <w:rPr>
                            <w:b/>
                            <w:color w:val="FFFFFF" w:themeColor="background1"/>
                            <w:sz w:val="44"/>
                            <w:szCs w:val="44"/>
                          </w:rPr>
                        </w:pPr>
                      </w:p>
                      <w:p w14:paraId="1C13388B" w14:textId="77777777" w:rsidR="00D305EE" w:rsidRPr="00D305EE" w:rsidRDefault="00D305EE" w:rsidP="00D305EE">
                        <w:pPr>
                          <w:jc w:val="both"/>
                          <w:rPr>
                            <w:b/>
                            <w:color w:val="FFFFFF" w:themeColor="background1"/>
                            <w:sz w:val="44"/>
                            <w:szCs w:val="44"/>
                            <w:lang w:val="fr-FR"/>
                          </w:rPr>
                        </w:pPr>
                        <w:r w:rsidRPr="00D305EE">
                          <w:rPr>
                            <w:b/>
                            <w:color w:val="FFFFFF" w:themeColor="background1"/>
                            <w:sz w:val="44"/>
                            <w:szCs w:val="44"/>
                            <w:lang w:val="fr-FR"/>
                          </w:rPr>
                          <w:t>PROJET DE TERMES DE REFERENCE POUR LA REALISATION DU CADRE DE GESTION ENVIRONNEMENTALE ET SOCIALE DU PROJET « ÉPANOUISSEMENT SOCIO-ECONOMIQUE DES POPULATIONS VULNERABLES AU SAHEL (ESEPV-SAHEL) »</w:t>
                        </w:r>
                      </w:p>
                    </w:txbxContent>
                  </v:textbox>
                </v:shape>
                <v:shape id="Picture 9" o:spid="_x0000_s1044" type="#_x0000_t75" style="position:absolute;left:353;top:763;width:3225;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">
                  <v:imagedata r:id="rId49" o:title=""/>
                </v:shape>
                <v:shape id="Picture 8" o:spid="_x0000_s1045" type="#_x0000_t75" style="position:absolute;left:3481;width:3960;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">
                  <v:imagedata r:id="rId50" o:title=""/>
                </v:shape>
                <v:shape id="Picture 7" o:spid="_x0000_s1046" type="#_x0000_t75" style="position:absolute;left:230;top:15376;width:1050;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">
                  <v:imagedata r:id="rId51" o:title=""/>
                </v:shape>
                <v:shape id="Picture 6" o:spid="_x0000_s1047" type="#_x0000_t75" style="position:absolute;left:1374;top:15637;width:199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">
                  <v:imagedata r:id="rId52" o:title=""/>
                </v:shape>
                <v:shape id="Picture 5" o:spid="_x0000_s1048" type="#_x0000_t75" style="position:absolute;left:3481;top:15753;width:2366;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">
                  <v:imagedata r:id="rId53" o:title=""/>
                </v:shape>
                <v:shape id="Picture 4" o:spid="_x0000_s1049" type="#_x0000_t75" style="position:absolute;left:6086;top:15753;width:13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">
                  <v:imagedata r:id="rId54" o:title=""/>
                </v:shape>
                <w10:wrap anchorx="margin" anchory="page"/>
              </v:group>
            </w:pict>
          </mc:Fallback>
        </mc:AlternateContent>
      </w:r>
    </w:p>
    <w:p w14:paraId="3D264691" w14:textId="134B8EA8" w:rsidR="00D305EE" w:rsidRPr="00D305EE" w:rsidRDefault="00D305EE" w:rsidP="00D305EE">
      <w:pPr>
        <w:rPr>
          <w:rFonts w:ascii="Arial" w:hAnsi="Arial" w:cs="Arial"/>
          <w:sz w:val="20"/>
          <w:szCs w:val="20"/>
          <w:lang w:val="fr-FR"/>
        </w:rPr>
      </w:pPr>
    </w:p>
    <w:p w14:paraId="006E0631" w14:textId="77777777" w:rsidR="00D305EE" w:rsidRPr="00D305EE" w:rsidRDefault="00D305EE" w:rsidP="00D305EE">
      <w:pPr>
        <w:rPr>
          <w:rFonts w:ascii="Arial" w:hAnsi="Arial" w:cs="Arial"/>
          <w:sz w:val="20"/>
          <w:szCs w:val="20"/>
          <w:lang w:val="fr-FR"/>
        </w:rPr>
      </w:pPr>
    </w:p>
    <w:p w14:paraId="17F02D4A" w14:textId="77777777" w:rsidR="00D305EE" w:rsidRPr="00D305EE" w:rsidRDefault="00D305EE" w:rsidP="00D305EE">
      <w:pPr>
        <w:rPr>
          <w:rFonts w:ascii="Arial" w:hAnsi="Arial" w:cs="Arial"/>
          <w:sz w:val="20"/>
          <w:szCs w:val="20"/>
          <w:lang w:val="fr-FR"/>
        </w:rPr>
      </w:pPr>
    </w:p>
    <w:p w14:paraId="74063F28" w14:textId="77777777" w:rsidR="00D305EE" w:rsidRPr="00D305EE" w:rsidRDefault="00D305EE" w:rsidP="00D305EE">
      <w:pPr>
        <w:rPr>
          <w:rFonts w:ascii="Arial" w:hAnsi="Arial" w:cs="Arial"/>
          <w:sz w:val="20"/>
          <w:szCs w:val="20"/>
          <w:lang w:val="fr-FR"/>
        </w:rPr>
      </w:pPr>
    </w:p>
    <w:p w14:paraId="2EB1CD9E" w14:textId="77777777" w:rsidR="00D305EE" w:rsidRPr="00D305EE" w:rsidRDefault="00D305EE" w:rsidP="00D305EE">
      <w:pPr>
        <w:rPr>
          <w:rFonts w:ascii="Arial" w:hAnsi="Arial" w:cs="Arial"/>
          <w:sz w:val="20"/>
          <w:szCs w:val="20"/>
          <w:lang w:val="fr-FR"/>
        </w:rPr>
      </w:pPr>
    </w:p>
    <w:p w14:paraId="7629EDCD" w14:textId="77777777" w:rsidR="00D305EE" w:rsidRPr="00D305EE" w:rsidRDefault="00D305EE" w:rsidP="00D305EE">
      <w:pPr>
        <w:rPr>
          <w:rFonts w:ascii="Arial" w:hAnsi="Arial" w:cs="Arial"/>
          <w:sz w:val="20"/>
          <w:szCs w:val="20"/>
          <w:lang w:val="fr-FR"/>
        </w:rPr>
      </w:pPr>
    </w:p>
    <w:p w14:paraId="4194D5A5" w14:textId="77777777" w:rsidR="00D305EE" w:rsidRPr="00D305EE" w:rsidRDefault="00D305EE" w:rsidP="00D305EE">
      <w:pPr>
        <w:rPr>
          <w:rFonts w:ascii="Arial" w:hAnsi="Arial" w:cs="Arial"/>
          <w:sz w:val="20"/>
          <w:szCs w:val="20"/>
          <w:lang w:val="fr-FR"/>
        </w:rPr>
      </w:pPr>
    </w:p>
    <w:p w14:paraId="05D504AB" w14:textId="77777777" w:rsidR="00D305EE" w:rsidRPr="00D305EE" w:rsidRDefault="00D305EE" w:rsidP="00D305EE">
      <w:pPr>
        <w:rPr>
          <w:rFonts w:ascii="Arial" w:hAnsi="Arial" w:cs="Arial"/>
          <w:sz w:val="20"/>
          <w:szCs w:val="20"/>
          <w:lang w:val="fr-FR"/>
        </w:rPr>
      </w:pPr>
    </w:p>
    <w:p w14:paraId="5820D2E9" w14:textId="77777777" w:rsidR="00D305EE" w:rsidRPr="00D305EE" w:rsidRDefault="00D305EE" w:rsidP="00D305EE">
      <w:pPr>
        <w:rPr>
          <w:rFonts w:ascii="Arial" w:hAnsi="Arial" w:cs="Arial"/>
          <w:sz w:val="20"/>
          <w:szCs w:val="20"/>
          <w:lang w:val="fr-FR"/>
        </w:rPr>
      </w:pPr>
    </w:p>
    <w:p w14:paraId="7E4816B9" w14:textId="77777777" w:rsidR="00D305EE" w:rsidRPr="00D305EE" w:rsidRDefault="00D305EE" w:rsidP="00D305EE">
      <w:pPr>
        <w:rPr>
          <w:rFonts w:ascii="Arial" w:hAnsi="Arial" w:cs="Arial"/>
          <w:sz w:val="20"/>
          <w:szCs w:val="20"/>
          <w:lang w:val="fr-FR"/>
        </w:rPr>
      </w:pPr>
    </w:p>
    <w:p w14:paraId="2E9CAE7F" w14:textId="77777777" w:rsidR="00D305EE" w:rsidRPr="00D305EE" w:rsidRDefault="00D305EE" w:rsidP="00D305EE">
      <w:pPr>
        <w:rPr>
          <w:rFonts w:ascii="Arial" w:hAnsi="Arial" w:cs="Arial"/>
          <w:sz w:val="20"/>
          <w:szCs w:val="20"/>
          <w:lang w:val="fr-FR"/>
        </w:rPr>
      </w:pPr>
    </w:p>
    <w:p w14:paraId="4BDEF835" w14:textId="77777777" w:rsidR="00D305EE" w:rsidRPr="00D305EE" w:rsidRDefault="00D305EE" w:rsidP="00D305EE">
      <w:pPr>
        <w:rPr>
          <w:rFonts w:ascii="Arial" w:hAnsi="Arial" w:cs="Arial"/>
          <w:sz w:val="20"/>
          <w:szCs w:val="20"/>
          <w:lang w:val="fr-FR"/>
        </w:rPr>
      </w:pPr>
    </w:p>
    <w:p w14:paraId="43E4DA54" w14:textId="77777777" w:rsidR="00D305EE" w:rsidRPr="00D305EE" w:rsidRDefault="00D305EE" w:rsidP="00D305EE">
      <w:pPr>
        <w:rPr>
          <w:rFonts w:ascii="Arial" w:hAnsi="Arial" w:cs="Arial"/>
          <w:sz w:val="20"/>
          <w:szCs w:val="20"/>
          <w:lang w:val="fr-FR"/>
        </w:rPr>
      </w:pPr>
    </w:p>
    <w:p w14:paraId="3D989086" w14:textId="77777777" w:rsidR="00D305EE" w:rsidRPr="00D305EE" w:rsidRDefault="00D305EE" w:rsidP="00D305EE">
      <w:pPr>
        <w:rPr>
          <w:rFonts w:ascii="Arial" w:hAnsi="Arial" w:cs="Arial"/>
          <w:sz w:val="20"/>
          <w:szCs w:val="20"/>
          <w:lang w:val="fr-FR"/>
        </w:rPr>
      </w:pPr>
    </w:p>
    <w:p w14:paraId="20ED2D83" w14:textId="77777777" w:rsidR="00D305EE" w:rsidRPr="00D305EE" w:rsidRDefault="00D305EE" w:rsidP="00D305EE">
      <w:pPr>
        <w:rPr>
          <w:rFonts w:ascii="Arial" w:hAnsi="Arial" w:cs="Arial"/>
          <w:sz w:val="20"/>
          <w:szCs w:val="20"/>
          <w:lang w:val="fr-FR"/>
        </w:rPr>
      </w:pPr>
    </w:p>
    <w:p w14:paraId="45F7C358" w14:textId="77777777" w:rsidR="00D305EE" w:rsidRPr="00D305EE" w:rsidRDefault="00D305EE" w:rsidP="00D305EE">
      <w:pPr>
        <w:rPr>
          <w:rFonts w:ascii="Arial" w:hAnsi="Arial" w:cs="Arial"/>
          <w:sz w:val="20"/>
          <w:szCs w:val="20"/>
          <w:lang w:val="fr-FR"/>
        </w:rPr>
      </w:pPr>
    </w:p>
    <w:p w14:paraId="4D0DEF1E" w14:textId="77777777" w:rsidR="00D305EE" w:rsidRPr="00D305EE" w:rsidRDefault="00D305EE" w:rsidP="00D305EE">
      <w:pPr>
        <w:rPr>
          <w:rFonts w:ascii="Arial" w:hAnsi="Arial" w:cs="Arial"/>
          <w:sz w:val="20"/>
          <w:szCs w:val="20"/>
          <w:lang w:val="fr-FR"/>
        </w:rPr>
      </w:pPr>
    </w:p>
    <w:p w14:paraId="2A9B3E2C" w14:textId="77777777" w:rsidR="00D305EE" w:rsidRPr="00D305EE" w:rsidRDefault="00D305EE" w:rsidP="00D305EE">
      <w:pPr>
        <w:rPr>
          <w:rFonts w:ascii="Arial" w:hAnsi="Arial" w:cs="Arial"/>
          <w:sz w:val="20"/>
          <w:szCs w:val="20"/>
          <w:lang w:val="fr-FR"/>
        </w:rPr>
      </w:pPr>
    </w:p>
    <w:p w14:paraId="20ACE385" w14:textId="77777777" w:rsidR="00D305EE" w:rsidRPr="00D305EE" w:rsidRDefault="00D305EE" w:rsidP="00D305EE">
      <w:pPr>
        <w:rPr>
          <w:rFonts w:ascii="Arial" w:hAnsi="Arial" w:cs="Arial"/>
          <w:sz w:val="20"/>
          <w:szCs w:val="20"/>
          <w:lang w:val="fr-FR"/>
        </w:rPr>
      </w:pPr>
    </w:p>
    <w:p w14:paraId="23A12E60" w14:textId="77777777" w:rsidR="00D305EE" w:rsidRPr="00D305EE" w:rsidRDefault="00D305EE" w:rsidP="00D305EE">
      <w:pPr>
        <w:rPr>
          <w:rFonts w:ascii="Arial" w:hAnsi="Arial" w:cs="Arial"/>
          <w:sz w:val="20"/>
          <w:szCs w:val="20"/>
          <w:lang w:val="fr-FR"/>
        </w:rPr>
      </w:pPr>
    </w:p>
    <w:p w14:paraId="797CD02B" w14:textId="77777777" w:rsidR="00D305EE" w:rsidRPr="00D305EE" w:rsidRDefault="00D305EE" w:rsidP="00D305EE">
      <w:pPr>
        <w:rPr>
          <w:rFonts w:ascii="Arial" w:hAnsi="Arial" w:cs="Arial"/>
          <w:sz w:val="20"/>
          <w:szCs w:val="20"/>
          <w:lang w:val="fr-FR"/>
        </w:rPr>
      </w:pPr>
    </w:p>
    <w:p w14:paraId="444B03C6" w14:textId="77777777" w:rsidR="00D305EE" w:rsidRPr="00D305EE" w:rsidRDefault="00D305EE" w:rsidP="00D305EE">
      <w:pPr>
        <w:rPr>
          <w:rFonts w:ascii="Arial" w:hAnsi="Arial" w:cs="Arial"/>
          <w:sz w:val="20"/>
          <w:szCs w:val="20"/>
          <w:lang w:val="fr-FR"/>
        </w:rPr>
      </w:pPr>
    </w:p>
    <w:p w14:paraId="0CDC8A0A" w14:textId="77777777" w:rsidR="00D305EE" w:rsidRPr="00D305EE" w:rsidRDefault="00D305EE" w:rsidP="00D305EE">
      <w:pPr>
        <w:rPr>
          <w:rFonts w:ascii="Arial" w:hAnsi="Arial" w:cs="Arial"/>
          <w:sz w:val="20"/>
          <w:szCs w:val="20"/>
          <w:lang w:val="fr-FR"/>
        </w:rPr>
      </w:pPr>
    </w:p>
    <w:p w14:paraId="03A86393" w14:textId="316BEE4F" w:rsidR="00D305EE" w:rsidRPr="00D305EE" w:rsidRDefault="0090342E" w:rsidP="00D305EE">
      <w:pPr>
        <w:rPr>
          <w:rFonts w:ascii="Arial" w:hAnsi="Arial" w:cs="Arial"/>
          <w:sz w:val="20"/>
          <w:szCs w:val="20"/>
          <w:lang w:val="fr-FR"/>
        </w:rPr>
      </w:pPr>
      <w:r w:rsidRPr="00CB3AFC">
        <w:rPr>
          <w:rFonts w:ascii="Arial" w:hAnsi="Arial" w:cs="Arial"/>
          <w:noProof/>
          <w:sz w:val="20"/>
          <w:szCs w:val="20"/>
        </w:rPr>
        <mc:AlternateContent>
          <mc:Choice Requires="wps">
            <w:drawing>
              <wp:anchor distT="0" distB="0" distL="114300" distR="114300" simplePos="0" relativeHeight="251663361" behindDoc="0" locked="0" layoutInCell="1" allowOverlap="1" wp14:anchorId="62B1B03A" wp14:editId="2BBAD271">
                <wp:simplePos x="0" y="0"/>
                <wp:positionH relativeFrom="column">
                  <wp:posOffset>3314700</wp:posOffset>
                </wp:positionH>
                <wp:positionV relativeFrom="paragraph">
                  <wp:posOffset>166818</wp:posOffset>
                </wp:positionV>
                <wp:extent cx="1431290" cy="355104"/>
                <wp:effectExtent l="0" t="0" r="0" b="6985"/>
                <wp:wrapNone/>
                <wp:docPr id="3" name="Zone de texte 3"/>
                <wp:cNvGraphicFramePr/>
                <a:graphic xmlns:a="http://schemas.openxmlformats.org/drawingml/2006/main">
                  <a:graphicData uri="http://schemas.microsoft.com/office/word/2010/wordprocessingShape">
                    <wps:wsp>
                      <wps:cNvSpPr txBox="1"/>
                      <wps:spPr>
                        <a:xfrm>
                          <a:off x="0" y="0"/>
                          <a:ext cx="1431290" cy="355104"/>
                        </a:xfrm>
                        <a:prstGeom prst="rect">
                          <a:avLst/>
                        </a:prstGeom>
                        <a:solidFill>
                          <a:schemeClr val="lt1"/>
                        </a:solidFill>
                        <a:ln w="6350">
                          <a:noFill/>
                        </a:ln>
                      </wps:spPr>
                      <wps:txbx>
                        <w:txbxContent>
                          <w:p w14:paraId="286CECC9" w14:textId="77777777" w:rsidR="00D305EE" w:rsidRPr="00D50223" w:rsidRDefault="00D305EE" w:rsidP="00D305EE">
                            <w:pPr>
                              <w:jc w:val="right"/>
                              <w:rPr>
                                <w:b/>
                              </w:rPr>
                            </w:pPr>
                            <w:r w:rsidRPr="00D50223">
                              <w:rPr>
                                <w:b/>
                              </w:rPr>
                              <w:t>Septembre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1B03A" id="Zone de texte 3" o:spid="_x0000_s1050" type="#_x0000_t202" style="position:absolute;margin-left:261pt;margin-top:13.15pt;width:112.7pt;height:27.95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" fillcolor="white [3201]" stroked="f" strokeweight=".5pt">
                <v:textbox>
                  <w:txbxContent>
                    <w:p w14:paraId="286CECC9" w14:textId="77777777" w:rsidR="00D305EE" w:rsidRPr="00D50223" w:rsidRDefault="00D305EE" w:rsidP="00D305EE">
                      <w:pPr>
                        <w:jc w:val="right"/>
                        <w:rPr>
                          <w:b/>
                        </w:rPr>
                      </w:pPr>
                      <w:proofErr w:type="spellStart"/>
                      <w:r w:rsidRPr="00D50223">
                        <w:rPr>
                          <w:b/>
                        </w:rPr>
                        <w:t>Septembre</w:t>
                      </w:r>
                      <w:proofErr w:type="spellEnd"/>
                      <w:r w:rsidRPr="00D50223">
                        <w:rPr>
                          <w:b/>
                        </w:rPr>
                        <w:t xml:space="preserve"> 2024</w:t>
                      </w:r>
                    </w:p>
                  </w:txbxContent>
                </v:textbox>
              </v:shape>
            </w:pict>
          </mc:Fallback>
        </mc:AlternateContent>
      </w:r>
    </w:p>
    <w:p w14:paraId="6E00ABE2" w14:textId="064C1FC8" w:rsidR="00D305EE" w:rsidRPr="00D305EE" w:rsidRDefault="00D305EE" w:rsidP="00D305EE">
      <w:pPr>
        <w:rPr>
          <w:rFonts w:ascii="Arial" w:hAnsi="Arial" w:cs="Arial"/>
          <w:sz w:val="20"/>
          <w:szCs w:val="20"/>
          <w:lang w:val="fr-FR"/>
        </w:rPr>
      </w:pPr>
    </w:p>
    <w:p w14:paraId="2ACEE0C2" w14:textId="1A30D6F6" w:rsidR="00D305EE" w:rsidRPr="00D305EE" w:rsidRDefault="00D305EE" w:rsidP="00D305EE">
      <w:pPr>
        <w:rPr>
          <w:rFonts w:ascii="Arial" w:hAnsi="Arial" w:cs="Arial"/>
          <w:sz w:val="20"/>
          <w:szCs w:val="20"/>
          <w:lang w:val="fr-FR"/>
        </w:rPr>
      </w:pPr>
    </w:p>
    <w:p w14:paraId="5D913C6E" w14:textId="12A64608" w:rsidR="00D305EE" w:rsidRPr="00D305EE" w:rsidRDefault="00D305EE" w:rsidP="00D305EE">
      <w:pPr>
        <w:rPr>
          <w:rFonts w:ascii="Arial" w:hAnsi="Arial" w:cs="Arial"/>
          <w:sz w:val="20"/>
          <w:szCs w:val="20"/>
          <w:lang w:val="fr-FR"/>
        </w:rPr>
      </w:pPr>
    </w:p>
    <w:p w14:paraId="56076521" w14:textId="77914A00" w:rsidR="0090342E" w:rsidRPr="00924AB0" w:rsidRDefault="0090342E" w:rsidP="00D305EE">
      <w:pPr>
        <w:keepNext/>
        <w:keepLines/>
        <w:spacing w:before="240"/>
        <w:ind w:left="360" w:hanging="360"/>
        <w:jc w:val="both"/>
        <w:rPr>
          <w:rFonts w:ascii="Arial" w:hAnsi="Arial" w:cs="Arial"/>
          <w:sz w:val="20"/>
          <w:szCs w:val="20"/>
          <w:lang w:val="fr-FR"/>
        </w:rPr>
      </w:pPr>
    </w:p>
    <w:sdt>
      <w:sdtPr>
        <w:rPr>
          <w:rFonts w:ascii="Arial" w:hAnsi="Arial" w:cs="Arial"/>
          <w:sz w:val="20"/>
          <w:szCs w:val="20"/>
        </w:rPr>
        <w:id w:val="-2061396442"/>
        <w:docPartObj>
          <w:docPartGallery w:val="Table of Contents"/>
          <w:docPartUnique/>
        </w:docPartObj>
      </w:sdtPr>
      <w:sdtEndPr>
        <w:rPr>
          <w:b/>
          <w:bCs/>
        </w:rPr>
      </w:sdtEndPr>
      <w:sdtContent>
        <w:p w14:paraId="2A02DB3F" w14:textId="6DA7B63E" w:rsidR="00D305EE" w:rsidRPr="00CB3AFC" w:rsidRDefault="00D305EE" w:rsidP="0090342E">
          <w:pPr>
            <w:rPr>
              <w:rFonts w:ascii="Arial" w:hAnsi="Arial" w:cs="Arial"/>
              <w:b/>
              <w:sz w:val="20"/>
              <w:szCs w:val="20"/>
            </w:rPr>
          </w:pPr>
          <w:r w:rsidRPr="00CB3AFC">
            <w:rPr>
              <w:rFonts w:ascii="Arial" w:hAnsi="Arial" w:cs="Arial"/>
              <w:b/>
              <w:sz w:val="20"/>
              <w:szCs w:val="20"/>
            </w:rPr>
            <w:t>Table des matières</w:t>
          </w:r>
        </w:p>
        <w:p w14:paraId="4AA1BAC8" w14:textId="77777777" w:rsidR="00D305EE" w:rsidRPr="00DC563E" w:rsidRDefault="00D305EE" w:rsidP="00D305EE">
          <w:pPr>
            <w:tabs>
              <w:tab w:val="right" w:leader="dot" w:pos="9350"/>
            </w:tabs>
            <w:spacing w:after="100"/>
            <w:rPr>
              <w:rFonts w:ascii="Arial" w:hAnsi="Arial" w:cs="Arial"/>
              <w:noProof/>
              <w:sz w:val="20"/>
              <w:szCs w:val="20"/>
            </w:rPr>
          </w:pPr>
          <w:r w:rsidRPr="00DC563E">
            <w:rPr>
              <w:rFonts w:ascii="Arial" w:eastAsia="Aptos" w:hAnsi="Arial" w:cs="Arial"/>
              <w:b/>
              <w:sz w:val="20"/>
              <w:szCs w:val="20"/>
            </w:rPr>
            <w:fldChar w:fldCharType="begin"/>
          </w:r>
          <w:r w:rsidRPr="00DC563E">
            <w:rPr>
              <w:rFonts w:ascii="Arial" w:eastAsia="Aptos" w:hAnsi="Arial" w:cs="Arial"/>
              <w:b/>
              <w:sz w:val="20"/>
              <w:szCs w:val="20"/>
            </w:rPr>
            <w:instrText xml:space="preserve"> TOC \o "1-3" \h \z \u </w:instrText>
          </w:r>
          <w:r w:rsidRPr="00DC563E">
            <w:rPr>
              <w:rFonts w:ascii="Arial" w:eastAsia="Aptos" w:hAnsi="Arial" w:cs="Arial"/>
              <w:b/>
              <w:sz w:val="20"/>
              <w:szCs w:val="20"/>
            </w:rPr>
            <w:fldChar w:fldCharType="separate"/>
          </w:r>
          <w:hyperlink w:anchor="_Toc176875600" w:history="1">
            <w:r w:rsidRPr="00DC563E">
              <w:rPr>
                <w:rFonts w:ascii="Arial" w:eastAsia="Aptos" w:hAnsi="Arial" w:cs="Arial"/>
                <w:noProof/>
                <w:sz w:val="20"/>
                <w:szCs w:val="20"/>
                <w:u w:val="single"/>
              </w:rPr>
              <w:t>INTRODUCTION</w:t>
            </w:r>
            <w:r w:rsidRPr="00DC563E">
              <w:rPr>
                <w:rFonts w:ascii="Arial" w:eastAsia="Aptos" w:hAnsi="Arial" w:cs="Arial"/>
                <w:noProof/>
                <w:webHidden/>
                <w:sz w:val="20"/>
                <w:szCs w:val="20"/>
              </w:rPr>
              <w:tab/>
            </w:r>
            <w:r w:rsidRPr="00DC563E">
              <w:rPr>
                <w:rFonts w:ascii="Arial" w:eastAsia="Aptos" w:hAnsi="Arial" w:cs="Arial"/>
                <w:noProof/>
                <w:webHidden/>
                <w:sz w:val="20"/>
                <w:szCs w:val="20"/>
              </w:rPr>
              <w:fldChar w:fldCharType="begin"/>
            </w:r>
            <w:r w:rsidRPr="00DC563E">
              <w:rPr>
                <w:rFonts w:ascii="Arial" w:eastAsia="Aptos" w:hAnsi="Arial" w:cs="Arial"/>
                <w:noProof/>
                <w:webHidden/>
                <w:sz w:val="20"/>
                <w:szCs w:val="20"/>
              </w:rPr>
              <w:instrText xml:space="preserve"> PAGEREF _Toc176875600 \h </w:instrText>
            </w:r>
            <w:r w:rsidRPr="00DC563E">
              <w:rPr>
                <w:rFonts w:ascii="Arial" w:eastAsia="Aptos" w:hAnsi="Arial" w:cs="Arial"/>
                <w:noProof/>
                <w:webHidden/>
                <w:sz w:val="20"/>
                <w:szCs w:val="20"/>
              </w:rPr>
            </w:r>
            <w:r w:rsidRPr="00DC563E">
              <w:rPr>
                <w:rFonts w:ascii="Arial" w:eastAsia="Aptos" w:hAnsi="Arial" w:cs="Arial"/>
                <w:noProof/>
                <w:webHidden/>
                <w:sz w:val="20"/>
                <w:szCs w:val="20"/>
              </w:rPr>
              <w:fldChar w:fldCharType="separate"/>
            </w:r>
            <w:r w:rsidRPr="00DC563E">
              <w:rPr>
                <w:rFonts w:ascii="Arial" w:eastAsia="Aptos" w:hAnsi="Arial" w:cs="Arial"/>
                <w:noProof/>
                <w:webHidden/>
                <w:sz w:val="20"/>
                <w:szCs w:val="20"/>
              </w:rPr>
              <w:t>4</w:t>
            </w:r>
            <w:r w:rsidRPr="00DC563E">
              <w:rPr>
                <w:rFonts w:ascii="Arial" w:eastAsia="Aptos" w:hAnsi="Arial" w:cs="Arial"/>
                <w:noProof/>
                <w:webHidden/>
                <w:sz w:val="20"/>
                <w:szCs w:val="20"/>
              </w:rPr>
              <w:fldChar w:fldCharType="end"/>
            </w:r>
          </w:hyperlink>
        </w:p>
        <w:p w14:paraId="39875BA8" w14:textId="77777777" w:rsidR="00D305EE" w:rsidRPr="00DC563E" w:rsidRDefault="00D305EE" w:rsidP="00D305EE">
          <w:pPr>
            <w:tabs>
              <w:tab w:val="left" w:pos="440"/>
              <w:tab w:val="right" w:leader="dot" w:pos="9350"/>
            </w:tabs>
            <w:spacing w:after="100"/>
            <w:rPr>
              <w:rFonts w:ascii="Arial" w:hAnsi="Arial" w:cs="Arial"/>
              <w:noProof/>
              <w:sz w:val="20"/>
              <w:szCs w:val="20"/>
            </w:rPr>
          </w:pPr>
          <w:hyperlink w:anchor="_Toc176875601" w:history="1">
            <w:r w:rsidRPr="00DC563E">
              <w:rPr>
                <w:rFonts w:ascii="Arial" w:eastAsia="Aptos" w:hAnsi="Arial" w:cs="Arial"/>
                <w:b/>
                <w:noProof/>
                <w:sz w:val="20"/>
                <w:szCs w:val="20"/>
                <w:u w:val="single"/>
              </w:rPr>
              <w:t>1.</w:t>
            </w:r>
            <w:r w:rsidRPr="00DC563E">
              <w:rPr>
                <w:rFonts w:ascii="Arial" w:hAnsi="Arial" w:cs="Arial"/>
                <w:noProof/>
                <w:sz w:val="20"/>
                <w:szCs w:val="20"/>
              </w:rPr>
              <w:tab/>
            </w:r>
            <w:r w:rsidRPr="00DC563E">
              <w:rPr>
                <w:rFonts w:ascii="Arial" w:eastAsia="Aptos" w:hAnsi="Arial" w:cs="Arial"/>
                <w:b/>
                <w:bCs/>
                <w:noProof/>
                <w:sz w:val="20"/>
                <w:szCs w:val="20"/>
                <w:u w:val="single"/>
              </w:rPr>
              <w:t>DESCRIPTION DU PROJET</w:t>
            </w:r>
            <w:r w:rsidRPr="00DC563E">
              <w:rPr>
                <w:rFonts w:ascii="Arial" w:eastAsia="Aptos" w:hAnsi="Arial" w:cs="Arial"/>
                <w:noProof/>
                <w:webHidden/>
                <w:sz w:val="20"/>
                <w:szCs w:val="20"/>
              </w:rPr>
              <w:tab/>
            </w:r>
            <w:r w:rsidRPr="00DC563E">
              <w:rPr>
                <w:rFonts w:ascii="Arial" w:eastAsia="Aptos" w:hAnsi="Arial" w:cs="Arial"/>
                <w:noProof/>
                <w:webHidden/>
                <w:sz w:val="20"/>
                <w:szCs w:val="20"/>
              </w:rPr>
              <w:fldChar w:fldCharType="begin"/>
            </w:r>
            <w:r w:rsidRPr="00DC563E">
              <w:rPr>
                <w:rFonts w:ascii="Arial" w:eastAsia="Aptos" w:hAnsi="Arial" w:cs="Arial"/>
                <w:noProof/>
                <w:webHidden/>
                <w:sz w:val="20"/>
                <w:szCs w:val="20"/>
              </w:rPr>
              <w:instrText xml:space="preserve"> PAGEREF _Toc176875601 \h </w:instrText>
            </w:r>
            <w:r w:rsidRPr="00DC563E">
              <w:rPr>
                <w:rFonts w:ascii="Arial" w:eastAsia="Aptos" w:hAnsi="Arial" w:cs="Arial"/>
                <w:noProof/>
                <w:webHidden/>
                <w:sz w:val="20"/>
                <w:szCs w:val="20"/>
              </w:rPr>
            </w:r>
            <w:r w:rsidRPr="00DC563E">
              <w:rPr>
                <w:rFonts w:ascii="Arial" w:eastAsia="Aptos" w:hAnsi="Arial" w:cs="Arial"/>
                <w:noProof/>
                <w:webHidden/>
                <w:sz w:val="20"/>
                <w:szCs w:val="20"/>
              </w:rPr>
              <w:fldChar w:fldCharType="separate"/>
            </w:r>
            <w:r w:rsidRPr="00DC563E">
              <w:rPr>
                <w:rFonts w:ascii="Arial" w:eastAsia="Aptos" w:hAnsi="Arial" w:cs="Arial"/>
                <w:noProof/>
                <w:webHidden/>
                <w:sz w:val="20"/>
                <w:szCs w:val="20"/>
              </w:rPr>
              <w:t>5</w:t>
            </w:r>
            <w:r w:rsidRPr="00DC563E">
              <w:rPr>
                <w:rFonts w:ascii="Arial" w:eastAsia="Aptos" w:hAnsi="Arial" w:cs="Arial"/>
                <w:noProof/>
                <w:webHidden/>
                <w:sz w:val="20"/>
                <w:szCs w:val="20"/>
              </w:rPr>
              <w:fldChar w:fldCharType="end"/>
            </w:r>
          </w:hyperlink>
        </w:p>
        <w:p w14:paraId="18D3FD12" w14:textId="77777777" w:rsidR="00D305EE" w:rsidRPr="00DC563E" w:rsidRDefault="00D305EE" w:rsidP="00D305EE">
          <w:pPr>
            <w:tabs>
              <w:tab w:val="left" w:pos="880"/>
              <w:tab w:val="right" w:leader="dot" w:pos="9350"/>
            </w:tabs>
            <w:spacing w:after="100"/>
            <w:ind w:left="220"/>
            <w:rPr>
              <w:rFonts w:ascii="Arial" w:hAnsi="Arial" w:cs="Arial"/>
              <w:noProof/>
              <w:sz w:val="20"/>
              <w:szCs w:val="20"/>
            </w:rPr>
          </w:pPr>
          <w:hyperlink w:anchor="_Toc176875602" w:history="1">
            <w:r w:rsidRPr="00DC563E">
              <w:rPr>
                <w:rFonts w:ascii="Arial" w:eastAsia="Aptos" w:hAnsi="Arial" w:cs="Arial"/>
                <w:b/>
                <w:noProof/>
                <w:sz w:val="20"/>
                <w:szCs w:val="20"/>
                <w:u w:val="single"/>
              </w:rPr>
              <w:t>2.1.</w:t>
            </w:r>
            <w:r w:rsidRPr="00DC563E">
              <w:rPr>
                <w:rFonts w:ascii="Arial" w:hAnsi="Arial" w:cs="Arial"/>
                <w:noProof/>
                <w:sz w:val="20"/>
                <w:szCs w:val="20"/>
              </w:rPr>
              <w:tab/>
            </w:r>
            <w:r w:rsidRPr="00DC563E">
              <w:rPr>
                <w:rFonts w:ascii="Arial" w:eastAsia="Aptos" w:hAnsi="Arial" w:cs="Arial"/>
                <w:b/>
                <w:bCs/>
                <w:noProof/>
                <w:sz w:val="20"/>
                <w:szCs w:val="20"/>
                <w:u w:val="single"/>
              </w:rPr>
              <w:t>Zones d’intervention du projet</w:t>
            </w:r>
            <w:r w:rsidRPr="00DC563E">
              <w:rPr>
                <w:rFonts w:ascii="Arial" w:eastAsia="Aptos" w:hAnsi="Arial" w:cs="Arial"/>
                <w:noProof/>
                <w:webHidden/>
                <w:sz w:val="20"/>
                <w:szCs w:val="20"/>
              </w:rPr>
              <w:tab/>
            </w:r>
            <w:r w:rsidRPr="00DC563E">
              <w:rPr>
                <w:rFonts w:ascii="Arial" w:eastAsia="Aptos" w:hAnsi="Arial" w:cs="Arial"/>
                <w:noProof/>
                <w:webHidden/>
                <w:sz w:val="20"/>
                <w:szCs w:val="20"/>
              </w:rPr>
              <w:fldChar w:fldCharType="begin"/>
            </w:r>
            <w:r w:rsidRPr="00DC563E">
              <w:rPr>
                <w:rFonts w:ascii="Arial" w:eastAsia="Aptos" w:hAnsi="Arial" w:cs="Arial"/>
                <w:noProof/>
                <w:webHidden/>
                <w:sz w:val="20"/>
                <w:szCs w:val="20"/>
              </w:rPr>
              <w:instrText xml:space="preserve"> PAGEREF _Toc176875602 \h </w:instrText>
            </w:r>
            <w:r w:rsidRPr="00DC563E">
              <w:rPr>
                <w:rFonts w:ascii="Arial" w:eastAsia="Aptos" w:hAnsi="Arial" w:cs="Arial"/>
                <w:noProof/>
                <w:webHidden/>
                <w:sz w:val="20"/>
                <w:szCs w:val="20"/>
              </w:rPr>
            </w:r>
            <w:r w:rsidRPr="00DC563E">
              <w:rPr>
                <w:rFonts w:ascii="Arial" w:eastAsia="Aptos" w:hAnsi="Arial" w:cs="Arial"/>
                <w:noProof/>
                <w:webHidden/>
                <w:sz w:val="20"/>
                <w:szCs w:val="20"/>
              </w:rPr>
              <w:fldChar w:fldCharType="separate"/>
            </w:r>
            <w:r w:rsidRPr="00DC563E">
              <w:rPr>
                <w:rFonts w:ascii="Arial" w:eastAsia="Aptos" w:hAnsi="Arial" w:cs="Arial"/>
                <w:noProof/>
                <w:webHidden/>
                <w:sz w:val="20"/>
                <w:szCs w:val="20"/>
              </w:rPr>
              <w:t>5</w:t>
            </w:r>
            <w:r w:rsidRPr="00DC563E">
              <w:rPr>
                <w:rFonts w:ascii="Arial" w:eastAsia="Aptos" w:hAnsi="Arial" w:cs="Arial"/>
                <w:noProof/>
                <w:webHidden/>
                <w:sz w:val="20"/>
                <w:szCs w:val="20"/>
              </w:rPr>
              <w:fldChar w:fldCharType="end"/>
            </w:r>
          </w:hyperlink>
        </w:p>
        <w:p w14:paraId="17A0687E" w14:textId="77777777" w:rsidR="00D305EE" w:rsidRPr="00DC563E" w:rsidRDefault="00D305EE" w:rsidP="00D305EE">
          <w:pPr>
            <w:tabs>
              <w:tab w:val="left" w:pos="880"/>
              <w:tab w:val="right" w:leader="dot" w:pos="9350"/>
            </w:tabs>
            <w:spacing w:after="100"/>
            <w:ind w:left="220"/>
            <w:rPr>
              <w:rFonts w:ascii="Arial" w:hAnsi="Arial" w:cs="Arial"/>
              <w:noProof/>
              <w:sz w:val="20"/>
              <w:szCs w:val="20"/>
            </w:rPr>
          </w:pPr>
          <w:hyperlink w:anchor="_Toc176875603" w:history="1">
            <w:r w:rsidRPr="00DC563E">
              <w:rPr>
                <w:rFonts w:ascii="Arial" w:eastAsia="Aptos" w:hAnsi="Arial" w:cs="Arial"/>
                <w:b/>
                <w:noProof/>
                <w:sz w:val="20"/>
                <w:szCs w:val="20"/>
                <w:u w:val="single"/>
              </w:rPr>
              <w:t>2.2.</w:t>
            </w:r>
            <w:r w:rsidRPr="00DC563E">
              <w:rPr>
                <w:rFonts w:ascii="Arial" w:hAnsi="Arial" w:cs="Arial"/>
                <w:noProof/>
                <w:sz w:val="20"/>
                <w:szCs w:val="20"/>
              </w:rPr>
              <w:tab/>
            </w:r>
            <w:r w:rsidRPr="00DC563E">
              <w:rPr>
                <w:rFonts w:ascii="Arial" w:eastAsia="Aptos" w:hAnsi="Arial" w:cs="Arial"/>
                <w:b/>
                <w:noProof/>
                <w:sz w:val="20"/>
                <w:szCs w:val="20"/>
                <w:u w:val="single"/>
              </w:rPr>
              <w:t>Objectif du projet</w:t>
            </w:r>
            <w:r w:rsidRPr="00DC563E">
              <w:rPr>
                <w:rFonts w:ascii="Arial" w:eastAsia="Aptos" w:hAnsi="Arial" w:cs="Arial"/>
                <w:noProof/>
                <w:webHidden/>
                <w:sz w:val="20"/>
                <w:szCs w:val="20"/>
              </w:rPr>
              <w:tab/>
            </w:r>
            <w:r w:rsidRPr="00DC563E">
              <w:rPr>
                <w:rFonts w:ascii="Arial" w:eastAsia="Aptos" w:hAnsi="Arial" w:cs="Arial"/>
                <w:noProof/>
                <w:webHidden/>
                <w:sz w:val="20"/>
                <w:szCs w:val="20"/>
              </w:rPr>
              <w:fldChar w:fldCharType="begin"/>
            </w:r>
            <w:r w:rsidRPr="00DC563E">
              <w:rPr>
                <w:rFonts w:ascii="Arial" w:eastAsia="Aptos" w:hAnsi="Arial" w:cs="Arial"/>
                <w:noProof/>
                <w:webHidden/>
                <w:sz w:val="20"/>
                <w:szCs w:val="20"/>
              </w:rPr>
              <w:instrText xml:space="preserve"> PAGEREF _Toc176875603 \h </w:instrText>
            </w:r>
            <w:r w:rsidRPr="00DC563E">
              <w:rPr>
                <w:rFonts w:ascii="Arial" w:eastAsia="Aptos" w:hAnsi="Arial" w:cs="Arial"/>
                <w:noProof/>
                <w:webHidden/>
                <w:sz w:val="20"/>
                <w:szCs w:val="20"/>
              </w:rPr>
            </w:r>
            <w:r w:rsidRPr="00DC563E">
              <w:rPr>
                <w:rFonts w:ascii="Arial" w:eastAsia="Aptos" w:hAnsi="Arial" w:cs="Arial"/>
                <w:noProof/>
                <w:webHidden/>
                <w:sz w:val="20"/>
                <w:szCs w:val="20"/>
              </w:rPr>
              <w:fldChar w:fldCharType="separate"/>
            </w:r>
            <w:r w:rsidRPr="00DC563E">
              <w:rPr>
                <w:rFonts w:ascii="Arial" w:eastAsia="Aptos" w:hAnsi="Arial" w:cs="Arial"/>
                <w:noProof/>
                <w:webHidden/>
                <w:sz w:val="20"/>
                <w:szCs w:val="20"/>
              </w:rPr>
              <w:t>6</w:t>
            </w:r>
            <w:r w:rsidRPr="00DC563E">
              <w:rPr>
                <w:rFonts w:ascii="Arial" w:eastAsia="Aptos" w:hAnsi="Arial" w:cs="Arial"/>
                <w:noProof/>
                <w:webHidden/>
                <w:sz w:val="20"/>
                <w:szCs w:val="20"/>
              </w:rPr>
              <w:fldChar w:fldCharType="end"/>
            </w:r>
          </w:hyperlink>
        </w:p>
        <w:p w14:paraId="7FD57227" w14:textId="77777777" w:rsidR="00D305EE" w:rsidRPr="00DC563E" w:rsidRDefault="00D305EE" w:rsidP="00D305EE">
          <w:pPr>
            <w:tabs>
              <w:tab w:val="left" w:pos="880"/>
              <w:tab w:val="right" w:leader="dot" w:pos="9350"/>
            </w:tabs>
            <w:spacing w:after="100"/>
            <w:ind w:left="220"/>
            <w:rPr>
              <w:rFonts w:ascii="Arial" w:hAnsi="Arial" w:cs="Arial"/>
              <w:noProof/>
              <w:sz w:val="20"/>
              <w:szCs w:val="20"/>
            </w:rPr>
          </w:pPr>
          <w:hyperlink w:anchor="_Toc176875604" w:history="1">
            <w:r w:rsidRPr="00DC563E">
              <w:rPr>
                <w:rFonts w:ascii="Arial" w:eastAsia="Aptos" w:hAnsi="Arial" w:cs="Arial"/>
                <w:b/>
                <w:noProof/>
                <w:sz w:val="20"/>
                <w:szCs w:val="20"/>
                <w:u w:val="single"/>
              </w:rPr>
              <w:t>2.3.</w:t>
            </w:r>
            <w:r w:rsidRPr="00DC563E">
              <w:rPr>
                <w:rFonts w:ascii="Arial" w:hAnsi="Arial" w:cs="Arial"/>
                <w:noProof/>
                <w:sz w:val="20"/>
                <w:szCs w:val="20"/>
              </w:rPr>
              <w:tab/>
            </w:r>
            <w:r w:rsidRPr="00DC563E">
              <w:rPr>
                <w:rFonts w:ascii="Arial" w:eastAsia="Aptos" w:hAnsi="Arial" w:cs="Arial"/>
                <w:b/>
                <w:noProof/>
                <w:sz w:val="20"/>
                <w:szCs w:val="20"/>
                <w:u w:val="single"/>
              </w:rPr>
              <w:t>Composantes du projet</w:t>
            </w:r>
            <w:r w:rsidRPr="00DC563E">
              <w:rPr>
                <w:rFonts w:ascii="Arial" w:eastAsia="Aptos" w:hAnsi="Arial" w:cs="Arial"/>
                <w:noProof/>
                <w:webHidden/>
                <w:sz w:val="20"/>
                <w:szCs w:val="20"/>
              </w:rPr>
              <w:tab/>
            </w:r>
            <w:r w:rsidRPr="00DC563E">
              <w:rPr>
                <w:rFonts w:ascii="Arial" w:eastAsia="Aptos" w:hAnsi="Arial" w:cs="Arial"/>
                <w:noProof/>
                <w:webHidden/>
                <w:sz w:val="20"/>
                <w:szCs w:val="20"/>
              </w:rPr>
              <w:fldChar w:fldCharType="begin"/>
            </w:r>
            <w:r w:rsidRPr="00DC563E">
              <w:rPr>
                <w:rFonts w:ascii="Arial" w:eastAsia="Aptos" w:hAnsi="Arial" w:cs="Arial"/>
                <w:noProof/>
                <w:webHidden/>
                <w:sz w:val="20"/>
                <w:szCs w:val="20"/>
              </w:rPr>
              <w:instrText xml:space="preserve"> PAGEREF _Toc176875604 \h </w:instrText>
            </w:r>
            <w:r w:rsidRPr="00DC563E">
              <w:rPr>
                <w:rFonts w:ascii="Arial" w:eastAsia="Aptos" w:hAnsi="Arial" w:cs="Arial"/>
                <w:noProof/>
                <w:webHidden/>
                <w:sz w:val="20"/>
                <w:szCs w:val="20"/>
              </w:rPr>
            </w:r>
            <w:r w:rsidRPr="00DC563E">
              <w:rPr>
                <w:rFonts w:ascii="Arial" w:eastAsia="Aptos" w:hAnsi="Arial" w:cs="Arial"/>
                <w:noProof/>
                <w:webHidden/>
                <w:sz w:val="20"/>
                <w:szCs w:val="20"/>
              </w:rPr>
              <w:fldChar w:fldCharType="separate"/>
            </w:r>
            <w:r w:rsidRPr="00DC563E">
              <w:rPr>
                <w:rFonts w:ascii="Arial" w:eastAsia="Aptos" w:hAnsi="Arial" w:cs="Arial"/>
                <w:noProof/>
                <w:webHidden/>
                <w:sz w:val="20"/>
                <w:szCs w:val="20"/>
              </w:rPr>
              <w:t>7</w:t>
            </w:r>
            <w:r w:rsidRPr="00DC563E">
              <w:rPr>
                <w:rFonts w:ascii="Arial" w:eastAsia="Aptos" w:hAnsi="Arial" w:cs="Arial"/>
                <w:noProof/>
                <w:webHidden/>
                <w:sz w:val="20"/>
                <w:szCs w:val="20"/>
              </w:rPr>
              <w:fldChar w:fldCharType="end"/>
            </w:r>
          </w:hyperlink>
        </w:p>
        <w:p w14:paraId="3A892DD7" w14:textId="77777777" w:rsidR="00D305EE" w:rsidRPr="00DC563E" w:rsidRDefault="00D305EE" w:rsidP="00D305EE">
          <w:pPr>
            <w:tabs>
              <w:tab w:val="left" w:pos="880"/>
              <w:tab w:val="right" w:leader="dot" w:pos="9350"/>
            </w:tabs>
            <w:spacing w:after="100"/>
            <w:ind w:left="220"/>
            <w:rPr>
              <w:rFonts w:ascii="Arial" w:hAnsi="Arial" w:cs="Arial"/>
              <w:noProof/>
              <w:sz w:val="20"/>
              <w:szCs w:val="20"/>
            </w:rPr>
          </w:pPr>
          <w:hyperlink w:anchor="_Toc176875605" w:history="1">
            <w:r w:rsidRPr="00DC563E">
              <w:rPr>
                <w:rFonts w:ascii="Arial" w:eastAsia="Aptos" w:hAnsi="Arial" w:cs="Arial"/>
                <w:b/>
                <w:noProof/>
                <w:sz w:val="20"/>
                <w:szCs w:val="20"/>
                <w:u w:val="single"/>
              </w:rPr>
              <w:t>2.4.</w:t>
            </w:r>
            <w:r w:rsidRPr="00DC563E">
              <w:rPr>
                <w:rFonts w:ascii="Arial" w:hAnsi="Arial" w:cs="Arial"/>
                <w:noProof/>
                <w:sz w:val="20"/>
                <w:szCs w:val="20"/>
              </w:rPr>
              <w:tab/>
            </w:r>
            <w:r w:rsidRPr="00DC563E">
              <w:rPr>
                <w:rFonts w:ascii="Arial" w:eastAsia="Aptos" w:hAnsi="Arial" w:cs="Arial"/>
                <w:b/>
                <w:noProof/>
                <w:sz w:val="20"/>
                <w:szCs w:val="20"/>
                <w:u w:val="single"/>
              </w:rPr>
              <w:t>Dimension environnementale</w:t>
            </w:r>
            <w:r w:rsidRPr="00DC563E">
              <w:rPr>
                <w:rFonts w:ascii="Arial" w:eastAsia="Aptos" w:hAnsi="Arial" w:cs="Arial"/>
                <w:noProof/>
                <w:webHidden/>
                <w:sz w:val="20"/>
                <w:szCs w:val="20"/>
              </w:rPr>
              <w:tab/>
            </w:r>
            <w:r w:rsidRPr="00DC563E">
              <w:rPr>
                <w:rFonts w:ascii="Arial" w:eastAsia="Aptos" w:hAnsi="Arial" w:cs="Arial"/>
                <w:noProof/>
                <w:webHidden/>
                <w:sz w:val="20"/>
                <w:szCs w:val="20"/>
              </w:rPr>
              <w:fldChar w:fldCharType="begin"/>
            </w:r>
            <w:r w:rsidRPr="00DC563E">
              <w:rPr>
                <w:rFonts w:ascii="Arial" w:eastAsia="Aptos" w:hAnsi="Arial" w:cs="Arial"/>
                <w:noProof/>
                <w:webHidden/>
                <w:sz w:val="20"/>
                <w:szCs w:val="20"/>
              </w:rPr>
              <w:instrText xml:space="preserve"> PAGEREF _Toc176875605 \h </w:instrText>
            </w:r>
            <w:r w:rsidRPr="00DC563E">
              <w:rPr>
                <w:rFonts w:ascii="Arial" w:eastAsia="Aptos" w:hAnsi="Arial" w:cs="Arial"/>
                <w:noProof/>
                <w:webHidden/>
                <w:sz w:val="20"/>
                <w:szCs w:val="20"/>
              </w:rPr>
            </w:r>
            <w:r w:rsidRPr="00DC563E">
              <w:rPr>
                <w:rFonts w:ascii="Arial" w:eastAsia="Aptos" w:hAnsi="Arial" w:cs="Arial"/>
                <w:noProof/>
                <w:webHidden/>
                <w:sz w:val="20"/>
                <w:szCs w:val="20"/>
              </w:rPr>
              <w:fldChar w:fldCharType="separate"/>
            </w:r>
            <w:r w:rsidRPr="00DC563E">
              <w:rPr>
                <w:rFonts w:ascii="Arial" w:eastAsia="Aptos" w:hAnsi="Arial" w:cs="Arial"/>
                <w:noProof/>
                <w:webHidden/>
                <w:sz w:val="20"/>
                <w:szCs w:val="20"/>
              </w:rPr>
              <w:t>8</w:t>
            </w:r>
            <w:r w:rsidRPr="00DC563E">
              <w:rPr>
                <w:rFonts w:ascii="Arial" w:eastAsia="Aptos" w:hAnsi="Arial" w:cs="Arial"/>
                <w:noProof/>
                <w:webHidden/>
                <w:sz w:val="20"/>
                <w:szCs w:val="20"/>
              </w:rPr>
              <w:fldChar w:fldCharType="end"/>
            </w:r>
          </w:hyperlink>
        </w:p>
        <w:p w14:paraId="3BB06BB2" w14:textId="77777777" w:rsidR="00D305EE" w:rsidRPr="00DC563E" w:rsidRDefault="00D305EE" w:rsidP="00D305EE">
          <w:pPr>
            <w:tabs>
              <w:tab w:val="left" w:pos="440"/>
              <w:tab w:val="right" w:leader="dot" w:pos="9350"/>
            </w:tabs>
            <w:spacing w:after="100"/>
            <w:rPr>
              <w:rFonts w:ascii="Arial" w:hAnsi="Arial" w:cs="Arial"/>
              <w:noProof/>
              <w:sz w:val="20"/>
              <w:szCs w:val="20"/>
            </w:rPr>
          </w:pPr>
          <w:hyperlink w:anchor="_Toc176875606" w:history="1">
            <w:r w:rsidRPr="00DC563E">
              <w:rPr>
                <w:rFonts w:ascii="Arial" w:eastAsia="Aptos" w:hAnsi="Arial" w:cs="Arial"/>
                <w:b/>
                <w:bCs/>
                <w:noProof/>
                <w:sz w:val="20"/>
                <w:szCs w:val="20"/>
                <w:u w:val="single"/>
              </w:rPr>
              <w:t>3.</w:t>
            </w:r>
            <w:r w:rsidRPr="00DC563E">
              <w:rPr>
                <w:rFonts w:ascii="Arial" w:hAnsi="Arial" w:cs="Arial"/>
                <w:noProof/>
                <w:sz w:val="20"/>
                <w:szCs w:val="20"/>
              </w:rPr>
              <w:tab/>
            </w:r>
            <w:r w:rsidRPr="00DC563E">
              <w:rPr>
                <w:rFonts w:ascii="Arial" w:eastAsia="Aptos" w:hAnsi="Arial" w:cs="Arial"/>
                <w:b/>
                <w:bCs/>
                <w:noProof/>
                <w:sz w:val="20"/>
                <w:szCs w:val="20"/>
                <w:u w:val="single"/>
              </w:rPr>
              <w:t>GENERALITES SUR LA MISSION</w:t>
            </w:r>
            <w:r w:rsidRPr="00DC563E">
              <w:rPr>
                <w:rFonts w:ascii="Arial" w:eastAsia="Aptos" w:hAnsi="Arial" w:cs="Arial"/>
                <w:noProof/>
                <w:webHidden/>
                <w:sz w:val="20"/>
                <w:szCs w:val="20"/>
              </w:rPr>
              <w:tab/>
            </w:r>
            <w:r w:rsidRPr="00DC563E">
              <w:rPr>
                <w:rFonts w:ascii="Arial" w:eastAsia="Aptos" w:hAnsi="Arial" w:cs="Arial"/>
                <w:noProof/>
                <w:webHidden/>
                <w:sz w:val="20"/>
                <w:szCs w:val="20"/>
              </w:rPr>
              <w:fldChar w:fldCharType="begin"/>
            </w:r>
            <w:r w:rsidRPr="00DC563E">
              <w:rPr>
                <w:rFonts w:ascii="Arial" w:eastAsia="Aptos" w:hAnsi="Arial" w:cs="Arial"/>
                <w:noProof/>
                <w:webHidden/>
                <w:sz w:val="20"/>
                <w:szCs w:val="20"/>
              </w:rPr>
              <w:instrText xml:space="preserve"> PAGEREF _Toc176875606 \h </w:instrText>
            </w:r>
            <w:r w:rsidRPr="00DC563E">
              <w:rPr>
                <w:rFonts w:ascii="Arial" w:eastAsia="Aptos" w:hAnsi="Arial" w:cs="Arial"/>
                <w:noProof/>
                <w:webHidden/>
                <w:sz w:val="20"/>
                <w:szCs w:val="20"/>
              </w:rPr>
            </w:r>
            <w:r w:rsidRPr="00DC563E">
              <w:rPr>
                <w:rFonts w:ascii="Arial" w:eastAsia="Aptos" w:hAnsi="Arial" w:cs="Arial"/>
                <w:noProof/>
                <w:webHidden/>
                <w:sz w:val="20"/>
                <w:szCs w:val="20"/>
              </w:rPr>
              <w:fldChar w:fldCharType="separate"/>
            </w:r>
            <w:r w:rsidRPr="00DC563E">
              <w:rPr>
                <w:rFonts w:ascii="Arial" w:eastAsia="Aptos" w:hAnsi="Arial" w:cs="Arial"/>
                <w:noProof/>
                <w:webHidden/>
                <w:sz w:val="20"/>
                <w:szCs w:val="20"/>
              </w:rPr>
              <w:t>8</w:t>
            </w:r>
            <w:r w:rsidRPr="00DC563E">
              <w:rPr>
                <w:rFonts w:ascii="Arial" w:eastAsia="Aptos" w:hAnsi="Arial" w:cs="Arial"/>
                <w:noProof/>
                <w:webHidden/>
                <w:sz w:val="20"/>
                <w:szCs w:val="20"/>
              </w:rPr>
              <w:fldChar w:fldCharType="end"/>
            </w:r>
          </w:hyperlink>
        </w:p>
        <w:p w14:paraId="7A20564A" w14:textId="77777777" w:rsidR="00D305EE" w:rsidRPr="00DC563E" w:rsidRDefault="00D305EE" w:rsidP="00D305EE">
          <w:pPr>
            <w:tabs>
              <w:tab w:val="left" w:pos="880"/>
              <w:tab w:val="right" w:leader="dot" w:pos="9350"/>
            </w:tabs>
            <w:spacing w:after="100"/>
            <w:ind w:left="220"/>
            <w:rPr>
              <w:rFonts w:ascii="Arial" w:hAnsi="Arial" w:cs="Arial"/>
              <w:noProof/>
              <w:sz w:val="20"/>
              <w:szCs w:val="20"/>
            </w:rPr>
          </w:pPr>
          <w:hyperlink w:anchor="_Toc176875607" w:history="1">
            <w:r w:rsidRPr="00DC563E">
              <w:rPr>
                <w:rFonts w:ascii="Arial" w:eastAsia="Aptos" w:hAnsi="Arial" w:cs="Arial"/>
                <w:b/>
                <w:bCs/>
                <w:noProof/>
                <w:sz w:val="20"/>
                <w:szCs w:val="20"/>
                <w:u w:val="single"/>
              </w:rPr>
              <w:t>3.1.</w:t>
            </w:r>
            <w:r w:rsidRPr="00DC563E">
              <w:rPr>
                <w:rFonts w:ascii="Arial" w:hAnsi="Arial" w:cs="Arial"/>
                <w:noProof/>
                <w:sz w:val="20"/>
                <w:szCs w:val="20"/>
              </w:rPr>
              <w:tab/>
            </w:r>
            <w:r w:rsidRPr="00DC563E">
              <w:rPr>
                <w:rFonts w:ascii="Arial" w:eastAsia="Aptos" w:hAnsi="Arial" w:cs="Arial"/>
                <w:b/>
                <w:bCs/>
                <w:noProof/>
                <w:sz w:val="20"/>
                <w:szCs w:val="20"/>
                <w:u w:val="single"/>
              </w:rPr>
              <w:t>Objectif global de la mission</w:t>
            </w:r>
            <w:r w:rsidRPr="00DC563E">
              <w:rPr>
                <w:rFonts w:ascii="Arial" w:eastAsia="Aptos" w:hAnsi="Arial" w:cs="Arial"/>
                <w:noProof/>
                <w:webHidden/>
                <w:sz w:val="20"/>
                <w:szCs w:val="20"/>
              </w:rPr>
              <w:tab/>
            </w:r>
            <w:r w:rsidRPr="00DC563E">
              <w:rPr>
                <w:rFonts w:ascii="Arial" w:eastAsia="Aptos" w:hAnsi="Arial" w:cs="Arial"/>
                <w:noProof/>
                <w:webHidden/>
                <w:sz w:val="20"/>
                <w:szCs w:val="20"/>
              </w:rPr>
              <w:fldChar w:fldCharType="begin"/>
            </w:r>
            <w:r w:rsidRPr="00DC563E">
              <w:rPr>
                <w:rFonts w:ascii="Arial" w:eastAsia="Aptos" w:hAnsi="Arial" w:cs="Arial"/>
                <w:noProof/>
                <w:webHidden/>
                <w:sz w:val="20"/>
                <w:szCs w:val="20"/>
              </w:rPr>
              <w:instrText xml:space="preserve"> PAGEREF _Toc176875607 \h </w:instrText>
            </w:r>
            <w:r w:rsidRPr="00DC563E">
              <w:rPr>
                <w:rFonts w:ascii="Arial" w:eastAsia="Aptos" w:hAnsi="Arial" w:cs="Arial"/>
                <w:noProof/>
                <w:webHidden/>
                <w:sz w:val="20"/>
                <w:szCs w:val="20"/>
              </w:rPr>
            </w:r>
            <w:r w:rsidRPr="00DC563E">
              <w:rPr>
                <w:rFonts w:ascii="Arial" w:eastAsia="Aptos" w:hAnsi="Arial" w:cs="Arial"/>
                <w:noProof/>
                <w:webHidden/>
                <w:sz w:val="20"/>
                <w:szCs w:val="20"/>
              </w:rPr>
              <w:fldChar w:fldCharType="separate"/>
            </w:r>
            <w:r w:rsidRPr="00DC563E">
              <w:rPr>
                <w:rFonts w:ascii="Arial" w:eastAsia="Aptos" w:hAnsi="Arial" w:cs="Arial"/>
                <w:noProof/>
                <w:webHidden/>
                <w:sz w:val="20"/>
                <w:szCs w:val="20"/>
              </w:rPr>
              <w:t>8</w:t>
            </w:r>
            <w:r w:rsidRPr="00DC563E">
              <w:rPr>
                <w:rFonts w:ascii="Arial" w:eastAsia="Aptos" w:hAnsi="Arial" w:cs="Arial"/>
                <w:noProof/>
                <w:webHidden/>
                <w:sz w:val="20"/>
                <w:szCs w:val="20"/>
              </w:rPr>
              <w:fldChar w:fldCharType="end"/>
            </w:r>
          </w:hyperlink>
        </w:p>
        <w:p w14:paraId="459B51CA" w14:textId="77777777" w:rsidR="00D305EE" w:rsidRPr="00DC563E" w:rsidRDefault="00D305EE" w:rsidP="00D305EE">
          <w:pPr>
            <w:tabs>
              <w:tab w:val="left" w:pos="880"/>
              <w:tab w:val="right" w:leader="dot" w:pos="9350"/>
            </w:tabs>
            <w:spacing w:after="100"/>
            <w:ind w:left="220"/>
            <w:rPr>
              <w:rFonts w:ascii="Arial" w:hAnsi="Arial" w:cs="Arial"/>
              <w:noProof/>
              <w:sz w:val="20"/>
              <w:szCs w:val="20"/>
            </w:rPr>
          </w:pPr>
          <w:hyperlink w:anchor="_Toc176875608" w:history="1">
            <w:r w:rsidRPr="00DC563E">
              <w:rPr>
                <w:rFonts w:ascii="Arial" w:eastAsia="Aptos" w:hAnsi="Arial" w:cs="Arial"/>
                <w:b/>
                <w:bCs/>
                <w:noProof/>
                <w:sz w:val="20"/>
                <w:szCs w:val="20"/>
                <w:u w:val="single"/>
              </w:rPr>
              <w:t>3.2.</w:t>
            </w:r>
            <w:r w:rsidRPr="00DC563E">
              <w:rPr>
                <w:rFonts w:ascii="Arial" w:hAnsi="Arial" w:cs="Arial"/>
                <w:noProof/>
                <w:sz w:val="20"/>
                <w:szCs w:val="20"/>
              </w:rPr>
              <w:tab/>
            </w:r>
            <w:r w:rsidRPr="00DC563E">
              <w:rPr>
                <w:rFonts w:ascii="Arial" w:eastAsia="Aptos" w:hAnsi="Arial" w:cs="Arial"/>
                <w:b/>
                <w:bCs/>
                <w:noProof/>
                <w:sz w:val="20"/>
                <w:szCs w:val="20"/>
                <w:u w:val="single"/>
              </w:rPr>
              <w:t>Résultats attendus de la mission</w:t>
            </w:r>
            <w:r w:rsidRPr="00DC563E">
              <w:rPr>
                <w:rFonts w:ascii="Arial" w:eastAsia="Aptos" w:hAnsi="Arial" w:cs="Arial"/>
                <w:noProof/>
                <w:webHidden/>
                <w:sz w:val="20"/>
                <w:szCs w:val="20"/>
              </w:rPr>
              <w:tab/>
            </w:r>
            <w:r w:rsidRPr="00DC563E">
              <w:rPr>
                <w:rFonts w:ascii="Arial" w:eastAsia="Aptos" w:hAnsi="Arial" w:cs="Arial"/>
                <w:noProof/>
                <w:webHidden/>
                <w:sz w:val="20"/>
                <w:szCs w:val="20"/>
              </w:rPr>
              <w:fldChar w:fldCharType="begin"/>
            </w:r>
            <w:r w:rsidRPr="00DC563E">
              <w:rPr>
                <w:rFonts w:ascii="Arial" w:eastAsia="Aptos" w:hAnsi="Arial" w:cs="Arial"/>
                <w:noProof/>
                <w:webHidden/>
                <w:sz w:val="20"/>
                <w:szCs w:val="20"/>
              </w:rPr>
              <w:instrText xml:space="preserve"> PAGEREF _Toc176875608 \h </w:instrText>
            </w:r>
            <w:r w:rsidRPr="00DC563E">
              <w:rPr>
                <w:rFonts w:ascii="Arial" w:eastAsia="Aptos" w:hAnsi="Arial" w:cs="Arial"/>
                <w:noProof/>
                <w:webHidden/>
                <w:sz w:val="20"/>
                <w:szCs w:val="20"/>
              </w:rPr>
            </w:r>
            <w:r w:rsidRPr="00DC563E">
              <w:rPr>
                <w:rFonts w:ascii="Arial" w:eastAsia="Aptos" w:hAnsi="Arial" w:cs="Arial"/>
                <w:noProof/>
                <w:webHidden/>
                <w:sz w:val="20"/>
                <w:szCs w:val="20"/>
              </w:rPr>
              <w:fldChar w:fldCharType="separate"/>
            </w:r>
            <w:r w:rsidRPr="00DC563E">
              <w:rPr>
                <w:rFonts w:ascii="Arial" w:eastAsia="Aptos" w:hAnsi="Arial" w:cs="Arial"/>
                <w:noProof/>
                <w:webHidden/>
                <w:sz w:val="20"/>
                <w:szCs w:val="20"/>
              </w:rPr>
              <w:t>9</w:t>
            </w:r>
            <w:r w:rsidRPr="00DC563E">
              <w:rPr>
                <w:rFonts w:ascii="Arial" w:eastAsia="Aptos" w:hAnsi="Arial" w:cs="Arial"/>
                <w:noProof/>
                <w:webHidden/>
                <w:sz w:val="20"/>
                <w:szCs w:val="20"/>
              </w:rPr>
              <w:fldChar w:fldCharType="end"/>
            </w:r>
          </w:hyperlink>
        </w:p>
        <w:p w14:paraId="729D846D" w14:textId="77777777" w:rsidR="00D305EE" w:rsidRPr="00DC563E" w:rsidRDefault="00D305EE" w:rsidP="00D305EE">
          <w:pPr>
            <w:tabs>
              <w:tab w:val="left" w:pos="880"/>
              <w:tab w:val="right" w:leader="dot" w:pos="9350"/>
            </w:tabs>
            <w:spacing w:after="100"/>
            <w:ind w:left="220"/>
            <w:rPr>
              <w:rFonts w:ascii="Arial" w:hAnsi="Arial" w:cs="Arial"/>
              <w:noProof/>
              <w:sz w:val="20"/>
              <w:szCs w:val="20"/>
            </w:rPr>
          </w:pPr>
          <w:hyperlink w:anchor="_Toc176875609" w:history="1">
            <w:r w:rsidRPr="00DC563E">
              <w:rPr>
                <w:rFonts w:ascii="Arial" w:eastAsia="Aptos" w:hAnsi="Arial" w:cs="Arial"/>
                <w:b/>
                <w:bCs/>
                <w:noProof/>
                <w:sz w:val="20"/>
                <w:szCs w:val="20"/>
                <w:u w:val="single"/>
              </w:rPr>
              <w:t>3.3.</w:t>
            </w:r>
            <w:r w:rsidRPr="00DC563E">
              <w:rPr>
                <w:rFonts w:ascii="Arial" w:hAnsi="Arial" w:cs="Arial"/>
                <w:noProof/>
                <w:sz w:val="20"/>
                <w:szCs w:val="20"/>
              </w:rPr>
              <w:tab/>
            </w:r>
            <w:r w:rsidRPr="00DC563E">
              <w:rPr>
                <w:rFonts w:ascii="Arial" w:eastAsia="Aptos" w:hAnsi="Arial" w:cs="Arial"/>
                <w:b/>
                <w:bCs/>
                <w:noProof/>
                <w:sz w:val="20"/>
                <w:szCs w:val="20"/>
                <w:u w:val="single"/>
              </w:rPr>
              <w:t>Démarche méthodologique</w:t>
            </w:r>
            <w:r w:rsidRPr="00DC563E">
              <w:rPr>
                <w:rFonts w:ascii="Arial" w:eastAsia="Aptos" w:hAnsi="Arial" w:cs="Arial"/>
                <w:noProof/>
                <w:webHidden/>
                <w:sz w:val="20"/>
                <w:szCs w:val="20"/>
              </w:rPr>
              <w:tab/>
            </w:r>
            <w:r w:rsidRPr="00DC563E">
              <w:rPr>
                <w:rFonts w:ascii="Arial" w:eastAsia="Aptos" w:hAnsi="Arial" w:cs="Arial"/>
                <w:noProof/>
                <w:webHidden/>
                <w:sz w:val="20"/>
                <w:szCs w:val="20"/>
              </w:rPr>
              <w:fldChar w:fldCharType="begin"/>
            </w:r>
            <w:r w:rsidRPr="00DC563E">
              <w:rPr>
                <w:rFonts w:ascii="Arial" w:eastAsia="Aptos" w:hAnsi="Arial" w:cs="Arial"/>
                <w:noProof/>
                <w:webHidden/>
                <w:sz w:val="20"/>
                <w:szCs w:val="20"/>
              </w:rPr>
              <w:instrText xml:space="preserve"> PAGEREF _Toc176875609 \h </w:instrText>
            </w:r>
            <w:r w:rsidRPr="00DC563E">
              <w:rPr>
                <w:rFonts w:ascii="Arial" w:eastAsia="Aptos" w:hAnsi="Arial" w:cs="Arial"/>
                <w:noProof/>
                <w:webHidden/>
                <w:sz w:val="20"/>
                <w:szCs w:val="20"/>
              </w:rPr>
            </w:r>
            <w:r w:rsidRPr="00DC563E">
              <w:rPr>
                <w:rFonts w:ascii="Arial" w:eastAsia="Aptos" w:hAnsi="Arial" w:cs="Arial"/>
                <w:noProof/>
                <w:webHidden/>
                <w:sz w:val="20"/>
                <w:szCs w:val="20"/>
              </w:rPr>
              <w:fldChar w:fldCharType="separate"/>
            </w:r>
            <w:r w:rsidRPr="00DC563E">
              <w:rPr>
                <w:rFonts w:ascii="Arial" w:eastAsia="Aptos" w:hAnsi="Arial" w:cs="Arial"/>
                <w:noProof/>
                <w:webHidden/>
                <w:sz w:val="20"/>
                <w:szCs w:val="20"/>
              </w:rPr>
              <w:t>10</w:t>
            </w:r>
            <w:r w:rsidRPr="00DC563E">
              <w:rPr>
                <w:rFonts w:ascii="Arial" w:eastAsia="Aptos" w:hAnsi="Arial" w:cs="Arial"/>
                <w:noProof/>
                <w:webHidden/>
                <w:sz w:val="20"/>
                <w:szCs w:val="20"/>
              </w:rPr>
              <w:fldChar w:fldCharType="end"/>
            </w:r>
          </w:hyperlink>
        </w:p>
        <w:p w14:paraId="1FEE45D5" w14:textId="77777777" w:rsidR="00D305EE" w:rsidRPr="00DC563E" w:rsidRDefault="00D305EE" w:rsidP="00D305EE">
          <w:pPr>
            <w:tabs>
              <w:tab w:val="left" w:pos="880"/>
              <w:tab w:val="right" w:leader="dot" w:pos="9350"/>
            </w:tabs>
            <w:spacing w:after="100"/>
            <w:ind w:left="220"/>
            <w:rPr>
              <w:rFonts w:ascii="Arial" w:hAnsi="Arial" w:cs="Arial"/>
              <w:noProof/>
              <w:sz w:val="20"/>
              <w:szCs w:val="20"/>
            </w:rPr>
          </w:pPr>
          <w:hyperlink w:anchor="_Toc176875610" w:history="1">
            <w:r w:rsidRPr="00DC563E">
              <w:rPr>
                <w:rFonts w:ascii="Arial" w:eastAsia="Aptos" w:hAnsi="Arial" w:cs="Arial"/>
                <w:b/>
                <w:bCs/>
                <w:noProof/>
                <w:sz w:val="20"/>
                <w:szCs w:val="20"/>
                <w:u w:val="single"/>
              </w:rPr>
              <w:t>3.4.</w:t>
            </w:r>
            <w:r w:rsidRPr="00DC563E">
              <w:rPr>
                <w:rFonts w:ascii="Arial" w:hAnsi="Arial" w:cs="Arial"/>
                <w:noProof/>
                <w:sz w:val="20"/>
                <w:szCs w:val="20"/>
              </w:rPr>
              <w:tab/>
            </w:r>
            <w:r w:rsidRPr="00DC563E">
              <w:rPr>
                <w:rFonts w:ascii="Arial" w:eastAsia="Aptos" w:hAnsi="Arial" w:cs="Arial"/>
                <w:b/>
                <w:bCs/>
                <w:noProof/>
                <w:sz w:val="20"/>
                <w:szCs w:val="20"/>
                <w:u w:val="single"/>
              </w:rPr>
              <w:t>Consistance des travaux de la mission du consultant</w:t>
            </w:r>
            <w:r w:rsidRPr="00DC563E">
              <w:rPr>
                <w:rFonts w:ascii="Arial" w:eastAsia="Aptos" w:hAnsi="Arial" w:cs="Arial"/>
                <w:noProof/>
                <w:webHidden/>
                <w:sz w:val="20"/>
                <w:szCs w:val="20"/>
              </w:rPr>
              <w:tab/>
            </w:r>
            <w:r w:rsidRPr="00DC563E">
              <w:rPr>
                <w:rFonts w:ascii="Arial" w:eastAsia="Aptos" w:hAnsi="Arial" w:cs="Arial"/>
                <w:noProof/>
                <w:webHidden/>
                <w:sz w:val="20"/>
                <w:szCs w:val="20"/>
              </w:rPr>
              <w:fldChar w:fldCharType="begin"/>
            </w:r>
            <w:r w:rsidRPr="00DC563E">
              <w:rPr>
                <w:rFonts w:ascii="Arial" w:eastAsia="Aptos" w:hAnsi="Arial" w:cs="Arial"/>
                <w:noProof/>
                <w:webHidden/>
                <w:sz w:val="20"/>
                <w:szCs w:val="20"/>
              </w:rPr>
              <w:instrText xml:space="preserve"> PAGEREF _Toc176875610 \h </w:instrText>
            </w:r>
            <w:r w:rsidRPr="00DC563E">
              <w:rPr>
                <w:rFonts w:ascii="Arial" w:eastAsia="Aptos" w:hAnsi="Arial" w:cs="Arial"/>
                <w:noProof/>
                <w:webHidden/>
                <w:sz w:val="20"/>
                <w:szCs w:val="20"/>
              </w:rPr>
            </w:r>
            <w:r w:rsidRPr="00DC563E">
              <w:rPr>
                <w:rFonts w:ascii="Arial" w:eastAsia="Aptos" w:hAnsi="Arial" w:cs="Arial"/>
                <w:noProof/>
                <w:webHidden/>
                <w:sz w:val="20"/>
                <w:szCs w:val="20"/>
              </w:rPr>
              <w:fldChar w:fldCharType="separate"/>
            </w:r>
            <w:r w:rsidRPr="00DC563E">
              <w:rPr>
                <w:rFonts w:ascii="Arial" w:eastAsia="Aptos" w:hAnsi="Arial" w:cs="Arial"/>
                <w:noProof/>
                <w:webHidden/>
                <w:sz w:val="20"/>
                <w:szCs w:val="20"/>
              </w:rPr>
              <w:t>11</w:t>
            </w:r>
            <w:r w:rsidRPr="00DC563E">
              <w:rPr>
                <w:rFonts w:ascii="Arial" w:eastAsia="Aptos" w:hAnsi="Arial" w:cs="Arial"/>
                <w:noProof/>
                <w:webHidden/>
                <w:sz w:val="20"/>
                <w:szCs w:val="20"/>
              </w:rPr>
              <w:fldChar w:fldCharType="end"/>
            </w:r>
          </w:hyperlink>
        </w:p>
        <w:p w14:paraId="12F9B627" w14:textId="77777777" w:rsidR="00D305EE" w:rsidRPr="00DC563E" w:rsidRDefault="00D305EE" w:rsidP="00D305EE">
          <w:pPr>
            <w:tabs>
              <w:tab w:val="left" w:pos="880"/>
              <w:tab w:val="right" w:leader="dot" w:pos="9350"/>
            </w:tabs>
            <w:spacing w:after="100"/>
            <w:ind w:left="220"/>
            <w:rPr>
              <w:rFonts w:ascii="Arial" w:hAnsi="Arial" w:cs="Arial"/>
              <w:noProof/>
              <w:sz w:val="20"/>
              <w:szCs w:val="20"/>
            </w:rPr>
          </w:pPr>
          <w:hyperlink w:anchor="_Toc176875611" w:history="1">
            <w:r w:rsidRPr="00DC563E">
              <w:rPr>
                <w:rFonts w:ascii="Arial" w:eastAsia="Aptos" w:hAnsi="Arial" w:cs="Arial"/>
                <w:b/>
                <w:bCs/>
                <w:noProof/>
                <w:sz w:val="20"/>
                <w:szCs w:val="20"/>
                <w:u w:val="single"/>
              </w:rPr>
              <w:t>3.5.</w:t>
            </w:r>
            <w:r w:rsidRPr="00DC563E">
              <w:rPr>
                <w:rFonts w:ascii="Arial" w:hAnsi="Arial" w:cs="Arial"/>
                <w:noProof/>
                <w:sz w:val="20"/>
                <w:szCs w:val="20"/>
              </w:rPr>
              <w:tab/>
            </w:r>
            <w:r w:rsidRPr="00DC563E">
              <w:rPr>
                <w:rFonts w:ascii="Arial" w:eastAsia="Aptos" w:hAnsi="Arial" w:cs="Arial"/>
                <w:b/>
                <w:bCs/>
                <w:noProof/>
                <w:sz w:val="20"/>
                <w:szCs w:val="20"/>
                <w:u w:val="single"/>
              </w:rPr>
              <w:t>Document à produire</w:t>
            </w:r>
            <w:r w:rsidRPr="00DC563E">
              <w:rPr>
                <w:rFonts w:ascii="Arial" w:eastAsia="Aptos" w:hAnsi="Arial" w:cs="Arial"/>
                <w:noProof/>
                <w:webHidden/>
                <w:sz w:val="20"/>
                <w:szCs w:val="20"/>
              </w:rPr>
              <w:tab/>
            </w:r>
            <w:r w:rsidRPr="00DC563E">
              <w:rPr>
                <w:rFonts w:ascii="Arial" w:eastAsia="Aptos" w:hAnsi="Arial" w:cs="Arial"/>
                <w:noProof/>
                <w:webHidden/>
                <w:sz w:val="20"/>
                <w:szCs w:val="20"/>
              </w:rPr>
              <w:fldChar w:fldCharType="begin"/>
            </w:r>
            <w:r w:rsidRPr="00DC563E">
              <w:rPr>
                <w:rFonts w:ascii="Arial" w:eastAsia="Aptos" w:hAnsi="Arial" w:cs="Arial"/>
                <w:noProof/>
                <w:webHidden/>
                <w:sz w:val="20"/>
                <w:szCs w:val="20"/>
              </w:rPr>
              <w:instrText xml:space="preserve"> PAGEREF _Toc176875611 \h </w:instrText>
            </w:r>
            <w:r w:rsidRPr="00DC563E">
              <w:rPr>
                <w:rFonts w:ascii="Arial" w:eastAsia="Aptos" w:hAnsi="Arial" w:cs="Arial"/>
                <w:noProof/>
                <w:webHidden/>
                <w:sz w:val="20"/>
                <w:szCs w:val="20"/>
              </w:rPr>
            </w:r>
            <w:r w:rsidRPr="00DC563E">
              <w:rPr>
                <w:rFonts w:ascii="Arial" w:eastAsia="Aptos" w:hAnsi="Arial" w:cs="Arial"/>
                <w:noProof/>
                <w:webHidden/>
                <w:sz w:val="20"/>
                <w:szCs w:val="20"/>
              </w:rPr>
              <w:fldChar w:fldCharType="separate"/>
            </w:r>
            <w:r w:rsidRPr="00DC563E">
              <w:rPr>
                <w:rFonts w:ascii="Arial" w:eastAsia="Aptos" w:hAnsi="Arial" w:cs="Arial"/>
                <w:noProof/>
                <w:webHidden/>
                <w:sz w:val="20"/>
                <w:szCs w:val="20"/>
              </w:rPr>
              <w:t>12</w:t>
            </w:r>
            <w:r w:rsidRPr="00DC563E">
              <w:rPr>
                <w:rFonts w:ascii="Arial" w:eastAsia="Aptos" w:hAnsi="Arial" w:cs="Arial"/>
                <w:noProof/>
                <w:webHidden/>
                <w:sz w:val="20"/>
                <w:szCs w:val="20"/>
              </w:rPr>
              <w:fldChar w:fldCharType="end"/>
            </w:r>
          </w:hyperlink>
        </w:p>
        <w:p w14:paraId="10CDAB5F" w14:textId="77777777" w:rsidR="00D305EE" w:rsidRPr="00DC563E" w:rsidRDefault="00D305EE" w:rsidP="00D305EE">
          <w:pPr>
            <w:tabs>
              <w:tab w:val="left" w:pos="880"/>
              <w:tab w:val="right" w:leader="dot" w:pos="9350"/>
            </w:tabs>
            <w:spacing w:after="100"/>
            <w:ind w:left="220"/>
            <w:rPr>
              <w:rFonts w:ascii="Arial" w:hAnsi="Arial" w:cs="Arial"/>
              <w:noProof/>
              <w:sz w:val="20"/>
              <w:szCs w:val="20"/>
            </w:rPr>
          </w:pPr>
          <w:hyperlink w:anchor="_Toc176875612" w:history="1">
            <w:r w:rsidRPr="00DC563E">
              <w:rPr>
                <w:rFonts w:ascii="Arial" w:eastAsia="Aptos" w:hAnsi="Arial" w:cs="Arial"/>
                <w:b/>
                <w:bCs/>
                <w:noProof/>
                <w:sz w:val="20"/>
                <w:szCs w:val="20"/>
                <w:u w:val="single"/>
              </w:rPr>
              <w:t>3.6.</w:t>
            </w:r>
            <w:r w:rsidRPr="00DC563E">
              <w:rPr>
                <w:rFonts w:ascii="Arial" w:hAnsi="Arial" w:cs="Arial"/>
                <w:noProof/>
                <w:sz w:val="20"/>
                <w:szCs w:val="20"/>
              </w:rPr>
              <w:tab/>
            </w:r>
            <w:r w:rsidRPr="00DC563E">
              <w:rPr>
                <w:rFonts w:ascii="Arial" w:eastAsia="Aptos" w:hAnsi="Arial" w:cs="Arial"/>
                <w:b/>
                <w:bCs/>
                <w:noProof/>
                <w:sz w:val="20"/>
                <w:szCs w:val="20"/>
                <w:u w:val="single"/>
              </w:rPr>
              <w:t>Qualifications et compétences requises</w:t>
            </w:r>
            <w:r w:rsidRPr="00DC563E">
              <w:rPr>
                <w:rFonts w:ascii="Arial" w:eastAsia="Aptos" w:hAnsi="Arial" w:cs="Arial"/>
                <w:noProof/>
                <w:webHidden/>
                <w:sz w:val="20"/>
                <w:szCs w:val="20"/>
              </w:rPr>
              <w:tab/>
            </w:r>
            <w:r w:rsidRPr="00DC563E">
              <w:rPr>
                <w:rFonts w:ascii="Arial" w:eastAsia="Aptos" w:hAnsi="Arial" w:cs="Arial"/>
                <w:noProof/>
                <w:webHidden/>
                <w:sz w:val="20"/>
                <w:szCs w:val="20"/>
              </w:rPr>
              <w:fldChar w:fldCharType="begin"/>
            </w:r>
            <w:r w:rsidRPr="00DC563E">
              <w:rPr>
                <w:rFonts w:ascii="Arial" w:eastAsia="Aptos" w:hAnsi="Arial" w:cs="Arial"/>
                <w:noProof/>
                <w:webHidden/>
                <w:sz w:val="20"/>
                <w:szCs w:val="20"/>
              </w:rPr>
              <w:instrText xml:space="preserve"> PAGEREF _Toc176875612 \h </w:instrText>
            </w:r>
            <w:r w:rsidRPr="00DC563E">
              <w:rPr>
                <w:rFonts w:ascii="Arial" w:eastAsia="Aptos" w:hAnsi="Arial" w:cs="Arial"/>
                <w:noProof/>
                <w:webHidden/>
                <w:sz w:val="20"/>
                <w:szCs w:val="20"/>
              </w:rPr>
            </w:r>
            <w:r w:rsidRPr="00DC563E">
              <w:rPr>
                <w:rFonts w:ascii="Arial" w:eastAsia="Aptos" w:hAnsi="Arial" w:cs="Arial"/>
                <w:noProof/>
                <w:webHidden/>
                <w:sz w:val="20"/>
                <w:szCs w:val="20"/>
              </w:rPr>
              <w:fldChar w:fldCharType="separate"/>
            </w:r>
            <w:r w:rsidRPr="00DC563E">
              <w:rPr>
                <w:rFonts w:ascii="Arial" w:eastAsia="Aptos" w:hAnsi="Arial" w:cs="Arial"/>
                <w:noProof/>
                <w:webHidden/>
                <w:sz w:val="20"/>
                <w:szCs w:val="20"/>
              </w:rPr>
              <w:t>13</w:t>
            </w:r>
            <w:r w:rsidRPr="00DC563E">
              <w:rPr>
                <w:rFonts w:ascii="Arial" w:eastAsia="Aptos" w:hAnsi="Arial" w:cs="Arial"/>
                <w:noProof/>
                <w:webHidden/>
                <w:sz w:val="20"/>
                <w:szCs w:val="20"/>
              </w:rPr>
              <w:fldChar w:fldCharType="end"/>
            </w:r>
          </w:hyperlink>
        </w:p>
        <w:p w14:paraId="3D340DA4" w14:textId="77777777" w:rsidR="00D305EE" w:rsidRPr="00DC563E" w:rsidRDefault="00D305EE" w:rsidP="00D305EE">
          <w:pPr>
            <w:jc w:val="both"/>
            <w:rPr>
              <w:rFonts w:ascii="Arial" w:eastAsia="Aptos" w:hAnsi="Arial" w:cs="Arial"/>
              <w:sz w:val="20"/>
              <w:szCs w:val="20"/>
            </w:rPr>
          </w:pPr>
          <w:r w:rsidRPr="00DC563E">
            <w:rPr>
              <w:rFonts w:ascii="Arial" w:eastAsia="Aptos" w:hAnsi="Arial" w:cs="Arial"/>
              <w:b/>
              <w:bCs/>
              <w:sz w:val="20"/>
              <w:szCs w:val="20"/>
            </w:rPr>
            <w:fldChar w:fldCharType="end"/>
          </w:r>
        </w:p>
      </w:sdtContent>
    </w:sdt>
    <w:p w14:paraId="10FC13EA" w14:textId="77777777" w:rsidR="00D305EE" w:rsidRPr="00CB3AFC" w:rsidRDefault="00D305EE" w:rsidP="00D305EE">
      <w:pPr>
        <w:autoSpaceDE w:val="0"/>
        <w:autoSpaceDN w:val="0"/>
        <w:adjustRightInd w:val="0"/>
        <w:jc w:val="both"/>
        <w:rPr>
          <w:rFonts w:ascii="Arial" w:eastAsia="Aptos" w:hAnsi="Arial" w:cs="Arial"/>
          <w:sz w:val="20"/>
          <w:szCs w:val="20"/>
        </w:rPr>
      </w:pPr>
    </w:p>
    <w:p w14:paraId="3194A87D" w14:textId="77777777" w:rsidR="00D305EE" w:rsidRPr="00CB3AFC" w:rsidRDefault="00D305EE" w:rsidP="00D305EE">
      <w:pPr>
        <w:jc w:val="both"/>
        <w:rPr>
          <w:rFonts w:ascii="Arial" w:eastAsia="Aptos" w:hAnsi="Arial" w:cs="Arial"/>
          <w:sz w:val="20"/>
          <w:szCs w:val="20"/>
        </w:rPr>
      </w:pPr>
      <w:r w:rsidRPr="00CB3AFC">
        <w:rPr>
          <w:rFonts w:ascii="Arial" w:eastAsia="Aptos" w:hAnsi="Arial" w:cs="Arial"/>
          <w:sz w:val="20"/>
          <w:szCs w:val="20"/>
        </w:rPr>
        <w:br w:type="page"/>
      </w:r>
    </w:p>
    <w:p w14:paraId="2F108AE5" w14:textId="77777777" w:rsidR="00D305EE" w:rsidRPr="0090342E" w:rsidRDefault="00D305EE" w:rsidP="00D305EE">
      <w:pPr>
        <w:jc w:val="both"/>
        <w:rPr>
          <w:rFonts w:ascii="Arial" w:eastAsia="Calibri" w:hAnsi="Arial" w:cs="Arial"/>
          <w:sz w:val="20"/>
          <w:szCs w:val="20"/>
        </w:rPr>
      </w:pPr>
      <w:r w:rsidRPr="0090342E">
        <w:rPr>
          <w:rFonts w:ascii="Arial" w:eastAsia="Aptos" w:hAnsi="Arial" w:cs="Arial"/>
          <w:b/>
          <w:sz w:val="20"/>
          <w:szCs w:val="20"/>
        </w:rPr>
        <w:lastRenderedPageBreak/>
        <w:t xml:space="preserve">Sigles et </w:t>
      </w:r>
      <w:r w:rsidRPr="0090342E">
        <w:rPr>
          <w:rFonts w:ascii="Arial" w:eastAsia="Calibri" w:hAnsi="Arial" w:cs="Arial"/>
          <w:b/>
          <w:sz w:val="20"/>
          <w:szCs w:val="20"/>
        </w:rPr>
        <w:t>Abréviations</w:t>
      </w:r>
      <w:r w:rsidRPr="0090342E">
        <w:rPr>
          <w:rFonts w:ascii="Arial" w:eastAsia="Calibri" w:hAnsi="Arial" w:cs="Arial"/>
          <w:sz w:val="20"/>
          <w:szCs w:val="20"/>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83"/>
        <w:gridCol w:w="6379"/>
      </w:tblGrid>
      <w:tr w:rsidR="00D305EE" w:rsidRPr="0090342E" w14:paraId="2C3B528C" w14:textId="77777777" w:rsidTr="001B07FF">
        <w:tc>
          <w:tcPr>
            <w:tcW w:w="1838" w:type="dxa"/>
            <w:vAlign w:val="center"/>
          </w:tcPr>
          <w:p w14:paraId="28AD319C" w14:textId="77777777" w:rsidR="00D305EE" w:rsidRPr="0090342E" w:rsidRDefault="00D305EE" w:rsidP="001B07FF">
            <w:pPr>
              <w:pStyle w:val="Default"/>
              <w:spacing w:line="259" w:lineRule="auto"/>
              <w:rPr>
                <w:rFonts w:ascii="Arial" w:hAnsi="Arial" w:cs="Arial"/>
                <w:b/>
                <w:sz w:val="20"/>
                <w:szCs w:val="20"/>
              </w:rPr>
            </w:pPr>
            <w:r w:rsidRPr="0090342E">
              <w:rPr>
                <w:rFonts w:ascii="Arial" w:hAnsi="Arial" w:cs="Arial"/>
                <w:b/>
                <w:sz w:val="20"/>
                <w:szCs w:val="20"/>
              </w:rPr>
              <w:t>AEP </w:t>
            </w:r>
          </w:p>
        </w:tc>
        <w:tc>
          <w:tcPr>
            <w:tcW w:w="283" w:type="dxa"/>
          </w:tcPr>
          <w:p w14:paraId="1754ECEA" w14:textId="77777777" w:rsidR="00D305EE" w:rsidRPr="0090342E" w:rsidRDefault="00D305EE" w:rsidP="001B07FF">
            <w:pPr>
              <w:pStyle w:val="Default"/>
              <w:spacing w:line="259" w:lineRule="auto"/>
              <w:rPr>
                <w:rFonts w:ascii="Arial" w:hAnsi="Arial" w:cs="Arial"/>
                <w:b/>
                <w:sz w:val="20"/>
                <w:szCs w:val="20"/>
              </w:rPr>
            </w:pPr>
            <w:r w:rsidRPr="0090342E">
              <w:rPr>
                <w:rFonts w:ascii="Arial" w:hAnsi="Arial" w:cs="Arial"/>
                <w:sz w:val="20"/>
                <w:szCs w:val="20"/>
              </w:rPr>
              <w:t>:</w:t>
            </w:r>
          </w:p>
        </w:tc>
        <w:tc>
          <w:tcPr>
            <w:tcW w:w="6379" w:type="dxa"/>
          </w:tcPr>
          <w:p w14:paraId="30118C2C" w14:textId="77777777" w:rsidR="00D305EE" w:rsidRPr="0090342E" w:rsidRDefault="00D305EE" w:rsidP="001B07FF">
            <w:pPr>
              <w:pStyle w:val="Default"/>
              <w:spacing w:line="259" w:lineRule="auto"/>
              <w:rPr>
                <w:rFonts w:ascii="Arial" w:hAnsi="Arial" w:cs="Arial"/>
                <w:b/>
                <w:sz w:val="20"/>
                <w:szCs w:val="20"/>
              </w:rPr>
            </w:pPr>
            <w:r w:rsidRPr="0090342E">
              <w:rPr>
                <w:rFonts w:ascii="Arial" w:hAnsi="Arial" w:cs="Arial"/>
                <w:sz w:val="20"/>
                <w:szCs w:val="20"/>
              </w:rPr>
              <w:t>Approvisionnement en Eau Potable</w:t>
            </w:r>
          </w:p>
        </w:tc>
      </w:tr>
      <w:tr w:rsidR="00D305EE" w:rsidRPr="0090342E" w14:paraId="2683BD35" w14:textId="77777777" w:rsidTr="001B07FF">
        <w:tc>
          <w:tcPr>
            <w:tcW w:w="1838" w:type="dxa"/>
            <w:vAlign w:val="center"/>
          </w:tcPr>
          <w:p w14:paraId="7ADA812C" w14:textId="77777777" w:rsidR="00D305EE" w:rsidRPr="0090342E" w:rsidRDefault="00D305EE" w:rsidP="001B07FF">
            <w:pPr>
              <w:pStyle w:val="Default"/>
              <w:spacing w:line="259" w:lineRule="auto"/>
              <w:rPr>
                <w:rFonts w:ascii="Arial" w:hAnsi="Arial" w:cs="Arial"/>
                <w:b/>
                <w:sz w:val="20"/>
                <w:szCs w:val="20"/>
              </w:rPr>
            </w:pPr>
            <w:r w:rsidRPr="0090342E">
              <w:rPr>
                <w:rFonts w:ascii="Arial" w:hAnsi="Arial" w:cs="Arial"/>
                <w:b/>
                <w:sz w:val="20"/>
                <w:szCs w:val="20"/>
              </w:rPr>
              <w:t>AGR</w:t>
            </w:r>
          </w:p>
        </w:tc>
        <w:tc>
          <w:tcPr>
            <w:tcW w:w="283" w:type="dxa"/>
          </w:tcPr>
          <w:p w14:paraId="2B9A7DA8" w14:textId="77777777" w:rsidR="00D305EE" w:rsidRPr="0090342E" w:rsidRDefault="00D305EE" w:rsidP="001B07FF">
            <w:pPr>
              <w:pStyle w:val="Default"/>
              <w:spacing w:line="259" w:lineRule="auto"/>
              <w:rPr>
                <w:rFonts w:ascii="Arial" w:hAnsi="Arial" w:cs="Arial"/>
                <w:b/>
                <w:sz w:val="20"/>
                <w:szCs w:val="20"/>
              </w:rPr>
            </w:pPr>
            <w:r w:rsidRPr="0090342E">
              <w:rPr>
                <w:rFonts w:ascii="Arial" w:hAnsi="Arial" w:cs="Arial"/>
                <w:sz w:val="20"/>
                <w:szCs w:val="20"/>
              </w:rPr>
              <w:t>:</w:t>
            </w:r>
          </w:p>
        </w:tc>
        <w:tc>
          <w:tcPr>
            <w:tcW w:w="6379" w:type="dxa"/>
          </w:tcPr>
          <w:p w14:paraId="60D3557E" w14:textId="77777777" w:rsidR="00D305EE" w:rsidRPr="0090342E" w:rsidRDefault="00D305EE" w:rsidP="001B07FF">
            <w:pPr>
              <w:pStyle w:val="Default"/>
              <w:spacing w:line="259" w:lineRule="auto"/>
              <w:rPr>
                <w:rFonts w:ascii="Arial" w:hAnsi="Arial" w:cs="Arial"/>
                <w:b/>
                <w:sz w:val="20"/>
                <w:szCs w:val="20"/>
              </w:rPr>
            </w:pPr>
            <w:r w:rsidRPr="0090342E">
              <w:rPr>
                <w:rFonts w:ascii="Arial" w:hAnsi="Arial" w:cs="Arial"/>
                <w:sz w:val="20"/>
                <w:szCs w:val="20"/>
              </w:rPr>
              <w:t>Activité Génératrice des Revenus</w:t>
            </w:r>
          </w:p>
        </w:tc>
      </w:tr>
      <w:tr w:rsidR="00D305EE" w:rsidRPr="0090342E" w14:paraId="63384B63" w14:textId="77777777" w:rsidTr="001B07FF">
        <w:tc>
          <w:tcPr>
            <w:tcW w:w="1838" w:type="dxa"/>
            <w:vAlign w:val="center"/>
          </w:tcPr>
          <w:p w14:paraId="26FE6C74" w14:textId="77777777" w:rsidR="00D305EE" w:rsidRPr="0090342E" w:rsidRDefault="00D305EE" w:rsidP="001B07FF">
            <w:pPr>
              <w:pStyle w:val="Default"/>
              <w:spacing w:line="259" w:lineRule="auto"/>
              <w:rPr>
                <w:rFonts w:ascii="Arial" w:hAnsi="Arial" w:cs="Arial"/>
                <w:b/>
                <w:sz w:val="20"/>
                <w:szCs w:val="20"/>
              </w:rPr>
            </w:pPr>
            <w:r w:rsidRPr="0090342E">
              <w:rPr>
                <w:rFonts w:ascii="Arial" w:hAnsi="Arial" w:cs="Arial"/>
                <w:b/>
                <w:sz w:val="20"/>
                <w:szCs w:val="20"/>
              </w:rPr>
              <w:t>AMC</w:t>
            </w:r>
          </w:p>
        </w:tc>
        <w:tc>
          <w:tcPr>
            <w:tcW w:w="283" w:type="dxa"/>
          </w:tcPr>
          <w:p w14:paraId="09935B96" w14:textId="77777777" w:rsidR="00D305EE" w:rsidRPr="0090342E" w:rsidRDefault="00D305EE" w:rsidP="001B07FF">
            <w:pPr>
              <w:pStyle w:val="Default"/>
              <w:spacing w:line="259" w:lineRule="auto"/>
              <w:rPr>
                <w:rFonts w:ascii="Arial" w:hAnsi="Arial" w:cs="Arial"/>
                <w:sz w:val="20"/>
                <w:szCs w:val="20"/>
              </w:rPr>
            </w:pPr>
            <w:r w:rsidRPr="0090342E">
              <w:rPr>
                <w:rFonts w:ascii="Arial" w:hAnsi="Arial" w:cs="Arial"/>
                <w:sz w:val="20"/>
                <w:szCs w:val="20"/>
              </w:rPr>
              <w:t>:</w:t>
            </w:r>
          </w:p>
        </w:tc>
        <w:tc>
          <w:tcPr>
            <w:tcW w:w="6379" w:type="dxa"/>
          </w:tcPr>
          <w:p w14:paraId="752D3ADE" w14:textId="77777777" w:rsidR="00D305EE" w:rsidRPr="0090342E" w:rsidRDefault="00D305EE" w:rsidP="001B07FF">
            <w:pPr>
              <w:pStyle w:val="Default"/>
              <w:spacing w:line="259" w:lineRule="auto"/>
              <w:rPr>
                <w:rFonts w:ascii="Arial" w:hAnsi="Arial" w:cs="Arial"/>
                <w:sz w:val="20"/>
                <w:szCs w:val="20"/>
              </w:rPr>
            </w:pPr>
            <w:r w:rsidRPr="0090342E">
              <w:rPr>
                <w:rFonts w:ascii="Arial" w:hAnsi="Arial" w:cs="Arial"/>
                <w:sz w:val="20"/>
                <w:szCs w:val="20"/>
              </w:rPr>
              <w:t>Affaires Mondiales Canada</w:t>
            </w:r>
          </w:p>
        </w:tc>
      </w:tr>
      <w:tr w:rsidR="00D305EE" w:rsidRPr="00924AB0" w14:paraId="14FCECA1" w14:textId="77777777" w:rsidTr="001B07FF">
        <w:tc>
          <w:tcPr>
            <w:tcW w:w="1838" w:type="dxa"/>
            <w:vAlign w:val="center"/>
          </w:tcPr>
          <w:p w14:paraId="01B0EECF" w14:textId="77777777" w:rsidR="00D305EE" w:rsidRPr="0090342E" w:rsidRDefault="00D305EE" w:rsidP="001B07FF">
            <w:pPr>
              <w:pStyle w:val="Default"/>
              <w:spacing w:line="259" w:lineRule="auto"/>
              <w:rPr>
                <w:rFonts w:ascii="Arial" w:hAnsi="Arial" w:cs="Arial"/>
                <w:b/>
                <w:sz w:val="20"/>
                <w:szCs w:val="20"/>
              </w:rPr>
            </w:pPr>
            <w:r w:rsidRPr="0090342E">
              <w:rPr>
                <w:rFonts w:ascii="Arial" w:hAnsi="Arial" w:cs="Arial"/>
                <w:b/>
                <w:sz w:val="20"/>
                <w:szCs w:val="20"/>
              </w:rPr>
              <w:t>ATPC</w:t>
            </w:r>
          </w:p>
        </w:tc>
        <w:tc>
          <w:tcPr>
            <w:tcW w:w="283" w:type="dxa"/>
          </w:tcPr>
          <w:p w14:paraId="7BC62681" w14:textId="77777777" w:rsidR="00D305EE" w:rsidRPr="0090342E" w:rsidRDefault="00D305EE" w:rsidP="001B07FF">
            <w:pPr>
              <w:pStyle w:val="Default"/>
              <w:spacing w:line="259" w:lineRule="auto"/>
              <w:rPr>
                <w:rFonts w:ascii="Arial" w:hAnsi="Arial" w:cs="Arial"/>
                <w:b/>
                <w:sz w:val="20"/>
                <w:szCs w:val="20"/>
              </w:rPr>
            </w:pPr>
            <w:r w:rsidRPr="0090342E">
              <w:rPr>
                <w:rFonts w:ascii="Arial" w:hAnsi="Arial" w:cs="Arial"/>
                <w:sz w:val="20"/>
                <w:szCs w:val="20"/>
              </w:rPr>
              <w:t>:</w:t>
            </w:r>
          </w:p>
        </w:tc>
        <w:tc>
          <w:tcPr>
            <w:tcW w:w="6379" w:type="dxa"/>
          </w:tcPr>
          <w:p w14:paraId="7BC0229D" w14:textId="77777777" w:rsidR="00D305EE" w:rsidRPr="0090342E" w:rsidRDefault="00D305EE" w:rsidP="001B07FF">
            <w:pPr>
              <w:pStyle w:val="Default"/>
              <w:spacing w:line="259" w:lineRule="auto"/>
              <w:rPr>
                <w:rFonts w:ascii="Arial" w:hAnsi="Arial" w:cs="Arial"/>
                <w:b/>
                <w:sz w:val="20"/>
                <w:szCs w:val="20"/>
                <w:lang w:val="fr-FR"/>
              </w:rPr>
            </w:pPr>
            <w:r w:rsidRPr="0090342E">
              <w:rPr>
                <w:rFonts w:ascii="Arial" w:hAnsi="Arial" w:cs="Arial"/>
                <w:sz w:val="20"/>
                <w:szCs w:val="20"/>
                <w:lang w:val="fr-FR"/>
              </w:rPr>
              <w:t>Assainissement Total Piloté par les Communautés</w:t>
            </w:r>
          </w:p>
        </w:tc>
      </w:tr>
      <w:tr w:rsidR="00D305EE" w:rsidRPr="00924AB0" w14:paraId="7253ECC9" w14:textId="77777777" w:rsidTr="001B07FF">
        <w:tc>
          <w:tcPr>
            <w:tcW w:w="1838" w:type="dxa"/>
            <w:vAlign w:val="center"/>
          </w:tcPr>
          <w:p w14:paraId="460E9F40" w14:textId="77777777" w:rsidR="00D305EE" w:rsidRPr="0090342E" w:rsidRDefault="00D305EE" w:rsidP="001B07FF">
            <w:pPr>
              <w:pStyle w:val="Default"/>
              <w:spacing w:line="259" w:lineRule="auto"/>
              <w:rPr>
                <w:rFonts w:ascii="Arial" w:hAnsi="Arial" w:cs="Arial"/>
                <w:b/>
                <w:sz w:val="20"/>
                <w:szCs w:val="20"/>
              </w:rPr>
            </w:pPr>
            <w:r w:rsidRPr="0090342E">
              <w:rPr>
                <w:rFonts w:ascii="Arial" w:hAnsi="Arial" w:cs="Arial"/>
                <w:b/>
                <w:sz w:val="20"/>
                <w:szCs w:val="20"/>
              </w:rPr>
              <w:t>CGES</w:t>
            </w:r>
          </w:p>
        </w:tc>
        <w:tc>
          <w:tcPr>
            <w:tcW w:w="283" w:type="dxa"/>
          </w:tcPr>
          <w:p w14:paraId="3A002E05" w14:textId="77777777" w:rsidR="00D305EE" w:rsidRPr="0090342E" w:rsidRDefault="00D305EE" w:rsidP="001B07FF">
            <w:pPr>
              <w:pStyle w:val="Default"/>
              <w:spacing w:line="259" w:lineRule="auto"/>
              <w:rPr>
                <w:rFonts w:ascii="Arial" w:hAnsi="Arial" w:cs="Arial"/>
                <w:b/>
                <w:sz w:val="20"/>
                <w:szCs w:val="20"/>
              </w:rPr>
            </w:pPr>
            <w:r w:rsidRPr="0090342E">
              <w:rPr>
                <w:rFonts w:ascii="Arial" w:hAnsi="Arial" w:cs="Arial"/>
                <w:sz w:val="20"/>
                <w:szCs w:val="20"/>
              </w:rPr>
              <w:t>:</w:t>
            </w:r>
          </w:p>
        </w:tc>
        <w:tc>
          <w:tcPr>
            <w:tcW w:w="6379" w:type="dxa"/>
          </w:tcPr>
          <w:p w14:paraId="33F25281" w14:textId="77777777" w:rsidR="00D305EE" w:rsidRPr="0090342E" w:rsidRDefault="00D305EE" w:rsidP="001B07FF">
            <w:pPr>
              <w:pStyle w:val="Default"/>
              <w:spacing w:line="259" w:lineRule="auto"/>
              <w:rPr>
                <w:rFonts w:ascii="Arial" w:hAnsi="Arial" w:cs="Arial"/>
                <w:b/>
                <w:sz w:val="20"/>
                <w:szCs w:val="20"/>
                <w:lang w:val="fr-FR"/>
              </w:rPr>
            </w:pPr>
            <w:r w:rsidRPr="0090342E">
              <w:rPr>
                <w:rFonts w:ascii="Arial" w:hAnsi="Arial" w:cs="Arial"/>
                <w:sz w:val="20"/>
                <w:szCs w:val="20"/>
                <w:lang w:val="fr-FR"/>
              </w:rPr>
              <w:t>Cadre de Gestion Environnementale et Sociale</w:t>
            </w:r>
          </w:p>
        </w:tc>
      </w:tr>
      <w:tr w:rsidR="00D305EE" w:rsidRPr="00924AB0" w14:paraId="60D36BDF" w14:textId="77777777" w:rsidTr="001B07FF">
        <w:tc>
          <w:tcPr>
            <w:tcW w:w="1838" w:type="dxa"/>
            <w:vAlign w:val="center"/>
          </w:tcPr>
          <w:p w14:paraId="18AFD7A1" w14:textId="77777777" w:rsidR="00D305EE" w:rsidRPr="0090342E" w:rsidRDefault="00D305EE" w:rsidP="001B07FF">
            <w:pPr>
              <w:pStyle w:val="Default"/>
              <w:spacing w:line="259" w:lineRule="auto"/>
              <w:rPr>
                <w:rFonts w:ascii="Arial" w:hAnsi="Arial" w:cs="Arial"/>
                <w:b/>
                <w:sz w:val="20"/>
                <w:szCs w:val="20"/>
              </w:rPr>
            </w:pPr>
            <w:r w:rsidRPr="0090342E">
              <w:rPr>
                <w:rFonts w:ascii="Arial" w:hAnsi="Arial" w:cs="Arial"/>
                <w:b/>
                <w:sz w:val="20"/>
                <w:szCs w:val="20"/>
              </w:rPr>
              <w:t>ECED-Sahel</w:t>
            </w:r>
            <w:r w:rsidRPr="0090342E">
              <w:rPr>
                <w:rFonts w:ascii="Arial" w:hAnsi="Arial" w:cs="Arial"/>
                <w:sz w:val="20"/>
                <w:szCs w:val="20"/>
              </w:rPr>
              <w:t> </w:t>
            </w:r>
          </w:p>
        </w:tc>
        <w:tc>
          <w:tcPr>
            <w:tcW w:w="283" w:type="dxa"/>
          </w:tcPr>
          <w:p w14:paraId="2CEFF1AA" w14:textId="77777777" w:rsidR="00D305EE" w:rsidRPr="0090342E" w:rsidRDefault="00D305EE" w:rsidP="001B07FF">
            <w:pPr>
              <w:pStyle w:val="Default"/>
              <w:spacing w:line="259" w:lineRule="auto"/>
              <w:rPr>
                <w:rFonts w:ascii="Arial" w:hAnsi="Arial" w:cs="Arial"/>
                <w:b/>
                <w:sz w:val="20"/>
                <w:szCs w:val="20"/>
              </w:rPr>
            </w:pPr>
            <w:r w:rsidRPr="0090342E">
              <w:rPr>
                <w:rFonts w:ascii="Arial" w:hAnsi="Arial" w:cs="Arial"/>
                <w:sz w:val="20"/>
                <w:szCs w:val="20"/>
              </w:rPr>
              <w:t>:</w:t>
            </w:r>
          </w:p>
        </w:tc>
        <w:tc>
          <w:tcPr>
            <w:tcW w:w="6379" w:type="dxa"/>
          </w:tcPr>
          <w:p w14:paraId="0C16C6C0" w14:textId="77777777" w:rsidR="00D305EE" w:rsidRPr="0090342E" w:rsidRDefault="00D305EE" w:rsidP="001B07FF">
            <w:pPr>
              <w:pStyle w:val="Default"/>
              <w:spacing w:line="259" w:lineRule="auto"/>
              <w:rPr>
                <w:rFonts w:ascii="Arial" w:hAnsi="Arial" w:cs="Arial"/>
                <w:b/>
                <w:sz w:val="20"/>
                <w:szCs w:val="20"/>
                <w:lang w:val="fr-FR"/>
              </w:rPr>
            </w:pPr>
            <w:r w:rsidRPr="0090342E">
              <w:rPr>
                <w:rFonts w:ascii="Arial" w:hAnsi="Arial" w:cs="Arial"/>
                <w:sz w:val="20"/>
                <w:szCs w:val="20"/>
                <w:lang w:val="fr-FR"/>
              </w:rPr>
              <w:t>Eau et Croissance Économique Durable au Sahel</w:t>
            </w:r>
          </w:p>
        </w:tc>
      </w:tr>
      <w:tr w:rsidR="00D305EE" w:rsidRPr="00924AB0" w14:paraId="4AA813ED" w14:textId="77777777" w:rsidTr="001B07FF">
        <w:tc>
          <w:tcPr>
            <w:tcW w:w="1838" w:type="dxa"/>
            <w:vAlign w:val="center"/>
          </w:tcPr>
          <w:p w14:paraId="29DE25BA" w14:textId="77777777" w:rsidR="00D305EE" w:rsidRPr="0090342E" w:rsidRDefault="00D305EE" w:rsidP="001B07FF">
            <w:pPr>
              <w:pStyle w:val="Default"/>
              <w:spacing w:line="259" w:lineRule="auto"/>
              <w:rPr>
                <w:rFonts w:ascii="Arial" w:hAnsi="Arial" w:cs="Arial"/>
                <w:b/>
                <w:sz w:val="20"/>
                <w:szCs w:val="20"/>
              </w:rPr>
            </w:pPr>
            <w:r w:rsidRPr="0090342E">
              <w:rPr>
                <w:rFonts w:ascii="Arial" w:eastAsia="Calibri" w:hAnsi="Arial" w:cs="Arial"/>
                <w:b/>
                <w:color w:val="auto"/>
                <w:sz w:val="20"/>
                <w:szCs w:val="20"/>
              </w:rPr>
              <w:t>ESEPV-Sahel</w:t>
            </w:r>
            <w:r w:rsidRPr="0090342E">
              <w:rPr>
                <w:rFonts w:ascii="Arial" w:eastAsia="Calibri" w:hAnsi="Arial" w:cs="Arial"/>
                <w:color w:val="auto"/>
                <w:sz w:val="20"/>
                <w:szCs w:val="20"/>
              </w:rPr>
              <w:t> </w:t>
            </w:r>
          </w:p>
        </w:tc>
        <w:tc>
          <w:tcPr>
            <w:tcW w:w="283" w:type="dxa"/>
          </w:tcPr>
          <w:p w14:paraId="4A5A10A2" w14:textId="77777777" w:rsidR="00D305EE" w:rsidRPr="0090342E" w:rsidRDefault="00D305EE" w:rsidP="001B07FF">
            <w:pPr>
              <w:pStyle w:val="Default"/>
              <w:spacing w:line="259" w:lineRule="auto"/>
              <w:rPr>
                <w:rFonts w:ascii="Arial" w:hAnsi="Arial" w:cs="Arial"/>
                <w:b/>
                <w:sz w:val="20"/>
                <w:szCs w:val="20"/>
              </w:rPr>
            </w:pPr>
            <w:r w:rsidRPr="0090342E">
              <w:rPr>
                <w:rFonts w:ascii="Arial" w:hAnsi="Arial" w:cs="Arial"/>
                <w:sz w:val="20"/>
                <w:szCs w:val="20"/>
              </w:rPr>
              <w:t>:</w:t>
            </w:r>
          </w:p>
        </w:tc>
        <w:tc>
          <w:tcPr>
            <w:tcW w:w="6379" w:type="dxa"/>
          </w:tcPr>
          <w:p w14:paraId="7C3CFC4D" w14:textId="77777777" w:rsidR="00D305EE" w:rsidRPr="0090342E" w:rsidRDefault="00D305EE" w:rsidP="001B07FF">
            <w:pPr>
              <w:pStyle w:val="Default"/>
              <w:spacing w:line="259" w:lineRule="auto"/>
              <w:rPr>
                <w:rFonts w:ascii="Arial" w:hAnsi="Arial" w:cs="Arial"/>
                <w:b/>
                <w:sz w:val="20"/>
                <w:szCs w:val="20"/>
                <w:lang w:val="fr-FR"/>
              </w:rPr>
            </w:pPr>
            <w:r w:rsidRPr="0090342E">
              <w:rPr>
                <w:rFonts w:ascii="Arial" w:eastAsia="Calibri" w:hAnsi="Arial" w:cs="Arial"/>
                <w:color w:val="auto"/>
                <w:sz w:val="20"/>
                <w:szCs w:val="20"/>
                <w:lang w:val="fr-FR"/>
              </w:rPr>
              <w:t>Épanouissement Socio-économique des populations vulnérables au Sahel</w:t>
            </w:r>
          </w:p>
        </w:tc>
      </w:tr>
      <w:tr w:rsidR="00D305EE" w:rsidRPr="0090342E" w14:paraId="050D9793" w14:textId="77777777" w:rsidTr="001B07FF">
        <w:tc>
          <w:tcPr>
            <w:tcW w:w="1838" w:type="dxa"/>
            <w:vAlign w:val="center"/>
          </w:tcPr>
          <w:p w14:paraId="2D1151FA" w14:textId="77777777" w:rsidR="00D305EE" w:rsidRPr="0090342E" w:rsidRDefault="00D305EE" w:rsidP="001B07FF">
            <w:pPr>
              <w:pStyle w:val="Default"/>
              <w:spacing w:line="259" w:lineRule="auto"/>
              <w:rPr>
                <w:rFonts w:ascii="Arial" w:eastAsia="Calibri" w:hAnsi="Arial" w:cs="Arial"/>
                <w:b/>
                <w:color w:val="auto"/>
                <w:sz w:val="20"/>
                <w:szCs w:val="20"/>
              </w:rPr>
            </w:pPr>
            <w:r w:rsidRPr="0090342E">
              <w:rPr>
                <w:rFonts w:ascii="Arial" w:eastAsia="Calibri" w:hAnsi="Arial" w:cs="Arial"/>
                <w:b/>
                <w:color w:val="auto"/>
                <w:sz w:val="20"/>
                <w:szCs w:val="20"/>
              </w:rPr>
              <w:t>INO</w:t>
            </w:r>
          </w:p>
        </w:tc>
        <w:tc>
          <w:tcPr>
            <w:tcW w:w="283" w:type="dxa"/>
          </w:tcPr>
          <w:p w14:paraId="0C82A65C" w14:textId="77777777" w:rsidR="00D305EE" w:rsidRPr="0090342E" w:rsidRDefault="00D305EE" w:rsidP="001B07FF">
            <w:pPr>
              <w:pStyle w:val="Default"/>
              <w:spacing w:line="259" w:lineRule="auto"/>
              <w:rPr>
                <w:rFonts w:ascii="Arial" w:hAnsi="Arial" w:cs="Arial"/>
                <w:b/>
                <w:sz w:val="20"/>
                <w:szCs w:val="20"/>
              </w:rPr>
            </w:pPr>
            <w:r w:rsidRPr="0090342E">
              <w:rPr>
                <w:rFonts w:ascii="Arial" w:hAnsi="Arial" w:cs="Arial"/>
                <w:sz w:val="20"/>
                <w:szCs w:val="20"/>
              </w:rPr>
              <w:t>:</w:t>
            </w:r>
          </w:p>
        </w:tc>
        <w:tc>
          <w:tcPr>
            <w:tcW w:w="6379" w:type="dxa"/>
          </w:tcPr>
          <w:p w14:paraId="0B34D64A" w14:textId="77777777" w:rsidR="00D305EE" w:rsidRPr="0090342E" w:rsidRDefault="00D305EE" w:rsidP="001B07FF">
            <w:pPr>
              <w:pStyle w:val="Default"/>
              <w:spacing w:line="259" w:lineRule="auto"/>
              <w:rPr>
                <w:rFonts w:ascii="Arial" w:hAnsi="Arial" w:cs="Arial"/>
                <w:bCs/>
                <w:sz w:val="20"/>
                <w:szCs w:val="20"/>
              </w:rPr>
            </w:pPr>
            <w:r w:rsidRPr="0090342E">
              <w:rPr>
                <w:rFonts w:ascii="Arial" w:hAnsi="Arial" w:cs="Arial"/>
                <w:bCs/>
                <w:sz w:val="20"/>
                <w:szCs w:val="20"/>
              </w:rPr>
              <w:t>Inventaire National des Ouvrages</w:t>
            </w:r>
          </w:p>
        </w:tc>
      </w:tr>
      <w:tr w:rsidR="00D305EE" w:rsidRPr="00924AB0" w14:paraId="4D486DB6" w14:textId="77777777" w:rsidTr="001B07FF">
        <w:tc>
          <w:tcPr>
            <w:tcW w:w="1838" w:type="dxa"/>
            <w:vAlign w:val="center"/>
          </w:tcPr>
          <w:p w14:paraId="757C88D6" w14:textId="77777777" w:rsidR="00D305EE" w:rsidRPr="0090342E" w:rsidRDefault="00D305EE" w:rsidP="001B07FF">
            <w:pPr>
              <w:pStyle w:val="Default"/>
              <w:spacing w:line="259" w:lineRule="auto"/>
              <w:rPr>
                <w:rFonts w:ascii="Arial" w:eastAsia="Calibri" w:hAnsi="Arial" w:cs="Arial"/>
                <w:b/>
                <w:color w:val="auto"/>
                <w:sz w:val="20"/>
                <w:szCs w:val="20"/>
              </w:rPr>
            </w:pPr>
            <w:r w:rsidRPr="0090342E">
              <w:rPr>
                <w:rFonts w:ascii="Arial" w:hAnsi="Arial" w:cs="Arial"/>
                <w:b/>
                <w:sz w:val="20"/>
                <w:szCs w:val="20"/>
              </w:rPr>
              <w:t>ONEA</w:t>
            </w:r>
          </w:p>
        </w:tc>
        <w:tc>
          <w:tcPr>
            <w:tcW w:w="283" w:type="dxa"/>
          </w:tcPr>
          <w:p w14:paraId="459A80EA" w14:textId="77777777" w:rsidR="00D305EE" w:rsidRPr="0090342E" w:rsidRDefault="00D305EE" w:rsidP="001B07FF">
            <w:pPr>
              <w:pStyle w:val="Default"/>
              <w:spacing w:line="259" w:lineRule="auto"/>
              <w:rPr>
                <w:rFonts w:ascii="Arial" w:hAnsi="Arial" w:cs="Arial"/>
                <w:b/>
                <w:sz w:val="20"/>
                <w:szCs w:val="20"/>
              </w:rPr>
            </w:pPr>
            <w:r w:rsidRPr="0090342E">
              <w:rPr>
                <w:rFonts w:ascii="Arial" w:hAnsi="Arial" w:cs="Arial"/>
                <w:sz w:val="20"/>
                <w:szCs w:val="20"/>
              </w:rPr>
              <w:t>:</w:t>
            </w:r>
          </w:p>
        </w:tc>
        <w:tc>
          <w:tcPr>
            <w:tcW w:w="6379" w:type="dxa"/>
          </w:tcPr>
          <w:p w14:paraId="53505E8F" w14:textId="77777777" w:rsidR="00D305EE" w:rsidRPr="0090342E" w:rsidRDefault="00D305EE" w:rsidP="001B07FF">
            <w:pPr>
              <w:pStyle w:val="Default"/>
              <w:spacing w:line="259" w:lineRule="auto"/>
              <w:rPr>
                <w:rFonts w:ascii="Arial" w:hAnsi="Arial" w:cs="Arial"/>
                <w:b/>
                <w:sz w:val="20"/>
                <w:szCs w:val="20"/>
                <w:lang w:val="fr-FR"/>
              </w:rPr>
            </w:pPr>
            <w:r w:rsidRPr="0090342E">
              <w:rPr>
                <w:rFonts w:ascii="Arial" w:hAnsi="Arial" w:cs="Arial"/>
                <w:sz w:val="20"/>
                <w:szCs w:val="20"/>
                <w:lang w:val="fr-FR"/>
              </w:rPr>
              <w:t>Office National de l’Eau et l’Assainissement</w:t>
            </w:r>
          </w:p>
        </w:tc>
      </w:tr>
      <w:tr w:rsidR="00D305EE" w:rsidRPr="00924AB0" w14:paraId="64415F3E" w14:textId="77777777" w:rsidTr="001B07FF">
        <w:tc>
          <w:tcPr>
            <w:tcW w:w="1838" w:type="dxa"/>
            <w:vAlign w:val="center"/>
          </w:tcPr>
          <w:p w14:paraId="6EA5D02E" w14:textId="77777777" w:rsidR="00D305EE" w:rsidRPr="0090342E" w:rsidRDefault="00D305EE" w:rsidP="001B07FF">
            <w:pPr>
              <w:pStyle w:val="Default"/>
              <w:spacing w:line="259" w:lineRule="auto"/>
              <w:rPr>
                <w:rFonts w:ascii="Arial" w:hAnsi="Arial" w:cs="Arial"/>
                <w:b/>
                <w:sz w:val="20"/>
                <w:szCs w:val="20"/>
              </w:rPr>
            </w:pPr>
            <w:r w:rsidRPr="0090342E">
              <w:rPr>
                <w:rFonts w:ascii="Arial" w:hAnsi="Arial" w:cs="Arial"/>
                <w:b/>
                <w:sz w:val="20"/>
                <w:szCs w:val="20"/>
              </w:rPr>
              <w:t>PCGES</w:t>
            </w:r>
          </w:p>
        </w:tc>
        <w:tc>
          <w:tcPr>
            <w:tcW w:w="283" w:type="dxa"/>
          </w:tcPr>
          <w:p w14:paraId="6A307895" w14:textId="77777777" w:rsidR="00D305EE" w:rsidRPr="0090342E" w:rsidRDefault="00D305EE" w:rsidP="001B07FF">
            <w:pPr>
              <w:pStyle w:val="Default"/>
              <w:spacing w:line="259" w:lineRule="auto"/>
              <w:rPr>
                <w:rFonts w:ascii="Arial" w:hAnsi="Arial" w:cs="Arial"/>
                <w:b/>
                <w:sz w:val="20"/>
                <w:szCs w:val="20"/>
              </w:rPr>
            </w:pPr>
            <w:r w:rsidRPr="0090342E">
              <w:rPr>
                <w:rFonts w:ascii="Arial" w:hAnsi="Arial" w:cs="Arial"/>
                <w:sz w:val="20"/>
                <w:szCs w:val="20"/>
              </w:rPr>
              <w:t>:</w:t>
            </w:r>
          </w:p>
        </w:tc>
        <w:tc>
          <w:tcPr>
            <w:tcW w:w="6379" w:type="dxa"/>
          </w:tcPr>
          <w:p w14:paraId="608EE057" w14:textId="77777777" w:rsidR="00D305EE" w:rsidRPr="0090342E" w:rsidRDefault="00D305EE" w:rsidP="001B07FF">
            <w:pPr>
              <w:pStyle w:val="Default"/>
              <w:spacing w:line="259" w:lineRule="auto"/>
              <w:rPr>
                <w:rFonts w:ascii="Arial" w:hAnsi="Arial" w:cs="Arial"/>
                <w:b/>
                <w:sz w:val="20"/>
                <w:szCs w:val="20"/>
                <w:lang w:val="fr-FR"/>
              </w:rPr>
            </w:pPr>
            <w:r w:rsidRPr="0090342E">
              <w:rPr>
                <w:rFonts w:ascii="Arial" w:hAnsi="Arial" w:cs="Arial"/>
                <w:sz w:val="20"/>
                <w:szCs w:val="20"/>
                <w:lang w:val="fr-FR"/>
              </w:rPr>
              <w:t>Plan Cadre de Gestion Environnementale et Sociale</w:t>
            </w:r>
          </w:p>
        </w:tc>
      </w:tr>
      <w:tr w:rsidR="00D305EE" w:rsidRPr="0090342E" w14:paraId="2E175AAB" w14:textId="77777777" w:rsidTr="001B07FF">
        <w:tc>
          <w:tcPr>
            <w:tcW w:w="1838" w:type="dxa"/>
            <w:vAlign w:val="center"/>
          </w:tcPr>
          <w:p w14:paraId="3AEFAE1B" w14:textId="77777777" w:rsidR="00D305EE" w:rsidRPr="0090342E" w:rsidRDefault="00D305EE" w:rsidP="001B07FF">
            <w:pPr>
              <w:pStyle w:val="Default"/>
              <w:spacing w:line="259" w:lineRule="auto"/>
              <w:rPr>
                <w:rFonts w:ascii="Arial" w:hAnsi="Arial" w:cs="Arial"/>
                <w:b/>
                <w:sz w:val="20"/>
                <w:szCs w:val="20"/>
              </w:rPr>
            </w:pPr>
            <w:r w:rsidRPr="0090342E">
              <w:rPr>
                <w:rFonts w:ascii="Arial" w:hAnsi="Arial" w:cs="Arial"/>
                <w:b/>
                <w:color w:val="auto"/>
                <w:sz w:val="20"/>
                <w:szCs w:val="20"/>
              </w:rPr>
              <w:t>PDIs</w:t>
            </w:r>
          </w:p>
        </w:tc>
        <w:tc>
          <w:tcPr>
            <w:tcW w:w="283" w:type="dxa"/>
          </w:tcPr>
          <w:p w14:paraId="17F720D2" w14:textId="77777777" w:rsidR="00D305EE" w:rsidRPr="0090342E" w:rsidRDefault="00D305EE" w:rsidP="001B07FF">
            <w:pPr>
              <w:pStyle w:val="Default"/>
              <w:spacing w:line="259" w:lineRule="auto"/>
              <w:rPr>
                <w:rFonts w:ascii="Arial" w:hAnsi="Arial" w:cs="Arial"/>
                <w:b/>
                <w:sz w:val="20"/>
                <w:szCs w:val="20"/>
              </w:rPr>
            </w:pPr>
            <w:r w:rsidRPr="0090342E">
              <w:rPr>
                <w:rFonts w:ascii="Arial" w:hAnsi="Arial" w:cs="Arial"/>
                <w:sz w:val="20"/>
                <w:szCs w:val="20"/>
              </w:rPr>
              <w:t>:</w:t>
            </w:r>
          </w:p>
        </w:tc>
        <w:tc>
          <w:tcPr>
            <w:tcW w:w="6379" w:type="dxa"/>
          </w:tcPr>
          <w:p w14:paraId="7EB2D80D" w14:textId="77777777" w:rsidR="00D305EE" w:rsidRPr="0090342E" w:rsidRDefault="00D305EE" w:rsidP="001B07FF">
            <w:pPr>
              <w:pStyle w:val="Default"/>
              <w:spacing w:line="259" w:lineRule="auto"/>
              <w:rPr>
                <w:rFonts w:ascii="Arial" w:hAnsi="Arial" w:cs="Arial"/>
                <w:b/>
                <w:sz w:val="20"/>
                <w:szCs w:val="20"/>
              </w:rPr>
            </w:pPr>
            <w:r w:rsidRPr="0090342E">
              <w:rPr>
                <w:rFonts w:ascii="Arial" w:hAnsi="Arial" w:cs="Arial"/>
                <w:color w:val="auto"/>
                <w:sz w:val="20"/>
                <w:szCs w:val="20"/>
              </w:rPr>
              <w:t>Personnes Déplacées Internes</w:t>
            </w:r>
          </w:p>
        </w:tc>
      </w:tr>
      <w:tr w:rsidR="00D305EE" w:rsidRPr="0090342E" w14:paraId="21DA0686" w14:textId="77777777" w:rsidTr="001B07FF">
        <w:tc>
          <w:tcPr>
            <w:tcW w:w="1838" w:type="dxa"/>
            <w:vAlign w:val="center"/>
          </w:tcPr>
          <w:p w14:paraId="50FE13FB" w14:textId="77777777" w:rsidR="00D305EE" w:rsidRPr="0090342E" w:rsidRDefault="00D305EE" w:rsidP="001B07FF">
            <w:pPr>
              <w:pStyle w:val="Default"/>
              <w:spacing w:line="259" w:lineRule="auto"/>
              <w:rPr>
                <w:rFonts w:ascii="Arial" w:hAnsi="Arial" w:cs="Arial"/>
                <w:b/>
                <w:color w:val="auto"/>
                <w:sz w:val="20"/>
                <w:szCs w:val="20"/>
              </w:rPr>
            </w:pPr>
            <w:r w:rsidRPr="0090342E">
              <w:rPr>
                <w:rFonts w:ascii="Arial" w:eastAsia="Calibri" w:hAnsi="Arial" w:cs="Arial"/>
                <w:b/>
                <w:sz w:val="20"/>
                <w:szCs w:val="20"/>
              </w:rPr>
              <w:t>TDR</w:t>
            </w:r>
          </w:p>
        </w:tc>
        <w:tc>
          <w:tcPr>
            <w:tcW w:w="283" w:type="dxa"/>
          </w:tcPr>
          <w:p w14:paraId="3E51776C" w14:textId="77777777" w:rsidR="00D305EE" w:rsidRPr="0090342E" w:rsidRDefault="00D305EE" w:rsidP="001B07FF">
            <w:pPr>
              <w:pStyle w:val="Default"/>
              <w:spacing w:line="259" w:lineRule="auto"/>
              <w:rPr>
                <w:rFonts w:ascii="Arial" w:hAnsi="Arial" w:cs="Arial"/>
                <w:b/>
                <w:sz w:val="20"/>
                <w:szCs w:val="20"/>
              </w:rPr>
            </w:pPr>
            <w:r w:rsidRPr="0090342E">
              <w:rPr>
                <w:rFonts w:ascii="Arial" w:hAnsi="Arial" w:cs="Arial"/>
                <w:sz w:val="20"/>
                <w:szCs w:val="20"/>
              </w:rPr>
              <w:t>:</w:t>
            </w:r>
          </w:p>
        </w:tc>
        <w:tc>
          <w:tcPr>
            <w:tcW w:w="6379" w:type="dxa"/>
          </w:tcPr>
          <w:p w14:paraId="565F5202" w14:textId="77777777" w:rsidR="00D305EE" w:rsidRPr="0090342E" w:rsidRDefault="00D305EE" w:rsidP="001B07FF">
            <w:pPr>
              <w:pStyle w:val="Default"/>
              <w:spacing w:line="259" w:lineRule="auto"/>
              <w:rPr>
                <w:rFonts w:ascii="Arial" w:hAnsi="Arial" w:cs="Arial"/>
                <w:b/>
                <w:sz w:val="20"/>
                <w:szCs w:val="20"/>
              </w:rPr>
            </w:pPr>
            <w:r w:rsidRPr="0090342E">
              <w:rPr>
                <w:rFonts w:ascii="Arial" w:eastAsia="Calibri" w:hAnsi="Arial" w:cs="Arial"/>
                <w:sz w:val="20"/>
                <w:szCs w:val="20"/>
              </w:rPr>
              <w:t>Termes de Références</w:t>
            </w:r>
          </w:p>
        </w:tc>
      </w:tr>
    </w:tbl>
    <w:p w14:paraId="4438F675" w14:textId="77777777" w:rsidR="00D305EE" w:rsidRPr="00CB3AFC" w:rsidRDefault="00D305EE" w:rsidP="00D305EE">
      <w:pPr>
        <w:rPr>
          <w:rFonts w:ascii="Arial" w:hAnsi="Arial" w:cs="Arial"/>
          <w:sz w:val="20"/>
          <w:szCs w:val="20"/>
        </w:rPr>
      </w:pPr>
    </w:p>
    <w:p w14:paraId="5853ADAF" w14:textId="77777777" w:rsidR="00D305EE" w:rsidRPr="00CB3AFC" w:rsidRDefault="00D305EE" w:rsidP="00D305EE">
      <w:pPr>
        <w:rPr>
          <w:rFonts w:ascii="Arial" w:hAnsi="Arial" w:cs="Arial"/>
          <w:sz w:val="20"/>
          <w:szCs w:val="20"/>
        </w:rPr>
      </w:pPr>
    </w:p>
    <w:p w14:paraId="1D3B01D8" w14:textId="77777777" w:rsidR="00D305EE" w:rsidRPr="00CB3AFC" w:rsidRDefault="00D305EE" w:rsidP="00D305EE">
      <w:pPr>
        <w:rPr>
          <w:rFonts w:ascii="Arial" w:hAnsi="Arial" w:cs="Arial"/>
          <w:sz w:val="20"/>
          <w:szCs w:val="20"/>
        </w:rPr>
      </w:pPr>
    </w:p>
    <w:p w14:paraId="7BC28B30" w14:textId="77777777" w:rsidR="00D305EE" w:rsidRPr="00CB3AFC" w:rsidRDefault="00D305EE" w:rsidP="00D305EE">
      <w:pPr>
        <w:rPr>
          <w:rFonts w:ascii="Arial" w:hAnsi="Arial" w:cs="Arial"/>
          <w:sz w:val="20"/>
          <w:szCs w:val="20"/>
        </w:rPr>
      </w:pPr>
    </w:p>
    <w:p w14:paraId="7162BAD4" w14:textId="77777777" w:rsidR="00D305EE" w:rsidRPr="00CB3AFC" w:rsidRDefault="00D305EE" w:rsidP="00D305EE">
      <w:pPr>
        <w:rPr>
          <w:rFonts w:ascii="Arial" w:hAnsi="Arial" w:cs="Arial"/>
          <w:sz w:val="20"/>
          <w:szCs w:val="20"/>
        </w:rPr>
      </w:pPr>
    </w:p>
    <w:p w14:paraId="73A643BC" w14:textId="77777777" w:rsidR="00D305EE" w:rsidRPr="00CB3AFC" w:rsidRDefault="00D305EE" w:rsidP="00D305EE">
      <w:pPr>
        <w:rPr>
          <w:rFonts w:ascii="Arial" w:hAnsi="Arial" w:cs="Arial"/>
          <w:sz w:val="20"/>
          <w:szCs w:val="20"/>
        </w:rPr>
      </w:pPr>
    </w:p>
    <w:p w14:paraId="4C8172B7" w14:textId="77777777" w:rsidR="00D305EE" w:rsidRPr="00CB3AFC" w:rsidRDefault="00D305EE" w:rsidP="00D305EE">
      <w:pPr>
        <w:rPr>
          <w:rFonts w:ascii="Arial" w:hAnsi="Arial" w:cs="Arial"/>
          <w:sz w:val="20"/>
          <w:szCs w:val="20"/>
        </w:rPr>
      </w:pPr>
    </w:p>
    <w:p w14:paraId="1D1AB438" w14:textId="77777777" w:rsidR="00D305EE" w:rsidRPr="00CB3AFC" w:rsidRDefault="00D305EE" w:rsidP="00D305EE">
      <w:pPr>
        <w:rPr>
          <w:rFonts w:ascii="Arial" w:hAnsi="Arial" w:cs="Arial"/>
          <w:sz w:val="20"/>
          <w:szCs w:val="20"/>
        </w:rPr>
      </w:pPr>
    </w:p>
    <w:p w14:paraId="248084BD" w14:textId="77777777" w:rsidR="00D305EE" w:rsidRPr="00CB3AFC" w:rsidRDefault="00D305EE" w:rsidP="00D305EE">
      <w:pPr>
        <w:rPr>
          <w:rFonts w:ascii="Arial" w:hAnsi="Arial" w:cs="Arial"/>
          <w:sz w:val="20"/>
          <w:szCs w:val="20"/>
        </w:rPr>
      </w:pPr>
    </w:p>
    <w:p w14:paraId="71710992" w14:textId="77777777" w:rsidR="00D305EE" w:rsidRPr="00CB3AFC" w:rsidRDefault="00D305EE" w:rsidP="00D305EE">
      <w:pPr>
        <w:rPr>
          <w:rFonts w:ascii="Arial" w:hAnsi="Arial" w:cs="Arial"/>
          <w:sz w:val="20"/>
          <w:szCs w:val="20"/>
        </w:rPr>
      </w:pPr>
    </w:p>
    <w:p w14:paraId="188907C0" w14:textId="77777777" w:rsidR="00D305EE" w:rsidRPr="00CB3AFC" w:rsidRDefault="00D305EE" w:rsidP="00D305EE">
      <w:pPr>
        <w:rPr>
          <w:rFonts w:ascii="Arial" w:hAnsi="Arial" w:cs="Arial"/>
          <w:sz w:val="20"/>
          <w:szCs w:val="20"/>
        </w:rPr>
      </w:pPr>
    </w:p>
    <w:p w14:paraId="5BFAFED4" w14:textId="77777777" w:rsidR="00D305EE" w:rsidRPr="00CB3AFC" w:rsidRDefault="00D305EE" w:rsidP="00D305EE">
      <w:pPr>
        <w:rPr>
          <w:rFonts w:ascii="Arial" w:hAnsi="Arial" w:cs="Arial"/>
          <w:sz w:val="20"/>
          <w:szCs w:val="20"/>
        </w:rPr>
      </w:pPr>
    </w:p>
    <w:p w14:paraId="470F000E" w14:textId="77777777" w:rsidR="00D305EE" w:rsidRPr="00CB3AFC" w:rsidRDefault="00D305EE" w:rsidP="00D305EE">
      <w:pPr>
        <w:rPr>
          <w:rFonts w:ascii="Arial" w:hAnsi="Arial" w:cs="Arial"/>
          <w:sz w:val="20"/>
          <w:szCs w:val="20"/>
        </w:rPr>
      </w:pPr>
    </w:p>
    <w:p w14:paraId="2581E849" w14:textId="77777777" w:rsidR="00D305EE" w:rsidRPr="00CB3AFC" w:rsidRDefault="00D305EE" w:rsidP="00D305EE">
      <w:pPr>
        <w:rPr>
          <w:rFonts w:ascii="Arial" w:hAnsi="Arial" w:cs="Arial"/>
          <w:sz w:val="20"/>
          <w:szCs w:val="20"/>
        </w:rPr>
      </w:pPr>
    </w:p>
    <w:p w14:paraId="03B91223" w14:textId="77777777" w:rsidR="00D305EE" w:rsidRPr="00CB3AFC" w:rsidRDefault="00D305EE" w:rsidP="00D305EE">
      <w:pPr>
        <w:rPr>
          <w:rFonts w:ascii="Arial" w:hAnsi="Arial" w:cs="Arial"/>
          <w:sz w:val="20"/>
          <w:szCs w:val="20"/>
        </w:rPr>
      </w:pPr>
    </w:p>
    <w:p w14:paraId="6DF9857B" w14:textId="77777777" w:rsidR="00D305EE" w:rsidRPr="00CB3AFC" w:rsidRDefault="00D305EE" w:rsidP="00D305EE">
      <w:pPr>
        <w:rPr>
          <w:rFonts w:ascii="Arial" w:hAnsi="Arial" w:cs="Arial"/>
          <w:sz w:val="20"/>
          <w:szCs w:val="20"/>
        </w:rPr>
      </w:pPr>
    </w:p>
    <w:p w14:paraId="1882A570" w14:textId="77777777" w:rsidR="00D305EE" w:rsidRPr="00CB3AFC" w:rsidRDefault="00D305EE" w:rsidP="00D305EE">
      <w:pPr>
        <w:rPr>
          <w:rFonts w:ascii="Arial" w:hAnsi="Arial" w:cs="Arial"/>
          <w:sz w:val="20"/>
          <w:szCs w:val="20"/>
        </w:rPr>
      </w:pPr>
    </w:p>
    <w:p w14:paraId="671186F0" w14:textId="77777777" w:rsidR="00D305EE" w:rsidRPr="00CB3AFC" w:rsidRDefault="00D305EE" w:rsidP="00D305EE">
      <w:pPr>
        <w:rPr>
          <w:rFonts w:ascii="Arial" w:hAnsi="Arial" w:cs="Arial"/>
          <w:sz w:val="20"/>
          <w:szCs w:val="20"/>
        </w:rPr>
      </w:pPr>
    </w:p>
    <w:p w14:paraId="26728972" w14:textId="77777777" w:rsidR="00D305EE" w:rsidRPr="00CB3AFC" w:rsidRDefault="00D305EE" w:rsidP="00D305EE">
      <w:pPr>
        <w:rPr>
          <w:rFonts w:ascii="Arial" w:hAnsi="Arial" w:cs="Arial"/>
          <w:sz w:val="20"/>
          <w:szCs w:val="20"/>
        </w:rPr>
      </w:pPr>
    </w:p>
    <w:p w14:paraId="130F8F3E" w14:textId="77777777" w:rsidR="00D305EE" w:rsidRPr="00CB3AFC" w:rsidRDefault="00D305EE" w:rsidP="00D305EE">
      <w:pPr>
        <w:rPr>
          <w:rFonts w:ascii="Arial" w:hAnsi="Arial" w:cs="Arial"/>
          <w:sz w:val="20"/>
          <w:szCs w:val="20"/>
        </w:rPr>
      </w:pPr>
    </w:p>
    <w:p w14:paraId="56F6F32C" w14:textId="77777777" w:rsidR="00D305EE" w:rsidRPr="00CB3AFC" w:rsidRDefault="00D305EE" w:rsidP="00D305EE">
      <w:pPr>
        <w:rPr>
          <w:rFonts w:ascii="Arial" w:hAnsi="Arial" w:cs="Arial"/>
          <w:sz w:val="20"/>
          <w:szCs w:val="20"/>
        </w:rPr>
      </w:pPr>
    </w:p>
    <w:p w14:paraId="5ADBBAEC" w14:textId="77777777" w:rsidR="00D305EE" w:rsidRPr="00CB3AFC" w:rsidRDefault="00D305EE" w:rsidP="00D305EE">
      <w:pPr>
        <w:rPr>
          <w:rFonts w:ascii="Arial" w:hAnsi="Arial" w:cs="Arial"/>
          <w:sz w:val="20"/>
          <w:szCs w:val="20"/>
        </w:rPr>
      </w:pPr>
    </w:p>
    <w:p w14:paraId="3A9EC4B4" w14:textId="77777777" w:rsidR="00D305EE" w:rsidRPr="00CB3AFC" w:rsidRDefault="00D305EE" w:rsidP="00D305EE">
      <w:pPr>
        <w:rPr>
          <w:rFonts w:ascii="Arial" w:hAnsi="Arial" w:cs="Arial"/>
          <w:sz w:val="20"/>
          <w:szCs w:val="20"/>
        </w:rPr>
      </w:pPr>
    </w:p>
    <w:p w14:paraId="77ED067A" w14:textId="77777777" w:rsidR="00D305EE" w:rsidRPr="00CB3AFC" w:rsidRDefault="00D305EE" w:rsidP="00D305EE">
      <w:pPr>
        <w:rPr>
          <w:rFonts w:ascii="Arial" w:hAnsi="Arial" w:cs="Arial"/>
          <w:sz w:val="20"/>
          <w:szCs w:val="20"/>
        </w:rPr>
      </w:pPr>
    </w:p>
    <w:p w14:paraId="6EB30B55" w14:textId="77777777" w:rsidR="00D305EE" w:rsidRPr="0090342E" w:rsidRDefault="00D305EE" w:rsidP="00D305EE">
      <w:pPr>
        <w:rPr>
          <w:rFonts w:ascii="Arial" w:hAnsi="Arial" w:cs="Arial"/>
          <w:b/>
          <w:sz w:val="20"/>
          <w:szCs w:val="20"/>
        </w:rPr>
      </w:pPr>
      <w:bookmarkStart w:id="161" w:name="_Toc176875600"/>
      <w:r w:rsidRPr="0090342E">
        <w:rPr>
          <w:rFonts w:ascii="Arial" w:hAnsi="Arial" w:cs="Arial"/>
          <w:sz w:val="20"/>
          <w:szCs w:val="20"/>
        </w:rPr>
        <w:lastRenderedPageBreak/>
        <w:t>INTRODUCTION</w:t>
      </w:r>
      <w:bookmarkEnd w:id="161"/>
      <w:r w:rsidRPr="0090342E">
        <w:rPr>
          <w:rFonts w:ascii="Arial" w:hAnsi="Arial" w:cs="Arial"/>
          <w:sz w:val="20"/>
          <w:szCs w:val="20"/>
        </w:rPr>
        <w:t xml:space="preserve"> </w:t>
      </w:r>
    </w:p>
    <w:p w14:paraId="65C6A2E7" w14:textId="77777777" w:rsidR="00D305EE" w:rsidRPr="0090342E" w:rsidRDefault="00D305EE" w:rsidP="00D305EE">
      <w:pPr>
        <w:pStyle w:val="Default"/>
        <w:spacing w:line="259" w:lineRule="auto"/>
        <w:jc w:val="both"/>
        <w:rPr>
          <w:rFonts w:ascii="Arial" w:hAnsi="Arial" w:cs="Arial"/>
          <w:color w:val="auto"/>
          <w:sz w:val="20"/>
          <w:szCs w:val="20"/>
          <w:lang w:val="fr-FR"/>
        </w:rPr>
      </w:pPr>
      <w:r w:rsidRPr="0090342E">
        <w:rPr>
          <w:rFonts w:ascii="Arial" w:hAnsi="Arial" w:cs="Arial"/>
          <w:color w:val="auto"/>
          <w:sz w:val="20"/>
          <w:szCs w:val="20"/>
          <w:lang w:val="fr-FR"/>
        </w:rPr>
        <w:t xml:space="preserve">La région du Sahel au Burkina Faso est caractérisée par un climat de type sahélien, de plus en plus aride en raison des changements climatiques qui conduit à une détérioration progressive de l’environnement et à la précarité des ressources en eau. La région a le plus faible taux d’accès à l’eau potable au niveau national, soit 62% contre 76.3% (INO, 2022). </w:t>
      </w:r>
    </w:p>
    <w:p w14:paraId="10646ED5" w14:textId="77777777" w:rsidR="00D305EE" w:rsidRPr="0090342E" w:rsidRDefault="00D305EE" w:rsidP="00D305EE">
      <w:pPr>
        <w:pStyle w:val="Default"/>
        <w:spacing w:line="259" w:lineRule="auto"/>
        <w:jc w:val="both"/>
        <w:rPr>
          <w:rFonts w:ascii="Arial" w:hAnsi="Arial" w:cs="Arial"/>
          <w:color w:val="auto"/>
          <w:sz w:val="20"/>
          <w:szCs w:val="20"/>
          <w:lang w:val="fr-FR"/>
        </w:rPr>
      </w:pPr>
      <w:r w:rsidRPr="0090342E">
        <w:rPr>
          <w:rFonts w:ascii="Arial" w:hAnsi="Arial" w:cs="Arial"/>
          <w:color w:val="auto"/>
          <w:sz w:val="20"/>
          <w:szCs w:val="20"/>
          <w:lang w:val="fr-FR"/>
        </w:rPr>
        <w:t xml:space="preserve">Situées géographiquement dans la région du Sahel, les communes de Dori, Falagountou et Gorom-Gorom partagent des enjeux communs de développement, incluant les changements climatiques, l’insécurité et la présence de PDIs, qui exacerbent leurs vulnérabilités. L’absence d’une gouvernance concertée entre les trois communes ciblées réduit leurs capacités pour une gestion efficace et durable des ressources naturelles, ainsi que d'autres enjeux importants de développement. Les communautés de la région se classent parmi les populations dont le taux actuel d’accès à l’eau potable est de 56,9% contre 63% de moyenne nationale. Le manque d'accès à l'eau potable est synonyme d’un faible accès aux services d'hygiène et d’assainissement, avec des répercussions considérables sur la santé, l'éducation et les activités économiques des populations, et affecte disproportionnément les femmes et les filles. Une des leçons apprises du projet ECED Sahel qui sous-tend la théorie du changement est qu’une plus grande participation des femmes dans les domaines privé, public et économique ont une grande incidence largement positive sur le bien-être de tous les membres de la communauté. Plus spécifiquement, une augmentation des revenus des femmes ainsi qu’un accroissement de leur pouvoir décisionnel assure une meilleure prise en charge des besoins en santé et éducation des membres de leurs familles et favorise leur bien-être socioéconomique. </w:t>
      </w:r>
    </w:p>
    <w:p w14:paraId="77FC9EF8" w14:textId="77777777" w:rsidR="00D305EE" w:rsidRPr="0090342E" w:rsidRDefault="00D305EE" w:rsidP="00D305EE">
      <w:pPr>
        <w:pStyle w:val="Default"/>
        <w:spacing w:line="259" w:lineRule="auto"/>
        <w:jc w:val="both"/>
        <w:rPr>
          <w:rFonts w:ascii="Arial" w:hAnsi="Arial" w:cs="Arial"/>
          <w:color w:val="auto"/>
          <w:sz w:val="20"/>
          <w:szCs w:val="20"/>
          <w:lang w:val="fr-FR"/>
        </w:rPr>
      </w:pPr>
    </w:p>
    <w:p w14:paraId="316B75C6" w14:textId="77777777" w:rsidR="00D305EE" w:rsidRPr="0090342E" w:rsidRDefault="00D305EE" w:rsidP="00D305EE">
      <w:pPr>
        <w:pStyle w:val="Default"/>
        <w:spacing w:line="259" w:lineRule="auto"/>
        <w:jc w:val="both"/>
        <w:rPr>
          <w:rFonts w:ascii="Arial" w:hAnsi="Arial" w:cs="Arial"/>
          <w:sz w:val="20"/>
          <w:szCs w:val="20"/>
          <w:lang w:val="fr-FR"/>
        </w:rPr>
      </w:pPr>
      <w:r w:rsidRPr="0090342E">
        <w:rPr>
          <w:rFonts w:ascii="Arial" w:hAnsi="Arial" w:cs="Arial"/>
          <w:color w:val="auto"/>
          <w:sz w:val="20"/>
          <w:szCs w:val="20"/>
          <w:lang w:val="fr-FR"/>
        </w:rPr>
        <w:t>Cowater, en partenariat avec IAMGOLD et la Fondation One Drop, propose le projet « Épanouissement socio-économique des populations vulnérables au Sahel (ESEPV-Sahel) » qui vise à réduire les barrières sexospécifiques entravant la participation socioéconomique des femmes et des groupes marginalisés dans le but d’accroître leur accès aux services sociaux de base et aux opportunités économiques tout en favorisant une gouvernance inclusive et participative au niveau des communes ciblées de Dori, Falagountou et Gorom-Gorom dans la région du Sahel au Burkina Faso. Ce projet a été é</w:t>
      </w:r>
      <w:r w:rsidRPr="0090342E">
        <w:rPr>
          <w:rFonts w:ascii="Arial" w:hAnsi="Arial" w:cs="Arial"/>
          <w:sz w:val="20"/>
          <w:szCs w:val="20"/>
          <w:lang w:val="fr-FR"/>
        </w:rPr>
        <w:t>laboré en étroite collaboration avec l’ONEA, le Conseil régional de la région du Sahel et les communes de Dori, Falagountou et Gorom-Gorom. Le projet tire son essence des acquis et leçons apprises du précédent projet Eau et Croissance Économique Durable au Sahel (ECED-Sahel), mis en œuvre de 2015 à 2019 dans les communes de Dori, Falagountou et Gorom-Gorom. En effet, la mise en œuvre de ECED-Sahel a permis (i) d’approvisionner en eau potable la commune de Dori avec la réalisation d’une station de traitement d’eau potable à Yakouta d’une capacité de 230 m3/h, (ii) d’équiper environ 1100 ménages d’ouvrages d’assainissement familial et (iii) 35 blocs de latrines dans les écoles et lieux publics des communes de Falagountou et Gorom-Gorom, (iv) de réaliser des activités d’art social pour le changement de comportement couplées à l’approche ATPC (Assainissement Total Piloté par les Communautés) qui ont touché quasiment toute la population de la zone d’intervention et permis l’autoréalisation d’un nombre important de latrines familiales et la pratique du lavage des mains, (v) de mettre en œuvre 24 projets AGR ont été appuyés permettant ainsi à 601 femmes des communes de Falagountou et Gorom-Gorom d’améliorer leurs revenus. Ces acquis créent un contexte favorable pour la mise en œuvre du projet ESEPV-Sahel qui travaillera à consolider ces acquis.</w:t>
      </w:r>
    </w:p>
    <w:p w14:paraId="0291F324" w14:textId="77777777" w:rsidR="00D305EE" w:rsidRPr="0090342E" w:rsidRDefault="00D305EE" w:rsidP="00D305EE">
      <w:pPr>
        <w:autoSpaceDE w:val="0"/>
        <w:autoSpaceDN w:val="0"/>
        <w:adjustRightInd w:val="0"/>
        <w:spacing w:after="240"/>
        <w:jc w:val="both"/>
        <w:rPr>
          <w:rFonts w:ascii="Arial" w:hAnsi="Arial" w:cs="Arial"/>
          <w:color w:val="000000"/>
          <w:sz w:val="20"/>
          <w:szCs w:val="20"/>
          <w:lang w:val="fr-FR"/>
        </w:rPr>
      </w:pPr>
    </w:p>
    <w:p w14:paraId="3429671F" w14:textId="77777777" w:rsidR="00D305EE" w:rsidRPr="0090342E" w:rsidRDefault="00D305EE" w:rsidP="00D305EE">
      <w:pPr>
        <w:autoSpaceDE w:val="0"/>
        <w:autoSpaceDN w:val="0"/>
        <w:adjustRightInd w:val="0"/>
        <w:spacing w:after="240"/>
        <w:jc w:val="both"/>
        <w:rPr>
          <w:rFonts w:ascii="Arial" w:hAnsi="Arial" w:cs="Arial"/>
          <w:color w:val="000000"/>
          <w:sz w:val="20"/>
          <w:szCs w:val="20"/>
          <w:lang w:val="fr-FR"/>
        </w:rPr>
      </w:pPr>
      <w:r w:rsidRPr="0090342E">
        <w:rPr>
          <w:rFonts w:ascii="Arial" w:hAnsi="Arial" w:cs="Arial"/>
          <w:color w:val="000000"/>
          <w:sz w:val="20"/>
          <w:szCs w:val="20"/>
          <w:lang w:val="fr-FR"/>
        </w:rPr>
        <w:t>Au regard des enjeux environnementaux et sociaux potentiels du projet et dans l'optique de prévenir et d'atténuer les éventuelles incidences négatives qui pourraient découler de la mise en œuvre du projet sur l’environnement et les communautés, il s’avère opportun d’élaborer un Cadre de Gestion Environnementale et Sociale (CGES), et ce conformément à la législation burkinabè les exigences de Affaires Mondiale Canada (AMC) en matière de protection de l’environnement. C’est dans ce contexte et en vue de satisfaire à ce préalable que les présents Termes de Référence (TDR) sont élaborés.</w:t>
      </w:r>
    </w:p>
    <w:p w14:paraId="3365EF33" w14:textId="77777777" w:rsidR="00D305EE" w:rsidRPr="0090342E" w:rsidRDefault="00D305EE" w:rsidP="00D305EE">
      <w:pPr>
        <w:autoSpaceDE w:val="0"/>
        <w:autoSpaceDN w:val="0"/>
        <w:adjustRightInd w:val="0"/>
        <w:spacing w:after="240"/>
        <w:jc w:val="both"/>
        <w:rPr>
          <w:rFonts w:ascii="Arial" w:hAnsi="Arial" w:cs="Arial"/>
          <w:color w:val="000000"/>
          <w:sz w:val="20"/>
          <w:szCs w:val="20"/>
          <w:lang w:val="fr-FR"/>
        </w:rPr>
      </w:pPr>
    </w:p>
    <w:p w14:paraId="68964753" w14:textId="77777777" w:rsidR="00D305EE" w:rsidRPr="0090342E" w:rsidRDefault="00D305EE" w:rsidP="00D305EE">
      <w:pPr>
        <w:autoSpaceDE w:val="0"/>
        <w:autoSpaceDN w:val="0"/>
        <w:adjustRightInd w:val="0"/>
        <w:spacing w:after="240"/>
        <w:jc w:val="both"/>
        <w:rPr>
          <w:rFonts w:ascii="Arial" w:hAnsi="Arial" w:cs="Arial"/>
          <w:color w:val="000000"/>
          <w:sz w:val="20"/>
          <w:szCs w:val="20"/>
          <w:lang w:val="fr-FR"/>
        </w:rPr>
      </w:pPr>
    </w:p>
    <w:p w14:paraId="683B2626" w14:textId="77777777" w:rsidR="00D305EE" w:rsidRPr="0090342E" w:rsidRDefault="00D305EE" w:rsidP="00D305EE">
      <w:pPr>
        <w:pStyle w:val="Default"/>
        <w:numPr>
          <w:ilvl w:val="0"/>
          <w:numId w:val="122"/>
        </w:numPr>
        <w:spacing w:line="259" w:lineRule="auto"/>
        <w:jc w:val="both"/>
        <w:rPr>
          <w:rFonts w:ascii="Arial" w:hAnsi="Arial" w:cs="Arial"/>
          <w:sz w:val="20"/>
          <w:szCs w:val="20"/>
        </w:rPr>
      </w:pPr>
      <w:bookmarkStart w:id="162" w:name="_Toc176875601"/>
      <w:r w:rsidRPr="0090342E">
        <w:rPr>
          <w:rFonts w:ascii="Arial" w:hAnsi="Arial" w:cs="Arial"/>
          <w:b/>
          <w:bCs/>
          <w:sz w:val="20"/>
          <w:szCs w:val="20"/>
        </w:rPr>
        <w:lastRenderedPageBreak/>
        <w:t>DESCRIPTION DU PROJET</w:t>
      </w:r>
      <w:bookmarkEnd w:id="162"/>
      <w:r w:rsidRPr="0090342E">
        <w:rPr>
          <w:rFonts w:ascii="Arial" w:hAnsi="Arial" w:cs="Arial"/>
          <w:b/>
          <w:bCs/>
          <w:sz w:val="20"/>
          <w:szCs w:val="20"/>
        </w:rPr>
        <w:t xml:space="preserve"> </w:t>
      </w:r>
    </w:p>
    <w:p w14:paraId="40336854" w14:textId="77777777" w:rsidR="00D305EE" w:rsidRPr="0090342E" w:rsidRDefault="00D305EE" w:rsidP="00D305EE">
      <w:pPr>
        <w:pStyle w:val="Default"/>
        <w:numPr>
          <w:ilvl w:val="1"/>
          <w:numId w:val="126"/>
        </w:numPr>
        <w:spacing w:line="259" w:lineRule="auto"/>
        <w:jc w:val="both"/>
        <w:rPr>
          <w:rFonts w:ascii="Arial" w:hAnsi="Arial" w:cs="Arial"/>
          <w:sz w:val="20"/>
          <w:szCs w:val="20"/>
        </w:rPr>
      </w:pPr>
      <w:r w:rsidRPr="0090342E">
        <w:rPr>
          <w:rFonts w:ascii="Arial" w:hAnsi="Arial" w:cs="Arial"/>
          <w:b/>
          <w:bCs/>
          <w:sz w:val="20"/>
          <w:szCs w:val="20"/>
        </w:rPr>
        <w:t>Zones d’intervention du projet</w:t>
      </w:r>
      <w:r w:rsidRPr="0090342E">
        <w:rPr>
          <w:rFonts w:ascii="Arial" w:hAnsi="Arial" w:cs="Arial"/>
          <w:sz w:val="20"/>
          <w:szCs w:val="20"/>
          <w:lang w:val="fr-CA"/>
        </w:rPr>
        <w:t xml:space="preserve"> </w:t>
      </w:r>
    </w:p>
    <w:p w14:paraId="0F364745" w14:textId="77777777" w:rsidR="00D305EE" w:rsidRPr="0090342E" w:rsidRDefault="00D305EE" w:rsidP="00D305EE">
      <w:pPr>
        <w:pStyle w:val="Default"/>
        <w:spacing w:line="259" w:lineRule="auto"/>
        <w:jc w:val="both"/>
        <w:rPr>
          <w:rFonts w:ascii="Arial" w:hAnsi="Arial" w:cs="Arial"/>
          <w:sz w:val="20"/>
          <w:szCs w:val="20"/>
          <w:lang w:val="fr-FR"/>
        </w:rPr>
      </w:pPr>
      <w:r w:rsidRPr="0090342E">
        <w:rPr>
          <w:rFonts w:ascii="Arial" w:hAnsi="Arial" w:cs="Arial"/>
          <w:sz w:val="20"/>
          <w:szCs w:val="20"/>
          <w:lang w:val="fr-FR"/>
        </w:rPr>
        <w:t>Les zones ciblées par le projet sont les communes de Dori et Falagountou dans la province du Séno et la commune de Gorom-Gorom dans l’Oudalan, comme indiqué dans la figure suivante :</w:t>
      </w:r>
    </w:p>
    <w:p w14:paraId="3058D2FF" w14:textId="77777777" w:rsidR="00D305EE" w:rsidRPr="00CB3AFC" w:rsidRDefault="00D305EE" w:rsidP="00D305EE">
      <w:pPr>
        <w:jc w:val="both"/>
        <w:rPr>
          <w:rFonts w:ascii="Arial" w:hAnsi="Arial" w:cs="Arial"/>
          <w:sz w:val="20"/>
          <w:szCs w:val="20"/>
          <w:lang w:val="fr-CA"/>
        </w:rPr>
      </w:pPr>
      <w:r w:rsidRPr="00CB3AFC">
        <w:rPr>
          <w:rFonts w:ascii="Arial" w:hAnsi="Arial" w:cs="Arial"/>
          <w:noProof/>
          <w:sz w:val="20"/>
          <w:szCs w:val="20"/>
        </w:rPr>
        <w:drawing>
          <wp:anchor distT="0" distB="0" distL="114300" distR="114300" simplePos="0" relativeHeight="251665409" behindDoc="0" locked="0" layoutInCell="1" allowOverlap="1" wp14:anchorId="24B7E2DD" wp14:editId="3D870E14">
            <wp:simplePos x="0" y="0"/>
            <wp:positionH relativeFrom="column">
              <wp:posOffset>835660</wp:posOffset>
            </wp:positionH>
            <wp:positionV relativeFrom="paragraph">
              <wp:posOffset>479425</wp:posOffset>
            </wp:positionV>
            <wp:extent cx="4397375" cy="3118485"/>
            <wp:effectExtent l="0" t="0" r="3175" b="5715"/>
            <wp:wrapTopAndBottom/>
            <wp:docPr id="273542465" name="Picture 273542465" descr="A map of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64635" name="Picture 1088764635" descr="A map of different colored areas&#10;&#10;Description automatically generated"/>
                    <pic:cNvPicPr/>
                  </pic:nvPicPr>
                  <pic:blipFill rotWithShape="1">
                    <a:blip r:embed="rId36" cstate="print">
                      <a:extLst>
                        <a:ext uri="{28A0092B-C50C-407E-A947-70E740481C1C}">
                          <a14:useLocalDpi xmlns:a14="http://schemas.microsoft.com/office/drawing/2010/main" val="0"/>
                        </a:ext>
                      </a:extLst>
                    </a:blip>
                    <a:srcRect l="2086" t="2085" r="1718" b="1299"/>
                    <a:stretch/>
                  </pic:blipFill>
                  <pic:spPr bwMode="auto">
                    <a:xfrm>
                      <a:off x="0" y="0"/>
                      <a:ext cx="4397375" cy="3118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3AFC">
        <w:rPr>
          <w:rFonts w:ascii="Arial" w:hAnsi="Arial" w:cs="Arial"/>
          <w:noProof/>
          <w:sz w:val="20"/>
          <w:szCs w:val="20"/>
        </w:rPr>
        <mc:AlternateContent>
          <mc:Choice Requires="wps">
            <w:drawing>
              <wp:anchor distT="0" distB="0" distL="114300" distR="114300" simplePos="0" relativeHeight="251664385" behindDoc="0" locked="0" layoutInCell="1" allowOverlap="1" wp14:anchorId="0133EE49" wp14:editId="404911E7">
                <wp:simplePos x="0" y="0"/>
                <wp:positionH relativeFrom="column">
                  <wp:posOffset>742950</wp:posOffset>
                </wp:positionH>
                <wp:positionV relativeFrom="paragraph">
                  <wp:posOffset>3681095</wp:posOffset>
                </wp:positionV>
                <wp:extent cx="4572000" cy="635"/>
                <wp:effectExtent l="0" t="0" r="0" b="0"/>
                <wp:wrapTopAndBottom/>
                <wp:docPr id="1862428283" name="Text Box 1862428283"/>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75C4AF03" w14:textId="77777777" w:rsidR="00D305EE" w:rsidRPr="00830B05" w:rsidRDefault="00D305EE" w:rsidP="00D305EE">
                            <w:pPr>
                              <w:pStyle w:val="Lgende"/>
                              <w:spacing w:after="0"/>
                              <w:jc w:val="center"/>
                              <w:rPr>
                                <w:rFonts w:eastAsiaTheme="minorHAnsi"/>
                                <w:noProof/>
                                <w:sz w:val="20"/>
                                <w:szCs w:val="20"/>
                                <w:lang w:val="fr-CA"/>
                              </w:rPr>
                            </w:pPr>
                            <w:bookmarkStart w:id="163" w:name="_Toc141737689"/>
                            <w:r>
                              <w:rPr>
                                <w:lang w:val="fr-CA"/>
                              </w:rPr>
                              <w:t>Figure</w:t>
                            </w:r>
                            <w:r w:rsidRPr="00830B05">
                              <w:rPr>
                                <w:lang w:val="fr-CA"/>
                              </w:rPr>
                              <w:t>: Carte de localisation des trois communes d'intervention du projet</w:t>
                            </w:r>
                            <w:bookmarkEnd w:id="1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33EE49" id="Text Box 1862428283" o:spid="_x0000_s1051" type="#_x0000_t202" style="position:absolute;left:0;text-align:left;margin-left:58.5pt;margin-top:289.85pt;width:5in;height:.05pt;z-index:2516643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" stroked="f">
                <v:textbox style="mso-fit-shape-to-text:t" inset="0,0,0,0">
                  <w:txbxContent>
                    <w:p w14:paraId="75C4AF03" w14:textId="77777777" w:rsidR="00D305EE" w:rsidRPr="00830B05" w:rsidRDefault="00D305EE" w:rsidP="00D305EE">
                      <w:pPr>
                        <w:pStyle w:val="Lgende"/>
                        <w:spacing w:after="0"/>
                        <w:jc w:val="center"/>
                        <w:rPr>
                          <w:rFonts w:eastAsiaTheme="minorHAnsi"/>
                          <w:noProof/>
                          <w:sz w:val="20"/>
                          <w:szCs w:val="20"/>
                          <w:lang w:val="fr-CA"/>
                        </w:rPr>
                      </w:pPr>
                      <w:bookmarkStart w:id="163" w:name="_Toc141737689"/>
                      <w:r>
                        <w:rPr>
                          <w:lang w:val="fr-CA"/>
                        </w:rPr>
                        <w:t>Figure</w:t>
                      </w:r>
                      <w:r w:rsidRPr="00830B05">
                        <w:rPr>
                          <w:lang w:val="fr-CA"/>
                        </w:rPr>
                        <w:t>: Carte de localisation des trois communes d'intervention du projet</w:t>
                      </w:r>
                      <w:bookmarkEnd w:id="163"/>
                    </w:p>
                  </w:txbxContent>
                </v:textbox>
                <w10:wrap type="topAndBottom"/>
              </v:shape>
            </w:pict>
          </mc:Fallback>
        </mc:AlternateContent>
      </w:r>
      <w:r w:rsidRPr="00CB3AFC">
        <w:rPr>
          <w:rFonts w:ascii="Arial" w:hAnsi="Arial" w:cs="Arial"/>
          <w:sz w:val="20"/>
          <w:szCs w:val="20"/>
          <w:lang w:val="fr-CA"/>
        </w:rPr>
        <w:t xml:space="preserve"> </w:t>
      </w:r>
    </w:p>
    <w:p w14:paraId="5AA34B90" w14:textId="77777777" w:rsidR="00D305EE" w:rsidRPr="00CB3AFC" w:rsidRDefault="00D305EE" w:rsidP="00D305EE">
      <w:pPr>
        <w:jc w:val="both"/>
        <w:rPr>
          <w:rFonts w:ascii="Arial" w:hAnsi="Arial" w:cs="Arial"/>
          <w:sz w:val="20"/>
          <w:szCs w:val="20"/>
          <w:lang w:val="fr-CA"/>
        </w:rPr>
      </w:pPr>
    </w:p>
    <w:p w14:paraId="4596C5BA" w14:textId="77777777" w:rsidR="00D305EE" w:rsidRPr="0090342E" w:rsidRDefault="00D305EE" w:rsidP="00D305EE">
      <w:pPr>
        <w:pStyle w:val="Default"/>
        <w:numPr>
          <w:ilvl w:val="1"/>
          <w:numId w:val="126"/>
        </w:numPr>
        <w:spacing w:line="259" w:lineRule="auto"/>
        <w:jc w:val="both"/>
        <w:rPr>
          <w:rFonts w:ascii="Arial" w:hAnsi="Arial" w:cs="Arial"/>
          <w:b/>
          <w:sz w:val="20"/>
          <w:szCs w:val="20"/>
        </w:rPr>
      </w:pPr>
      <w:bookmarkStart w:id="164" w:name="_Toc176875603"/>
      <w:r w:rsidRPr="0090342E">
        <w:rPr>
          <w:rFonts w:ascii="Arial" w:hAnsi="Arial" w:cs="Arial"/>
          <w:b/>
          <w:sz w:val="20"/>
          <w:szCs w:val="20"/>
        </w:rPr>
        <w:t>Objectif du projet</w:t>
      </w:r>
      <w:bookmarkEnd w:id="164"/>
      <w:r w:rsidRPr="0090342E">
        <w:rPr>
          <w:rFonts w:ascii="Arial" w:hAnsi="Arial" w:cs="Arial"/>
          <w:b/>
          <w:sz w:val="20"/>
          <w:szCs w:val="20"/>
        </w:rPr>
        <w:t xml:space="preserve"> </w:t>
      </w:r>
    </w:p>
    <w:p w14:paraId="442C586C" w14:textId="77777777" w:rsidR="00D305EE" w:rsidRPr="0090342E" w:rsidRDefault="00D305EE" w:rsidP="00D305EE">
      <w:pPr>
        <w:pStyle w:val="Default"/>
        <w:spacing w:line="259" w:lineRule="auto"/>
        <w:jc w:val="both"/>
        <w:rPr>
          <w:rFonts w:ascii="Arial" w:hAnsi="Arial" w:cs="Arial"/>
          <w:sz w:val="20"/>
          <w:szCs w:val="20"/>
          <w:lang w:val="fr-FR"/>
        </w:rPr>
      </w:pPr>
      <w:r w:rsidRPr="0090342E">
        <w:rPr>
          <w:rFonts w:ascii="Arial" w:hAnsi="Arial" w:cs="Arial"/>
          <w:sz w:val="20"/>
          <w:szCs w:val="20"/>
          <w:lang w:val="fr-FR"/>
        </w:rPr>
        <w:t xml:space="preserve">Le projet vise l’épanouissement socio-économique des populations vulnérables, les femmes et les jeunes filles de la région du Sahel au Burkina Faso et intervient dans les communes de Dori, Falagountou et Gorom-Gorom. </w:t>
      </w:r>
    </w:p>
    <w:p w14:paraId="7448F7A1" w14:textId="77777777" w:rsidR="00D305EE" w:rsidRPr="0090342E" w:rsidRDefault="00D305EE" w:rsidP="00D305EE">
      <w:pPr>
        <w:pStyle w:val="Default"/>
        <w:spacing w:line="259" w:lineRule="auto"/>
        <w:jc w:val="both"/>
        <w:rPr>
          <w:rFonts w:ascii="Arial" w:hAnsi="Arial" w:cs="Arial"/>
          <w:sz w:val="20"/>
          <w:szCs w:val="20"/>
          <w:lang w:val="fr-FR"/>
        </w:rPr>
      </w:pPr>
      <w:r w:rsidRPr="0090342E">
        <w:rPr>
          <w:rFonts w:ascii="Arial" w:hAnsi="Arial" w:cs="Arial"/>
          <w:sz w:val="20"/>
          <w:szCs w:val="20"/>
          <w:lang w:val="fr-FR"/>
        </w:rPr>
        <w:t>De manière spécifique, il s’agit de:</w:t>
      </w:r>
    </w:p>
    <w:p w14:paraId="2E50D7DF" w14:textId="77777777" w:rsidR="00D305EE" w:rsidRPr="0090342E" w:rsidRDefault="00D305EE" w:rsidP="00D305EE">
      <w:pPr>
        <w:pStyle w:val="Default"/>
        <w:numPr>
          <w:ilvl w:val="0"/>
          <w:numId w:val="118"/>
        </w:numPr>
        <w:spacing w:after="24" w:line="259" w:lineRule="auto"/>
        <w:jc w:val="both"/>
        <w:rPr>
          <w:rFonts w:ascii="Arial" w:hAnsi="Arial" w:cs="Arial"/>
          <w:sz w:val="20"/>
          <w:szCs w:val="20"/>
          <w:lang w:val="fr-FR"/>
        </w:rPr>
      </w:pPr>
      <w:r w:rsidRPr="0090342E">
        <w:rPr>
          <w:rFonts w:ascii="Arial" w:hAnsi="Arial" w:cs="Arial"/>
          <w:sz w:val="20"/>
          <w:szCs w:val="20"/>
          <w:lang w:val="fr-FR"/>
        </w:rPr>
        <w:t>Renforcer la coopération et la communication entre les communes de Dori, Falagountou et Gorom-Gorom sur les enjeux importants de développement ;</w:t>
      </w:r>
    </w:p>
    <w:p w14:paraId="6E764D91" w14:textId="77777777" w:rsidR="00D305EE" w:rsidRPr="0090342E" w:rsidRDefault="00D305EE" w:rsidP="00D305EE">
      <w:pPr>
        <w:pStyle w:val="Default"/>
        <w:numPr>
          <w:ilvl w:val="0"/>
          <w:numId w:val="118"/>
        </w:numPr>
        <w:spacing w:after="24" w:line="259" w:lineRule="auto"/>
        <w:jc w:val="both"/>
        <w:rPr>
          <w:rFonts w:ascii="Arial" w:hAnsi="Arial" w:cs="Arial"/>
          <w:sz w:val="20"/>
          <w:szCs w:val="20"/>
          <w:lang w:val="fr-FR"/>
        </w:rPr>
      </w:pPr>
      <w:r w:rsidRPr="0090342E">
        <w:rPr>
          <w:rFonts w:ascii="Arial" w:hAnsi="Arial" w:cs="Arial"/>
          <w:sz w:val="20"/>
          <w:szCs w:val="20"/>
          <w:lang w:val="fr-FR"/>
        </w:rPr>
        <w:t xml:space="preserve">Accroitre les connaissances et les compétences des communes et des services déconcentrés en matière de planification et de mise en œuvre du développement local y compris l’intégration des genres, l’inclusion sociale, et l’adaptation aux changements climatiques ; </w:t>
      </w:r>
    </w:p>
    <w:p w14:paraId="4B8A9F6C" w14:textId="77777777" w:rsidR="00D305EE" w:rsidRPr="0090342E" w:rsidRDefault="00D305EE" w:rsidP="00D305EE">
      <w:pPr>
        <w:pStyle w:val="Default"/>
        <w:numPr>
          <w:ilvl w:val="0"/>
          <w:numId w:val="118"/>
        </w:numPr>
        <w:spacing w:after="24" w:line="259" w:lineRule="auto"/>
        <w:jc w:val="both"/>
        <w:rPr>
          <w:rFonts w:ascii="Arial" w:hAnsi="Arial" w:cs="Arial"/>
          <w:sz w:val="20"/>
          <w:szCs w:val="20"/>
          <w:lang w:val="fr-FR"/>
        </w:rPr>
      </w:pPr>
      <w:r w:rsidRPr="0090342E">
        <w:rPr>
          <w:rFonts w:ascii="Arial" w:hAnsi="Arial" w:cs="Arial"/>
          <w:sz w:val="20"/>
          <w:szCs w:val="20"/>
          <w:lang w:val="fr-FR"/>
        </w:rPr>
        <w:t>Améliorer l’accès aux services sociaux de base et aux activités économiques dans les communes de Dori, Falagountou et Gorom-Gorom ;</w:t>
      </w:r>
    </w:p>
    <w:p w14:paraId="2012D3DE" w14:textId="77777777" w:rsidR="00D305EE" w:rsidRPr="0090342E" w:rsidRDefault="00D305EE" w:rsidP="00D305EE">
      <w:pPr>
        <w:pStyle w:val="Default"/>
        <w:numPr>
          <w:ilvl w:val="0"/>
          <w:numId w:val="118"/>
        </w:numPr>
        <w:spacing w:after="24" w:line="259" w:lineRule="auto"/>
        <w:jc w:val="both"/>
        <w:rPr>
          <w:rFonts w:ascii="Arial" w:hAnsi="Arial" w:cs="Arial"/>
          <w:sz w:val="20"/>
          <w:szCs w:val="20"/>
          <w:lang w:val="fr-FR"/>
        </w:rPr>
      </w:pPr>
      <w:r w:rsidRPr="0090342E">
        <w:rPr>
          <w:rFonts w:ascii="Arial" w:hAnsi="Arial" w:cs="Arial"/>
          <w:sz w:val="20"/>
          <w:szCs w:val="20"/>
          <w:lang w:val="fr-FR"/>
        </w:rPr>
        <w:t>Accroitre les capacités de l’ONEA, des autorités locales, des services techniques, et des populations des communes de Dori, Falagountou et Gorom-Gorom en matière de gestion des systèmes AEP et ouvrages d’assainissement ;</w:t>
      </w:r>
    </w:p>
    <w:p w14:paraId="0D56B921" w14:textId="77777777" w:rsidR="00D305EE" w:rsidRPr="0090342E" w:rsidRDefault="00D305EE" w:rsidP="00D305EE">
      <w:pPr>
        <w:pStyle w:val="Default"/>
        <w:numPr>
          <w:ilvl w:val="0"/>
          <w:numId w:val="118"/>
        </w:numPr>
        <w:spacing w:after="24" w:line="259" w:lineRule="auto"/>
        <w:jc w:val="both"/>
        <w:rPr>
          <w:rFonts w:ascii="Arial" w:hAnsi="Arial" w:cs="Arial"/>
          <w:sz w:val="20"/>
          <w:szCs w:val="20"/>
          <w:lang w:val="fr-FR"/>
        </w:rPr>
      </w:pPr>
      <w:r w:rsidRPr="0090342E">
        <w:rPr>
          <w:rFonts w:ascii="Arial" w:hAnsi="Arial" w:cs="Arial"/>
          <w:sz w:val="20"/>
          <w:szCs w:val="20"/>
          <w:lang w:val="fr-FR"/>
        </w:rPr>
        <w:t>Renforcer les capacités des femmes et des jeunes filles pour contrer les barrières sexospécifiques entravant leur épanouissement et participation économique ;</w:t>
      </w:r>
    </w:p>
    <w:p w14:paraId="5308D36C" w14:textId="77777777" w:rsidR="00D305EE" w:rsidRPr="0090342E" w:rsidRDefault="00D305EE" w:rsidP="00D305EE">
      <w:pPr>
        <w:pStyle w:val="Default"/>
        <w:numPr>
          <w:ilvl w:val="0"/>
          <w:numId w:val="118"/>
        </w:numPr>
        <w:spacing w:line="259" w:lineRule="auto"/>
        <w:jc w:val="both"/>
        <w:rPr>
          <w:rFonts w:ascii="Arial" w:hAnsi="Arial" w:cs="Arial"/>
          <w:sz w:val="20"/>
          <w:szCs w:val="20"/>
          <w:lang w:val="fr-FR"/>
        </w:rPr>
      </w:pPr>
      <w:r w:rsidRPr="0090342E">
        <w:rPr>
          <w:rFonts w:ascii="Arial" w:hAnsi="Arial" w:cs="Arial"/>
          <w:sz w:val="20"/>
          <w:szCs w:val="20"/>
          <w:lang w:val="fr-FR"/>
        </w:rPr>
        <w:t xml:space="preserve">Améliorer les connaissances et les compétences des femmes en matière de développement d’activités économiques. </w:t>
      </w:r>
    </w:p>
    <w:p w14:paraId="14A3A510" w14:textId="77777777" w:rsidR="00D305EE" w:rsidRPr="0090342E" w:rsidRDefault="00D305EE" w:rsidP="00D305EE">
      <w:pPr>
        <w:pStyle w:val="Default"/>
        <w:numPr>
          <w:ilvl w:val="1"/>
          <w:numId w:val="126"/>
        </w:numPr>
        <w:spacing w:line="259" w:lineRule="auto"/>
        <w:jc w:val="both"/>
        <w:rPr>
          <w:rFonts w:ascii="Arial" w:hAnsi="Arial" w:cs="Arial"/>
          <w:b/>
          <w:sz w:val="20"/>
          <w:szCs w:val="20"/>
        </w:rPr>
      </w:pPr>
      <w:bookmarkStart w:id="165" w:name="_Toc176875604"/>
      <w:r w:rsidRPr="0090342E">
        <w:rPr>
          <w:rFonts w:ascii="Arial" w:hAnsi="Arial" w:cs="Arial"/>
          <w:b/>
          <w:sz w:val="20"/>
          <w:szCs w:val="20"/>
        </w:rPr>
        <w:t>Composantes du projet</w:t>
      </w:r>
      <w:bookmarkEnd w:id="165"/>
      <w:r w:rsidRPr="0090342E">
        <w:rPr>
          <w:rFonts w:ascii="Arial" w:hAnsi="Arial" w:cs="Arial"/>
          <w:b/>
          <w:sz w:val="20"/>
          <w:szCs w:val="20"/>
        </w:rPr>
        <w:t xml:space="preserve"> </w:t>
      </w:r>
    </w:p>
    <w:p w14:paraId="65000D95" w14:textId="77777777" w:rsidR="00D305EE" w:rsidRPr="0090342E" w:rsidRDefault="00D305EE" w:rsidP="00D305EE">
      <w:pPr>
        <w:autoSpaceDE w:val="0"/>
        <w:autoSpaceDN w:val="0"/>
        <w:adjustRightInd w:val="0"/>
        <w:jc w:val="both"/>
        <w:rPr>
          <w:rFonts w:ascii="Arial" w:hAnsi="Arial" w:cs="Arial"/>
          <w:color w:val="000000"/>
          <w:sz w:val="20"/>
          <w:szCs w:val="20"/>
          <w:lang w:val="fr-FR"/>
        </w:rPr>
      </w:pPr>
      <w:r w:rsidRPr="0090342E">
        <w:rPr>
          <w:rFonts w:ascii="Arial" w:hAnsi="Arial" w:cs="Arial"/>
          <w:sz w:val="20"/>
          <w:szCs w:val="20"/>
          <w:lang w:val="fr-FR"/>
        </w:rPr>
        <w:t xml:space="preserve">L’atteinte du résultat du projet sera à travers trois composantes, à savoir : </w:t>
      </w:r>
    </w:p>
    <w:p w14:paraId="4E1604DD" w14:textId="77777777" w:rsidR="00D305EE" w:rsidRPr="0090342E" w:rsidRDefault="00D305EE" w:rsidP="00D305EE">
      <w:pPr>
        <w:pStyle w:val="Paragraphedeliste"/>
        <w:numPr>
          <w:ilvl w:val="0"/>
          <w:numId w:val="119"/>
        </w:numPr>
        <w:autoSpaceDE w:val="0"/>
        <w:autoSpaceDN w:val="0"/>
        <w:adjustRightInd w:val="0"/>
        <w:spacing w:after="0"/>
        <w:jc w:val="both"/>
        <w:rPr>
          <w:rFonts w:ascii="Arial" w:hAnsi="Arial" w:cs="Arial"/>
          <w:color w:val="000000"/>
          <w:sz w:val="20"/>
          <w:szCs w:val="20"/>
          <w:lang w:val="fr-FR"/>
        </w:rPr>
      </w:pPr>
      <w:r w:rsidRPr="0090342E">
        <w:rPr>
          <w:rFonts w:ascii="Arial" w:hAnsi="Arial" w:cs="Arial"/>
          <w:color w:val="000000"/>
          <w:sz w:val="20"/>
          <w:szCs w:val="20"/>
          <w:lang w:val="fr-FR"/>
        </w:rPr>
        <w:t xml:space="preserve">la composante 1100 : Gouvernance locale et gestion territoriale inclusives et participatives améliorées dans les communes de Dori, Falagountou et Gorom-Gorom; </w:t>
      </w:r>
    </w:p>
    <w:p w14:paraId="3DC5762A" w14:textId="77777777" w:rsidR="00D305EE" w:rsidRPr="0090342E" w:rsidRDefault="00D305EE" w:rsidP="00D305EE">
      <w:pPr>
        <w:numPr>
          <w:ilvl w:val="0"/>
          <w:numId w:val="119"/>
        </w:numPr>
        <w:autoSpaceDE w:val="0"/>
        <w:autoSpaceDN w:val="0"/>
        <w:adjustRightInd w:val="0"/>
        <w:spacing w:after="27"/>
        <w:jc w:val="both"/>
        <w:rPr>
          <w:rFonts w:ascii="Arial" w:hAnsi="Arial" w:cs="Arial"/>
          <w:color w:val="000000"/>
          <w:sz w:val="20"/>
          <w:szCs w:val="20"/>
          <w:lang w:val="fr-FR"/>
        </w:rPr>
      </w:pPr>
      <w:r w:rsidRPr="0090342E">
        <w:rPr>
          <w:rFonts w:ascii="Arial" w:hAnsi="Arial" w:cs="Arial"/>
          <w:color w:val="000000"/>
          <w:sz w:val="20"/>
          <w:szCs w:val="20"/>
          <w:lang w:val="fr-FR"/>
        </w:rPr>
        <w:lastRenderedPageBreak/>
        <w:t xml:space="preserve">la composante 1200 : Accès durable et équitable aux services sociaux de base et aux activités de production pour les populations des communes de Dori, Falagountou et Gorom-Gorom, notamment auprès des femmes et des filles; </w:t>
      </w:r>
    </w:p>
    <w:p w14:paraId="5B5307F7" w14:textId="77777777" w:rsidR="00D305EE" w:rsidRPr="0090342E" w:rsidRDefault="00D305EE" w:rsidP="00D305EE">
      <w:pPr>
        <w:numPr>
          <w:ilvl w:val="0"/>
          <w:numId w:val="119"/>
        </w:numPr>
        <w:autoSpaceDE w:val="0"/>
        <w:autoSpaceDN w:val="0"/>
        <w:adjustRightInd w:val="0"/>
        <w:spacing w:after="0"/>
        <w:jc w:val="both"/>
        <w:rPr>
          <w:rFonts w:ascii="Arial" w:hAnsi="Arial" w:cs="Arial"/>
          <w:color w:val="000000"/>
          <w:sz w:val="20"/>
          <w:szCs w:val="20"/>
          <w:lang w:val="fr-FR"/>
        </w:rPr>
      </w:pPr>
      <w:r w:rsidRPr="0090342E">
        <w:rPr>
          <w:rFonts w:ascii="Arial" w:hAnsi="Arial" w:cs="Arial"/>
          <w:color w:val="000000"/>
          <w:sz w:val="20"/>
          <w:szCs w:val="20"/>
          <w:lang w:val="fr-FR"/>
        </w:rPr>
        <w:t xml:space="preserve">la composante 1300 : Leadership et développement économique des femmes et des filles accrus dans les communes de Dori, Falagountou et Gorom-Gorom. </w:t>
      </w:r>
    </w:p>
    <w:p w14:paraId="1B657F5A" w14:textId="77777777" w:rsidR="00D305EE" w:rsidRPr="0090342E" w:rsidRDefault="00D305EE" w:rsidP="00D305EE">
      <w:pPr>
        <w:pStyle w:val="Default"/>
        <w:spacing w:line="259" w:lineRule="auto"/>
        <w:jc w:val="both"/>
        <w:rPr>
          <w:rFonts w:ascii="Arial" w:hAnsi="Arial" w:cs="Arial"/>
          <w:sz w:val="20"/>
          <w:szCs w:val="20"/>
          <w:lang w:val="fr-FR"/>
        </w:rPr>
      </w:pPr>
      <w:r w:rsidRPr="0090342E">
        <w:rPr>
          <w:rFonts w:ascii="Arial" w:hAnsi="Arial" w:cs="Arial"/>
          <w:b/>
          <w:bCs/>
          <w:sz w:val="20"/>
          <w:szCs w:val="20"/>
          <w:lang w:val="fr-FR"/>
        </w:rPr>
        <w:t>Pour la composante 1100 , i</w:t>
      </w:r>
      <w:r w:rsidRPr="0090342E">
        <w:rPr>
          <w:rFonts w:ascii="Arial" w:hAnsi="Arial" w:cs="Arial"/>
          <w:sz w:val="20"/>
          <w:szCs w:val="20"/>
          <w:lang w:val="fr-FR"/>
        </w:rPr>
        <w:t xml:space="preserve">l s’agira de renforcer la coopération et la communication entre les trois communes sur les enjeux importants de développement, ainsi que d’accroitre les connaissances et les compétences des communes et des services déconcentrés en matière de planification et de mise en œuvre du développement local y compris l’intégration des genres, l’inclusion sociale, et l’adaptation aux changements climatiques. </w:t>
      </w:r>
    </w:p>
    <w:p w14:paraId="1FD35366" w14:textId="77777777" w:rsidR="00D305EE" w:rsidRPr="0090342E" w:rsidRDefault="00D305EE" w:rsidP="00D305EE">
      <w:pPr>
        <w:pStyle w:val="Default"/>
        <w:spacing w:line="259" w:lineRule="auto"/>
        <w:jc w:val="both"/>
        <w:rPr>
          <w:rFonts w:ascii="Arial" w:hAnsi="Arial" w:cs="Arial"/>
          <w:sz w:val="20"/>
          <w:szCs w:val="20"/>
          <w:lang w:val="fr-FR"/>
        </w:rPr>
      </w:pPr>
      <w:r w:rsidRPr="0090342E">
        <w:rPr>
          <w:rFonts w:ascii="Arial" w:hAnsi="Arial" w:cs="Arial"/>
          <w:b/>
          <w:bCs/>
          <w:sz w:val="20"/>
          <w:szCs w:val="20"/>
          <w:lang w:val="fr-FR"/>
        </w:rPr>
        <w:t>Pour la composante 1200, i</w:t>
      </w:r>
      <w:r w:rsidRPr="0090342E">
        <w:rPr>
          <w:rFonts w:ascii="Arial" w:hAnsi="Arial" w:cs="Arial"/>
          <w:sz w:val="20"/>
          <w:szCs w:val="20"/>
          <w:lang w:val="fr-FR"/>
        </w:rPr>
        <w:t xml:space="preserve">l s’agira à travers la construction d’infrastructures d’approvisionnement en eau potable et assainissement, d’améliorer l’accès aux services sociaux de base et aux activités économiques dans les trois communes et d’accroitre les capacités de l’ONEA, des autorités locales, des services techniques, et des populations des trois communes dans la gestion des systèmes AEP et ouvrages d’assainissement. </w:t>
      </w:r>
    </w:p>
    <w:p w14:paraId="09333046" w14:textId="77777777" w:rsidR="00D305EE" w:rsidRPr="0090342E" w:rsidRDefault="00D305EE" w:rsidP="00D305EE">
      <w:pPr>
        <w:pStyle w:val="Default"/>
        <w:spacing w:line="259" w:lineRule="auto"/>
        <w:jc w:val="both"/>
        <w:rPr>
          <w:rFonts w:ascii="Arial" w:hAnsi="Arial" w:cs="Arial"/>
          <w:sz w:val="20"/>
          <w:szCs w:val="20"/>
          <w:lang w:val="fr-FR"/>
        </w:rPr>
      </w:pPr>
      <w:r w:rsidRPr="0090342E">
        <w:rPr>
          <w:rFonts w:ascii="Arial" w:hAnsi="Arial" w:cs="Arial"/>
          <w:b/>
          <w:bCs/>
          <w:sz w:val="20"/>
          <w:szCs w:val="20"/>
          <w:lang w:val="fr-FR"/>
        </w:rPr>
        <w:t>Pour la composante 1300, i</w:t>
      </w:r>
      <w:r w:rsidRPr="0090342E">
        <w:rPr>
          <w:rFonts w:ascii="Arial" w:hAnsi="Arial" w:cs="Arial"/>
          <w:sz w:val="20"/>
          <w:szCs w:val="20"/>
          <w:lang w:val="fr-FR"/>
        </w:rPr>
        <w:t>l s’agira ici de renforcer les capacités des femmes et des jeunes filles pour contrer les barrières sexospécifiques entravant leur épanouissement et participation économique, et d’améliorer les connaissances et les compétences des femmes en matière de développement d’Activités économiques.</w:t>
      </w:r>
    </w:p>
    <w:p w14:paraId="0BCF9419" w14:textId="77777777" w:rsidR="00D305EE" w:rsidRPr="0090342E" w:rsidRDefault="00D305EE" w:rsidP="00D305EE">
      <w:pPr>
        <w:pStyle w:val="Default"/>
        <w:numPr>
          <w:ilvl w:val="1"/>
          <w:numId w:val="126"/>
        </w:numPr>
        <w:spacing w:line="259" w:lineRule="auto"/>
        <w:jc w:val="both"/>
        <w:rPr>
          <w:rFonts w:ascii="Arial" w:hAnsi="Arial" w:cs="Arial"/>
          <w:b/>
          <w:sz w:val="20"/>
          <w:szCs w:val="20"/>
        </w:rPr>
      </w:pPr>
      <w:bookmarkStart w:id="166" w:name="_Toc176875605"/>
      <w:r w:rsidRPr="0090342E">
        <w:rPr>
          <w:rFonts w:ascii="Arial" w:hAnsi="Arial" w:cs="Arial"/>
          <w:b/>
          <w:sz w:val="20"/>
          <w:szCs w:val="20"/>
        </w:rPr>
        <w:t>Dimension environnementale</w:t>
      </w:r>
      <w:bookmarkEnd w:id="166"/>
      <w:r w:rsidRPr="0090342E">
        <w:rPr>
          <w:rFonts w:ascii="Arial" w:hAnsi="Arial" w:cs="Arial"/>
          <w:b/>
          <w:sz w:val="20"/>
          <w:szCs w:val="20"/>
        </w:rPr>
        <w:t xml:space="preserve"> </w:t>
      </w:r>
    </w:p>
    <w:p w14:paraId="35712C12" w14:textId="77777777" w:rsidR="00D305EE" w:rsidRPr="0090342E" w:rsidRDefault="00D305EE" w:rsidP="00D305EE">
      <w:pPr>
        <w:autoSpaceDE w:val="0"/>
        <w:autoSpaceDN w:val="0"/>
        <w:adjustRightInd w:val="0"/>
        <w:jc w:val="both"/>
        <w:rPr>
          <w:rFonts w:ascii="Arial" w:hAnsi="Arial" w:cs="Arial"/>
          <w:color w:val="000000"/>
          <w:sz w:val="20"/>
          <w:szCs w:val="20"/>
          <w:lang w:val="fr-FR"/>
        </w:rPr>
      </w:pPr>
      <w:r w:rsidRPr="0090342E">
        <w:rPr>
          <w:rFonts w:ascii="Arial" w:hAnsi="Arial" w:cs="Arial"/>
          <w:color w:val="000000"/>
          <w:sz w:val="20"/>
          <w:szCs w:val="20"/>
          <w:lang w:val="fr-FR"/>
        </w:rPr>
        <w:t xml:space="preserve">Les activités des composantes 1100 et 1300 du projet auront en général un impact positif sur le milieu. Elles fourniront d’abord l’occasion de conduire un diagnostic environnemental des pratiques et comportements des populations afin d’identifier les pratiques les plus nuisibles à l’environnement, puis de proposer des mesures aptes à diminuer les effets négatifs de ces pratiques sur les ressources tout en améliorant la productivité de l’ensemble des filières. </w:t>
      </w:r>
    </w:p>
    <w:p w14:paraId="51B46FBA" w14:textId="77777777" w:rsidR="00D305EE" w:rsidRPr="0090342E" w:rsidRDefault="00D305EE" w:rsidP="00D305EE">
      <w:pPr>
        <w:autoSpaceDE w:val="0"/>
        <w:autoSpaceDN w:val="0"/>
        <w:adjustRightInd w:val="0"/>
        <w:spacing w:after="240"/>
        <w:jc w:val="both"/>
        <w:rPr>
          <w:rFonts w:ascii="Arial" w:hAnsi="Arial" w:cs="Arial"/>
          <w:color w:val="000000"/>
          <w:sz w:val="20"/>
          <w:szCs w:val="20"/>
          <w:lang w:val="fr-FR"/>
        </w:rPr>
      </w:pPr>
      <w:r w:rsidRPr="0090342E">
        <w:rPr>
          <w:rFonts w:ascii="Arial" w:hAnsi="Arial" w:cs="Arial"/>
          <w:color w:val="000000"/>
          <w:sz w:val="20"/>
          <w:szCs w:val="20"/>
          <w:lang w:val="fr-FR"/>
        </w:rPr>
        <w:t>Dans la composante 1200 les activités de construction de systèmes AEP et d’ouvrages d’assainissement</w:t>
      </w:r>
      <w:r w:rsidRPr="0090342E" w:rsidDel="000651EA">
        <w:rPr>
          <w:rFonts w:ascii="Arial" w:hAnsi="Arial" w:cs="Arial"/>
          <w:color w:val="000000"/>
          <w:sz w:val="20"/>
          <w:szCs w:val="20"/>
          <w:lang w:val="fr-FR"/>
        </w:rPr>
        <w:t xml:space="preserve"> </w:t>
      </w:r>
      <w:r w:rsidRPr="0090342E">
        <w:rPr>
          <w:rFonts w:ascii="Arial" w:hAnsi="Arial" w:cs="Arial"/>
          <w:color w:val="000000"/>
          <w:sz w:val="20"/>
          <w:szCs w:val="20"/>
          <w:lang w:val="fr-FR"/>
        </w:rPr>
        <w:t xml:space="preserve">présentent des risques et effets négatifs faibles principalement durant la phase de construction. La construction des systèmes AEP implique principalement l’ouverture de tranchées et la base-vie qui occupera une très faible surface au sol et sera adjacentes au site de construction de l’unité de traitement, ce qui réduira l’emprise possible du projet. À titre indicatif les principaux aspects environnementaux à considérer pour les travaux sont les impacts négatifs qui seront engendrés à la traversée des espaces villageois ou des champs; les perturbations liées à la présence des chantiers; la dégradation des sols liée aux activités de construction et à l’entretien. Parmi les effets positifs majeurs du projet sur les milieux, on peut citer: (i) amélioration de la disponibilité en eau potable pour la population; (ii) amélioration des systèmes de distribution de l’eau potable; (iii) Préservation des ressources naturelles ; (iv) amélioration de la gestion de la ressource « eau »; (v) diversification des activités et création de revenus et d’emplois ; (vi) amélioration des conditions de vie des femmes et des jeunes ; (vii) amélioration des conditions d’accès aux marchés. Toutefois, à long terme l’exploitation non rationnelle de l’eau (de surface et souterraine) pourraient constituer une pression sur la nappe phréatique. La construction d’ouvrages d’assainissement permet de résoudre un problème environnement qui est la défécation à l’air libre. Toutefois, les ouvrages d’assainissement peuvent être la cause de pollution de la nappe phréatique si elles sont situées dans des milieux inadaptés.  </w:t>
      </w:r>
    </w:p>
    <w:p w14:paraId="122F0D76" w14:textId="77777777" w:rsidR="00D305EE" w:rsidRPr="0090342E" w:rsidRDefault="00D305EE" w:rsidP="00D305EE">
      <w:pPr>
        <w:pStyle w:val="Default"/>
        <w:numPr>
          <w:ilvl w:val="0"/>
          <w:numId w:val="126"/>
        </w:numPr>
        <w:spacing w:line="259" w:lineRule="auto"/>
        <w:jc w:val="both"/>
        <w:rPr>
          <w:rFonts w:ascii="Arial" w:hAnsi="Arial" w:cs="Arial"/>
          <w:b/>
          <w:bCs/>
          <w:sz w:val="20"/>
          <w:szCs w:val="20"/>
        </w:rPr>
      </w:pPr>
      <w:bookmarkStart w:id="167" w:name="_Toc176875606"/>
      <w:r w:rsidRPr="0090342E">
        <w:rPr>
          <w:rFonts w:ascii="Arial" w:hAnsi="Arial" w:cs="Arial"/>
          <w:b/>
          <w:bCs/>
          <w:sz w:val="20"/>
          <w:szCs w:val="20"/>
        </w:rPr>
        <w:t>GENERALITES SUR LA MISSION</w:t>
      </w:r>
      <w:bookmarkEnd w:id="167"/>
    </w:p>
    <w:p w14:paraId="32242802" w14:textId="77777777" w:rsidR="00D305EE" w:rsidRPr="0090342E" w:rsidRDefault="00D305EE" w:rsidP="00D305EE">
      <w:pPr>
        <w:pStyle w:val="Default"/>
        <w:numPr>
          <w:ilvl w:val="1"/>
          <w:numId w:val="126"/>
        </w:numPr>
        <w:spacing w:line="259" w:lineRule="auto"/>
        <w:jc w:val="both"/>
        <w:rPr>
          <w:rFonts w:ascii="Arial" w:hAnsi="Arial" w:cs="Arial"/>
          <w:b/>
          <w:bCs/>
          <w:sz w:val="20"/>
          <w:szCs w:val="20"/>
        </w:rPr>
      </w:pPr>
      <w:bookmarkStart w:id="168" w:name="_Toc176875607"/>
      <w:r w:rsidRPr="0090342E">
        <w:rPr>
          <w:rFonts w:ascii="Arial" w:hAnsi="Arial" w:cs="Arial"/>
          <w:b/>
          <w:bCs/>
          <w:sz w:val="20"/>
          <w:szCs w:val="20"/>
        </w:rPr>
        <w:t>Objectif global de la mission</w:t>
      </w:r>
      <w:bookmarkEnd w:id="168"/>
    </w:p>
    <w:p w14:paraId="301F9AC9" w14:textId="77777777" w:rsidR="00D305EE" w:rsidRPr="0090342E" w:rsidRDefault="00D305EE" w:rsidP="00D305EE">
      <w:pPr>
        <w:pStyle w:val="Default"/>
        <w:spacing w:line="259" w:lineRule="auto"/>
        <w:jc w:val="both"/>
        <w:rPr>
          <w:rFonts w:ascii="Arial" w:hAnsi="Arial" w:cs="Arial"/>
          <w:sz w:val="20"/>
          <w:szCs w:val="20"/>
        </w:rPr>
      </w:pPr>
      <w:r w:rsidRPr="0090342E">
        <w:rPr>
          <w:rFonts w:ascii="Arial" w:hAnsi="Arial" w:cs="Arial"/>
          <w:sz w:val="20"/>
          <w:szCs w:val="20"/>
          <w:lang w:val="fr-FR"/>
        </w:rPr>
        <w:t xml:space="preserve">L’objectif global de la mission est la mise à disposition des outils et informations stratégiques pour une meilleure prise en compte de la dimension environnementale dans l’élaboration, la mise en œuvre et le suivi évaluation. L’expert en environnement devra par la présente mission élaborer un Cadre de Gestion Environnementale et Sociale. </w:t>
      </w:r>
      <w:r w:rsidRPr="0090342E">
        <w:rPr>
          <w:rFonts w:ascii="Arial" w:hAnsi="Arial" w:cs="Arial"/>
          <w:sz w:val="20"/>
          <w:szCs w:val="20"/>
        </w:rPr>
        <w:t xml:space="preserve">Pour atteindre ce résultat, l’expert en environnement devra :   </w:t>
      </w:r>
    </w:p>
    <w:p w14:paraId="4781E47D" w14:textId="77777777" w:rsidR="00D305EE" w:rsidRPr="0090342E" w:rsidRDefault="00D305EE" w:rsidP="00D305EE">
      <w:pPr>
        <w:pStyle w:val="Paragraphedeliste"/>
        <w:numPr>
          <w:ilvl w:val="0"/>
          <w:numId w:val="120"/>
        </w:numPr>
        <w:autoSpaceDE w:val="0"/>
        <w:autoSpaceDN w:val="0"/>
        <w:adjustRightInd w:val="0"/>
        <w:spacing w:after="0"/>
        <w:jc w:val="both"/>
        <w:rPr>
          <w:rFonts w:ascii="Arial" w:hAnsi="Arial" w:cs="Arial"/>
          <w:color w:val="000000"/>
          <w:sz w:val="20"/>
          <w:szCs w:val="20"/>
          <w:lang w:val="fr-FR"/>
        </w:rPr>
      </w:pPr>
      <w:r w:rsidRPr="0090342E">
        <w:rPr>
          <w:rFonts w:ascii="Arial" w:hAnsi="Arial" w:cs="Arial"/>
          <w:color w:val="000000"/>
          <w:sz w:val="20"/>
          <w:szCs w:val="20"/>
          <w:lang w:val="fr-FR"/>
        </w:rPr>
        <w:t>donner une description générale du Projet et du cadre environnemental et humain de sa zone de couverture ;</w:t>
      </w:r>
    </w:p>
    <w:p w14:paraId="5D277696" w14:textId="77777777" w:rsidR="00D305EE" w:rsidRPr="0090342E" w:rsidRDefault="00D305EE" w:rsidP="00D305EE">
      <w:pPr>
        <w:pStyle w:val="Paragraphedeliste"/>
        <w:numPr>
          <w:ilvl w:val="0"/>
          <w:numId w:val="120"/>
        </w:numPr>
        <w:autoSpaceDE w:val="0"/>
        <w:autoSpaceDN w:val="0"/>
        <w:adjustRightInd w:val="0"/>
        <w:spacing w:after="0"/>
        <w:jc w:val="both"/>
        <w:rPr>
          <w:rFonts w:ascii="Arial" w:hAnsi="Arial" w:cs="Arial"/>
          <w:color w:val="000000"/>
          <w:sz w:val="20"/>
          <w:szCs w:val="20"/>
          <w:lang w:val="fr-FR"/>
        </w:rPr>
      </w:pPr>
      <w:r w:rsidRPr="0090342E">
        <w:rPr>
          <w:rFonts w:ascii="Arial" w:hAnsi="Arial" w:cs="Arial"/>
          <w:color w:val="000000"/>
          <w:sz w:val="20"/>
          <w:szCs w:val="20"/>
          <w:lang w:val="fr-FR"/>
        </w:rPr>
        <w:t xml:space="preserve">identifier les enjeux environnementaux et sociaux majeurs dans les zones d’intervention du Projet </w:t>
      </w:r>
    </w:p>
    <w:p w14:paraId="4DFD36E7" w14:textId="77777777" w:rsidR="00D305EE" w:rsidRPr="0090342E" w:rsidRDefault="00D305EE" w:rsidP="00D305EE">
      <w:pPr>
        <w:pStyle w:val="Paragraphedeliste"/>
        <w:numPr>
          <w:ilvl w:val="0"/>
          <w:numId w:val="120"/>
        </w:numPr>
        <w:autoSpaceDE w:val="0"/>
        <w:autoSpaceDN w:val="0"/>
        <w:adjustRightInd w:val="0"/>
        <w:spacing w:after="0"/>
        <w:jc w:val="both"/>
        <w:rPr>
          <w:rFonts w:ascii="Arial" w:hAnsi="Arial" w:cs="Arial"/>
          <w:color w:val="000000"/>
          <w:sz w:val="20"/>
          <w:szCs w:val="20"/>
          <w:lang w:val="fr-FR"/>
        </w:rPr>
      </w:pPr>
      <w:r w:rsidRPr="0090342E">
        <w:rPr>
          <w:rFonts w:ascii="Arial" w:hAnsi="Arial" w:cs="Arial"/>
          <w:color w:val="000000"/>
          <w:sz w:val="20"/>
          <w:szCs w:val="20"/>
          <w:lang w:val="fr-FR"/>
        </w:rPr>
        <w:lastRenderedPageBreak/>
        <w:t>identifier les risques environnementaux et sociaux potentiels liés aux différentes interventions du projet (zones d’influences directes et indirectes du Projet);</w:t>
      </w:r>
    </w:p>
    <w:p w14:paraId="063010AA" w14:textId="77777777" w:rsidR="00D305EE" w:rsidRPr="0090342E" w:rsidRDefault="00D305EE" w:rsidP="00D305EE">
      <w:pPr>
        <w:pStyle w:val="Paragraphedeliste"/>
        <w:numPr>
          <w:ilvl w:val="0"/>
          <w:numId w:val="120"/>
        </w:numPr>
        <w:autoSpaceDE w:val="0"/>
        <w:autoSpaceDN w:val="0"/>
        <w:adjustRightInd w:val="0"/>
        <w:spacing w:after="0"/>
        <w:jc w:val="both"/>
        <w:rPr>
          <w:rFonts w:ascii="Arial" w:hAnsi="Arial" w:cs="Arial"/>
          <w:color w:val="000000"/>
          <w:sz w:val="20"/>
          <w:szCs w:val="20"/>
          <w:lang w:val="fr-FR"/>
        </w:rPr>
      </w:pPr>
      <w:r w:rsidRPr="0090342E">
        <w:rPr>
          <w:rFonts w:ascii="Arial" w:hAnsi="Arial" w:cs="Arial"/>
          <w:color w:val="000000"/>
          <w:sz w:val="20"/>
          <w:szCs w:val="20"/>
          <w:lang w:val="fr-FR"/>
        </w:rPr>
        <w:t>identifier le cadre politique, juridique et institutionnel burkinabé en matière de gestion environnementale et sociale concernant le projet;</w:t>
      </w:r>
      <w:r w:rsidRPr="0090342E">
        <w:rPr>
          <w:rFonts w:ascii="Arial" w:hAnsi="Arial" w:cs="Arial"/>
          <w:sz w:val="20"/>
          <w:szCs w:val="20"/>
          <w:highlight w:val="yellow"/>
          <w:lang w:val="fr-FR"/>
        </w:rPr>
        <w:t xml:space="preserve"> </w:t>
      </w:r>
    </w:p>
    <w:p w14:paraId="7CFC0DF0" w14:textId="77777777" w:rsidR="00D305EE" w:rsidRPr="0090342E" w:rsidRDefault="00D305EE" w:rsidP="00D305EE">
      <w:pPr>
        <w:pStyle w:val="Paragraphedeliste"/>
        <w:numPr>
          <w:ilvl w:val="0"/>
          <w:numId w:val="120"/>
        </w:numPr>
        <w:autoSpaceDE w:val="0"/>
        <w:autoSpaceDN w:val="0"/>
        <w:adjustRightInd w:val="0"/>
        <w:spacing w:after="0"/>
        <w:jc w:val="both"/>
        <w:rPr>
          <w:rFonts w:ascii="Arial" w:hAnsi="Arial" w:cs="Arial"/>
          <w:color w:val="000000"/>
          <w:sz w:val="20"/>
          <w:szCs w:val="20"/>
          <w:lang w:val="fr-FR"/>
        </w:rPr>
      </w:pPr>
      <w:r w:rsidRPr="0090342E">
        <w:rPr>
          <w:rFonts w:ascii="Arial" w:hAnsi="Arial" w:cs="Arial"/>
          <w:sz w:val="20"/>
          <w:szCs w:val="20"/>
          <w:lang w:val="fr-FR"/>
        </w:rPr>
        <w:t>Documenter et analyser (la compatibilité) des dispositifs /cadres juridico institutionnel (texte législatifs ; textes règlementaires, engagements internationaux…) en matière d’environnement</w:t>
      </w:r>
    </w:p>
    <w:p w14:paraId="6CAFBBA0" w14:textId="77777777" w:rsidR="00D305EE" w:rsidRPr="0090342E" w:rsidRDefault="00D305EE" w:rsidP="00D305EE">
      <w:pPr>
        <w:pStyle w:val="Paragraphedeliste"/>
        <w:numPr>
          <w:ilvl w:val="0"/>
          <w:numId w:val="120"/>
        </w:numPr>
        <w:autoSpaceDE w:val="0"/>
        <w:autoSpaceDN w:val="0"/>
        <w:adjustRightInd w:val="0"/>
        <w:spacing w:after="0"/>
        <w:jc w:val="both"/>
        <w:rPr>
          <w:rFonts w:ascii="Arial" w:hAnsi="Arial" w:cs="Arial"/>
          <w:color w:val="000000"/>
          <w:sz w:val="20"/>
          <w:szCs w:val="20"/>
          <w:lang w:val="fr-FR"/>
        </w:rPr>
      </w:pPr>
      <w:r w:rsidRPr="0090342E">
        <w:rPr>
          <w:rFonts w:ascii="Arial" w:hAnsi="Arial" w:cs="Arial"/>
          <w:color w:val="000000"/>
          <w:sz w:val="20"/>
          <w:szCs w:val="20"/>
          <w:lang w:val="fr-FR"/>
        </w:rPr>
        <w:t>proposer des mesures concrètes de gestion des risques et impacts environnementaux et sociaux négatifs, et de bonifier les impacts potentiels positifs inhérents à la mise en œuvre du Projet ;</w:t>
      </w:r>
    </w:p>
    <w:p w14:paraId="2CBDEAAD" w14:textId="77777777" w:rsidR="00D305EE" w:rsidRPr="0090342E" w:rsidRDefault="00D305EE" w:rsidP="00D305EE">
      <w:pPr>
        <w:pStyle w:val="Paragraphedeliste"/>
        <w:numPr>
          <w:ilvl w:val="0"/>
          <w:numId w:val="120"/>
        </w:numPr>
        <w:autoSpaceDE w:val="0"/>
        <w:autoSpaceDN w:val="0"/>
        <w:adjustRightInd w:val="0"/>
        <w:spacing w:after="0"/>
        <w:jc w:val="both"/>
        <w:rPr>
          <w:rFonts w:ascii="Arial" w:hAnsi="Arial" w:cs="Arial"/>
          <w:color w:val="000000"/>
          <w:sz w:val="20"/>
          <w:szCs w:val="20"/>
          <w:lang w:val="fr-FR"/>
        </w:rPr>
      </w:pPr>
      <w:r w:rsidRPr="0090342E">
        <w:rPr>
          <w:rFonts w:ascii="Arial" w:hAnsi="Arial" w:cs="Arial"/>
          <w:color w:val="000000"/>
          <w:sz w:val="20"/>
          <w:szCs w:val="20"/>
          <w:lang w:val="fr-FR"/>
        </w:rPr>
        <w:t>proposer un mécanisme de gestion des plaintes ;</w:t>
      </w:r>
    </w:p>
    <w:p w14:paraId="0CE0CAF0" w14:textId="77777777" w:rsidR="00D305EE" w:rsidRPr="0090342E" w:rsidRDefault="00D305EE" w:rsidP="00D305EE">
      <w:pPr>
        <w:pStyle w:val="Paragraphedeliste"/>
        <w:numPr>
          <w:ilvl w:val="0"/>
          <w:numId w:val="120"/>
        </w:numPr>
        <w:autoSpaceDE w:val="0"/>
        <w:autoSpaceDN w:val="0"/>
        <w:adjustRightInd w:val="0"/>
        <w:spacing w:after="0"/>
        <w:jc w:val="both"/>
        <w:rPr>
          <w:rFonts w:ascii="Arial" w:hAnsi="Arial" w:cs="Arial"/>
          <w:color w:val="000000"/>
          <w:sz w:val="20"/>
          <w:szCs w:val="20"/>
          <w:lang w:val="fr-FR"/>
        </w:rPr>
      </w:pPr>
      <w:r w:rsidRPr="0090342E">
        <w:rPr>
          <w:rFonts w:ascii="Arial" w:hAnsi="Arial" w:cs="Arial"/>
          <w:color w:val="000000"/>
          <w:sz w:val="20"/>
          <w:szCs w:val="20"/>
          <w:lang w:val="fr-FR"/>
        </w:rPr>
        <w:t>décrire les arrangements institutionnels de mise en œuvre du CGES en clarifiant les rôles et responsabilités de toutes les parties prenantes impliquées dans la mise en œuvre du Projet ;</w:t>
      </w:r>
    </w:p>
    <w:p w14:paraId="26D615BB" w14:textId="77777777" w:rsidR="00D305EE" w:rsidRPr="0090342E" w:rsidRDefault="00D305EE" w:rsidP="00D305EE">
      <w:pPr>
        <w:pStyle w:val="Paragraphedeliste"/>
        <w:numPr>
          <w:ilvl w:val="0"/>
          <w:numId w:val="120"/>
        </w:numPr>
        <w:autoSpaceDE w:val="0"/>
        <w:autoSpaceDN w:val="0"/>
        <w:adjustRightInd w:val="0"/>
        <w:spacing w:after="120"/>
        <w:ind w:left="357" w:hanging="357"/>
        <w:jc w:val="both"/>
        <w:rPr>
          <w:rFonts w:ascii="Arial" w:hAnsi="Arial" w:cs="Arial"/>
          <w:color w:val="000000"/>
          <w:sz w:val="20"/>
          <w:szCs w:val="20"/>
          <w:lang w:val="fr-FR"/>
        </w:rPr>
      </w:pPr>
      <w:r w:rsidRPr="0090342E">
        <w:rPr>
          <w:rFonts w:ascii="Arial" w:hAnsi="Arial" w:cs="Arial"/>
          <w:color w:val="000000"/>
          <w:sz w:val="20"/>
          <w:szCs w:val="20"/>
          <w:lang w:val="fr-FR"/>
        </w:rPr>
        <w:t>prendre en compte les aspects liés aux changements climatiques.</w:t>
      </w:r>
    </w:p>
    <w:p w14:paraId="7E0C77C7" w14:textId="77777777" w:rsidR="00D305EE" w:rsidRPr="0090342E" w:rsidRDefault="00D305EE" w:rsidP="00D305EE">
      <w:pPr>
        <w:pStyle w:val="Default"/>
        <w:numPr>
          <w:ilvl w:val="1"/>
          <w:numId w:val="126"/>
        </w:numPr>
        <w:spacing w:line="259" w:lineRule="auto"/>
        <w:jc w:val="both"/>
        <w:rPr>
          <w:rFonts w:ascii="Arial" w:hAnsi="Arial" w:cs="Arial"/>
          <w:b/>
          <w:bCs/>
          <w:sz w:val="20"/>
          <w:szCs w:val="20"/>
        </w:rPr>
      </w:pPr>
      <w:bookmarkStart w:id="169" w:name="_Toc176875608"/>
      <w:r w:rsidRPr="0090342E">
        <w:rPr>
          <w:rFonts w:ascii="Arial" w:hAnsi="Arial" w:cs="Arial"/>
          <w:b/>
          <w:bCs/>
          <w:sz w:val="20"/>
          <w:szCs w:val="20"/>
        </w:rPr>
        <w:t>Résultats attendus de la mission</w:t>
      </w:r>
      <w:bookmarkEnd w:id="169"/>
    </w:p>
    <w:p w14:paraId="3F5C0D1F" w14:textId="77777777" w:rsidR="00D305EE" w:rsidRPr="0090342E" w:rsidRDefault="00D305EE" w:rsidP="00D305EE">
      <w:pPr>
        <w:autoSpaceDE w:val="0"/>
        <w:autoSpaceDN w:val="0"/>
        <w:adjustRightInd w:val="0"/>
        <w:jc w:val="both"/>
        <w:rPr>
          <w:rFonts w:ascii="Arial" w:hAnsi="Arial" w:cs="Arial"/>
          <w:color w:val="000000"/>
          <w:sz w:val="20"/>
          <w:szCs w:val="20"/>
          <w:lang w:val="fr-FR"/>
        </w:rPr>
      </w:pPr>
      <w:r w:rsidRPr="0090342E">
        <w:rPr>
          <w:rFonts w:ascii="Arial" w:hAnsi="Arial" w:cs="Arial"/>
          <w:color w:val="000000"/>
          <w:sz w:val="20"/>
          <w:szCs w:val="20"/>
          <w:lang w:val="fr-FR"/>
        </w:rPr>
        <w:t>Un Cadre de Gestion Environnementale et Sociale (CGES) répondant aux normes de forme et de fond prescrites par la règlementation du Burkina Faso en la matière et aux exigences de Affaires Mondiale Canada sera produit. Au terme de cette mission, les résultats suivants sont attendus :</w:t>
      </w:r>
    </w:p>
    <w:p w14:paraId="4970339B" w14:textId="77777777" w:rsidR="00D305EE" w:rsidRPr="0090342E" w:rsidRDefault="00D305EE" w:rsidP="00D305EE">
      <w:pPr>
        <w:pStyle w:val="Paragraphedeliste"/>
        <w:numPr>
          <w:ilvl w:val="0"/>
          <w:numId w:val="120"/>
        </w:numPr>
        <w:autoSpaceDE w:val="0"/>
        <w:autoSpaceDN w:val="0"/>
        <w:adjustRightInd w:val="0"/>
        <w:spacing w:after="0"/>
        <w:jc w:val="both"/>
        <w:rPr>
          <w:rFonts w:ascii="Arial" w:hAnsi="Arial" w:cs="Arial"/>
          <w:color w:val="000000"/>
          <w:sz w:val="20"/>
          <w:szCs w:val="20"/>
          <w:lang w:val="fr-FR"/>
        </w:rPr>
      </w:pPr>
      <w:r w:rsidRPr="0090342E">
        <w:rPr>
          <w:rFonts w:ascii="Arial" w:hAnsi="Arial" w:cs="Arial"/>
          <w:color w:val="000000"/>
          <w:sz w:val="20"/>
          <w:szCs w:val="20"/>
          <w:lang w:val="fr-FR"/>
        </w:rPr>
        <w:t>une description du Projet est faite ; Les enjeux environnementaux et sociaux majeurs dans les zones d’intervention du Projet sont présentés;</w:t>
      </w:r>
    </w:p>
    <w:p w14:paraId="707896E0" w14:textId="77777777" w:rsidR="00D305EE" w:rsidRPr="0090342E" w:rsidRDefault="00D305EE" w:rsidP="00D305EE">
      <w:pPr>
        <w:pStyle w:val="Paragraphedeliste"/>
        <w:numPr>
          <w:ilvl w:val="0"/>
          <w:numId w:val="120"/>
        </w:numPr>
        <w:autoSpaceDE w:val="0"/>
        <w:autoSpaceDN w:val="0"/>
        <w:adjustRightInd w:val="0"/>
        <w:spacing w:after="0"/>
        <w:jc w:val="both"/>
        <w:rPr>
          <w:rFonts w:ascii="Arial" w:hAnsi="Arial" w:cs="Arial"/>
          <w:color w:val="000000"/>
          <w:sz w:val="20"/>
          <w:szCs w:val="20"/>
          <w:lang w:val="fr-FR"/>
        </w:rPr>
      </w:pPr>
      <w:r w:rsidRPr="0090342E">
        <w:rPr>
          <w:rFonts w:ascii="Arial" w:hAnsi="Arial" w:cs="Arial"/>
          <w:color w:val="000000"/>
          <w:sz w:val="20"/>
          <w:szCs w:val="20"/>
          <w:lang w:val="fr-FR"/>
        </w:rPr>
        <w:t>Les risques environnementaux et sociaux potentiels liés aux différentes interventions du projet (zones d’influences directes et indirectes du Projet) sont identifiés;</w:t>
      </w:r>
    </w:p>
    <w:p w14:paraId="5D40F9D9" w14:textId="77777777" w:rsidR="00D305EE" w:rsidRPr="0090342E" w:rsidRDefault="00D305EE" w:rsidP="00D305EE">
      <w:pPr>
        <w:pStyle w:val="Paragraphedeliste"/>
        <w:numPr>
          <w:ilvl w:val="0"/>
          <w:numId w:val="120"/>
        </w:numPr>
        <w:autoSpaceDE w:val="0"/>
        <w:autoSpaceDN w:val="0"/>
        <w:adjustRightInd w:val="0"/>
        <w:spacing w:after="0"/>
        <w:jc w:val="both"/>
        <w:rPr>
          <w:rFonts w:ascii="Arial" w:hAnsi="Arial" w:cs="Arial"/>
          <w:color w:val="000000"/>
          <w:sz w:val="20"/>
          <w:szCs w:val="20"/>
          <w:lang w:val="fr-FR"/>
        </w:rPr>
      </w:pPr>
      <w:r w:rsidRPr="0090342E">
        <w:rPr>
          <w:rFonts w:ascii="Arial" w:hAnsi="Arial" w:cs="Arial"/>
          <w:color w:val="000000"/>
          <w:sz w:val="20"/>
          <w:szCs w:val="20"/>
          <w:lang w:val="fr-FR"/>
        </w:rPr>
        <w:t>Le cadre politique, juridique et institutionnel burkinabé en matière de gestion environnementale et sociale concernant le projet est décrit;</w:t>
      </w:r>
    </w:p>
    <w:p w14:paraId="20BDD805" w14:textId="77777777" w:rsidR="00D305EE" w:rsidRPr="0090342E" w:rsidRDefault="00D305EE" w:rsidP="00D305EE">
      <w:pPr>
        <w:pStyle w:val="Paragraphedeliste"/>
        <w:numPr>
          <w:ilvl w:val="0"/>
          <w:numId w:val="120"/>
        </w:numPr>
        <w:autoSpaceDE w:val="0"/>
        <w:autoSpaceDN w:val="0"/>
        <w:adjustRightInd w:val="0"/>
        <w:spacing w:after="0"/>
        <w:jc w:val="both"/>
        <w:rPr>
          <w:rFonts w:ascii="Arial" w:hAnsi="Arial" w:cs="Arial"/>
          <w:color w:val="000000"/>
          <w:sz w:val="20"/>
          <w:szCs w:val="20"/>
          <w:lang w:val="fr-FR"/>
        </w:rPr>
      </w:pPr>
      <w:r w:rsidRPr="0090342E">
        <w:rPr>
          <w:rFonts w:ascii="Arial" w:hAnsi="Arial" w:cs="Arial"/>
          <w:color w:val="000000"/>
          <w:sz w:val="20"/>
          <w:szCs w:val="20"/>
          <w:lang w:val="fr-FR"/>
        </w:rPr>
        <w:t>Les mesures concrètes de gestion des risques et impacts environnementaux et sociaux négatifs, et de bonifier les impacts potentiels positifs inhérents à la mise en œuvre du Projet sont proposées ;</w:t>
      </w:r>
    </w:p>
    <w:p w14:paraId="2E14F7A8" w14:textId="77777777" w:rsidR="00D305EE" w:rsidRPr="0090342E" w:rsidRDefault="00D305EE" w:rsidP="00D305EE">
      <w:pPr>
        <w:pStyle w:val="Paragraphedeliste"/>
        <w:numPr>
          <w:ilvl w:val="0"/>
          <w:numId w:val="120"/>
        </w:numPr>
        <w:autoSpaceDE w:val="0"/>
        <w:autoSpaceDN w:val="0"/>
        <w:adjustRightInd w:val="0"/>
        <w:spacing w:after="0"/>
        <w:jc w:val="both"/>
        <w:rPr>
          <w:rFonts w:ascii="Arial" w:hAnsi="Arial" w:cs="Arial"/>
          <w:color w:val="000000"/>
          <w:sz w:val="20"/>
          <w:szCs w:val="20"/>
          <w:lang w:val="fr-FR"/>
        </w:rPr>
      </w:pPr>
      <w:r w:rsidRPr="0090342E">
        <w:rPr>
          <w:rFonts w:ascii="Arial" w:hAnsi="Arial" w:cs="Arial"/>
          <w:color w:val="000000"/>
          <w:sz w:val="20"/>
          <w:szCs w:val="20"/>
          <w:lang w:val="fr-FR"/>
        </w:rPr>
        <w:t>un mécanisme de gestion des plaintes proposé;</w:t>
      </w:r>
    </w:p>
    <w:p w14:paraId="756DB894" w14:textId="77777777" w:rsidR="00D305EE" w:rsidRPr="0090342E" w:rsidRDefault="00D305EE" w:rsidP="00D305EE">
      <w:pPr>
        <w:pStyle w:val="Paragraphedeliste"/>
        <w:numPr>
          <w:ilvl w:val="0"/>
          <w:numId w:val="120"/>
        </w:numPr>
        <w:autoSpaceDE w:val="0"/>
        <w:autoSpaceDN w:val="0"/>
        <w:adjustRightInd w:val="0"/>
        <w:spacing w:after="0"/>
        <w:jc w:val="both"/>
        <w:rPr>
          <w:rFonts w:ascii="Arial" w:hAnsi="Arial" w:cs="Arial"/>
          <w:color w:val="000000"/>
          <w:sz w:val="20"/>
          <w:szCs w:val="20"/>
          <w:lang w:val="fr-FR"/>
        </w:rPr>
      </w:pPr>
      <w:r w:rsidRPr="0090342E">
        <w:rPr>
          <w:rFonts w:ascii="Arial" w:hAnsi="Arial" w:cs="Arial"/>
          <w:color w:val="000000"/>
          <w:sz w:val="20"/>
          <w:szCs w:val="20"/>
          <w:lang w:val="fr-FR"/>
        </w:rPr>
        <w:t>Les arrangements institutionnels de mise en œuvre du CGES en clarifiant les rôles et responsabilités de toutes les parties prenantes impliquées dans la mise en œuvre du Projet sont décrites ;</w:t>
      </w:r>
    </w:p>
    <w:p w14:paraId="0D4EE9B9" w14:textId="77777777" w:rsidR="00D305EE" w:rsidRPr="0090342E" w:rsidRDefault="00D305EE" w:rsidP="00D305EE">
      <w:pPr>
        <w:pStyle w:val="Paragraphedeliste"/>
        <w:numPr>
          <w:ilvl w:val="0"/>
          <w:numId w:val="120"/>
        </w:numPr>
        <w:autoSpaceDE w:val="0"/>
        <w:autoSpaceDN w:val="0"/>
        <w:adjustRightInd w:val="0"/>
        <w:spacing w:after="0"/>
        <w:jc w:val="both"/>
        <w:rPr>
          <w:rFonts w:ascii="Arial" w:hAnsi="Arial" w:cs="Arial"/>
          <w:color w:val="000000"/>
          <w:sz w:val="20"/>
          <w:szCs w:val="20"/>
          <w:lang w:val="fr-FR"/>
        </w:rPr>
      </w:pPr>
      <w:r w:rsidRPr="0090342E">
        <w:rPr>
          <w:rFonts w:ascii="Arial" w:hAnsi="Arial" w:cs="Arial"/>
          <w:color w:val="000000"/>
          <w:sz w:val="20"/>
          <w:szCs w:val="20"/>
          <w:lang w:val="fr-FR"/>
        </w:rPr>
        <w:t>Les aspects liés aux Changements climatiques dans le cadre de la mise en œuvre du projet sont prises en compte.</w:t>
      </w:r>
    </w:p>
    <w:p w14:paraId="27691DAC" w14:textId="77777777" w:rsidR="00D305EE" w:rsidRPr="0090342E" w:rsidRDefault="00D305EE" w:rsidP="00D305EE">
      <w:pPr>
        <w:pStyle w:val="Paragraphedeliste"/>
        <w:numPr>
          <w:ilvl w:val="0"/>
          <w:numId w:val="120"/>
        </w:numPr>
        <w:autoSpaceDE w:val="0"/>
        <w:autoSpaceDN w:val="0"/>
        <w:adjustRightInd w:val="0"/>
        <w:spacing w:after="0"/>
        <w:jc w:val="both"/>
        <w:rPr>
          <w:rFonts w:ascii="Arial" w:hAnsi="Arial" w:cs="Arial"/>
          <w:color w:val="000000"/>
          <w:sz w:val="20"/>
          <w:szCs w:val="20"/>
          <w:lang w:val="fr-FR"/>
        </w:rPr>
      </w:pPr>
      <w:r w:rsidRPr="0090342E">
        <w:rPr>
          <w:rFonts w:ascii="Arial" w:hAnsi="Arial" w:cs="Arial"/>
          <w:color w:val="000000"/>
          <w:sz w:val="20"/>
          <w:szCs w:val="20"/>
          <w:lang w:val="fr-FR"/>
        </w:rPr>
        <w:t>Une synthèse analytique décrivant la compatibilité de la réglementation nationale et internationale (Burkina Faso et Canada) en matière d’environnement est réalisée ;</w:t>
      </w:r>
    </w:p>
    <w:p w14:paraId="06A4238F" w14:textId="77777777" w:rsidR="00D305EE" w:rsidRPr="0090342E" w:rsidRDefault="00D305EE" w:rsidP="00D305EE">
      <w:pPr>
        <w:pStyle w:val="Paragraphedeliste"/>
        <w:numPr>
          <w:ilvl w:val="0"/>
          <w:numId w:val="120"/>
        </w:numPr>
        <w:autoSpaceDE w:val="0"/>
        <w:autoSpaceDN w:val="0"/>
        <w:adjustRightInd w:val="0"/>
        <w:spacing w:after="120"/>
        <w:ind w:left="357" w:hanging="357"/>
        <w:jc w:val="both"/>
        <w:rPr>
          <w:rFonts w:ascii="Arial" w:hAnsi="Arial" w:cs="Arial"/>
          <w:color w:val="000000"/>
          <w:sz w:val="20"/>
          <w:szCs w:val="20"/>
          <w:lang w:val="fr-FR"/>
        </w:rPr>
      </w:pPr>
      <w:r w:rsidRPr="0090342E">
        <w:rPr>
          <w:rFonts w:ascii="Arial" w:hAnsi="Arial" w:cs="Arial"/>
          <w:color w:val="000000"/>
          <w:sz w:val="20"/>
          <w:szCs w:val="20"/>
          <w:lang w:val="fr-FR"/>
        </w:rPr>
        <w:t>Un plan cadre de gestion environnementale et sociale est produit.</w:t>
      </w:r>
    </w:p>
    <w:p w14:paraId="61F4D0C8" w14:textId="77777777" w:rsidR="00D305EE" w:rsidRPr="0090342E" w:rsidRDefault="00D305EE" w:rsidP="00D305EE">
      <w:pPr>
        <w:pStyle w:val="Default"/>
        <w:numPr>
          <w:ilvl w:val="1"/>
          <w:numId w:val="126"/>
        </w:numPr>
        <w:spacing w:line="259" w:lineRule="auto"/>
        <w:jc w:val="both"/>
        <w:rPr>
          <w:rFonts w:ascii="Arial" w:hAnsi="Arial" w:cs="Arial"/>
          <w:b/>
          <w:bCs/>
          <w:sz w:val="20"/>
          <w:szCs w:val="20"/>
        </w:rPr>
      </w:pPr>
      <w:bookmarkStart w:id="170" w:name="_Toc176875609"/>
      <w:r w:rsidRPr="0090342E">
        <w:rPr>
          <w:rFonts w:ascii="Arial" w:hAnsi="Arial" w:cs="Arial"/>
          <w:b/>
          <w:bCs/>
          <w:sz w:val="20"/>
          <w:szCs w:val="20"/>
        </w:rPr>
        <w:t>Démarche méthodologique</w:t>
      </w:r>
      <w:bookmarkEnd w:id="170"/>
    </w:p>
    <w:p w14:paraId="07FA6C77" w14:textId="77777777" w:rsidR="00D305EE" w:rsidRPr="0090342E" w:rsidRDefault="00D305EE" w:rsidP="00D305EE">
      <w:pPr>
        <w:autoSpaceDE w:val="0"/>
        <w:autoSpaceDN w:val="0"/>
        <w:adjustRightInd w:val="0"/>
        <w:jc w:val="both"/>
        <w:rPr>
          <w:rFonts w:ascii="Arial" w:hAnsi="Arial" w:cs="Arial"/>
          <w:sz w:val="20"/>
          <w:szCs w:val="20"/>
          <w:lang w:val="fr-FR"/>
        </w:rPr>
      </w:pPr>
      <w:r w:rsidRPr="0090342E">
        <w:rPr>
          <w:rFonts w:ascii="Arial" w:hAnsi="Arial" w:cs="Arial"/>
          <w:sz w:val="20"/>
          <w:szCs w:val="20"/>
          <w:lang w:val="fr-FR"/>
        </w:rPr>
        <w:t xml:space="preserve">Une démarche méthodologique, notamment la recherche documentaire, l’information et la consultation publique seront adoptés dans le cadre de cette étude. </w:t>
      </w:r>
    </w:p>
    <w:p w14:paraId="2D1FC29C" w14:textId="77777777" w:rsidR="00D305EE" w:rsidRPr="0090342E" w:rsidRDefault="00D305EE" w:rsidP="00D305EE">
      <w:pPr>
        <w:autoSpaceDE w:val="0"/>
        <w:autoSpaceDN w:val="0"/>
        <w:adjustRightInd w:val="0"/>
        <w:jc w:val="both"/>
        <w:rPr>
          <w:rFonts w:ascii="Arial" w:hAnsi="Arial" w:cs="Arial"/>
          <w:sz w:val="20"/>
          <w:szCs w:val="20"/>
          <w:lang w:val="fr-FR"/>
        </w:rPr>
      </w:pPr>
      <w:r w:rsidRPr="0090342E">
        <w:rPr>
          <w:rFonts w:ascii="Arial" w:hAnsi="Arial" w:cs="Arial"/>
          <w:sz w:val="20"/>
          <w:szCs w:val="20"/>
          <w:lang w:val="fr-FR"/>
        </w:rPr>
        <w:t>Pendant l’exécution de la mission, l’expert en environnement adoptera une démarche de consultation et d’entretien qui garantira le dialogue et la participation de tous les acteurs concernés. La consultation va concerner les services étatiques (direction régionale de l’environnement, direction régionale de l’eau et assainissement, direction régionale en charge de l’agriculture et de l’élevage, direction régionale de la santé, direction régionale de l’éduction et direction régionale de l’action sociale et humanitaire). Elle va également concernés la mairie des communes, les associations intervenants dans les champs d’intervention du projet, les associations des femmes et des jeunes, des conseils villageois de développement, des associations d’usager de l’eau et les comités locaux de l’eau.  La consultation se fera sous forme d’atelier pour certaines parties prenantes et sous forme d’entretien pour d’autres.</w:t>
      </w:r>
    </w:p>
    <w:p w14:paraId="3679A90C" w14:textId="77777777" w:rsidR="00D305EE" w:rsidRPr="0090342E" w:rsidRDefault="00D305EE" w:rsidP="00D305EE">
      <w:pPr>
        <w:autoSpaceDE w:val="0"/>
        <w:autoSpaceDN w:val="0"/>
        <w:adjustRightInd w:val="0"/>
        <w:jc w:val="both"/>
        <w:rPr>
          <w:rFonts w:ascii="Arial" w:hAnsi="Arial" w:cs="Arial"/>
          <w:sz w:val="20"/>
          <w:szCs w:val="20"/>
          <w:lang w:val="fr-FR"/>
        </w:rPr>
      </w:pPr>
      <w:r w:rsidRPr="0090342E">
        <w:rPr>
          <w:rFonts w:ascii="Arial" w:hAnsi="Arial" w:cs="Arial"/>
          <w:sz w:val="20"/>
          <w:szCs w:val="20"/>
          <w:lang w:val="fr-FR"/>
        </w:rPr>
        <w:t>Le résultat des différentes consultations des parties prenantes devra être reflété dans le rapport du CGES. En préparant le CGES, le chargé de l’étude suggèrera également des actions pour améliorer les conditions environnementales et sociales et des actions d’adaptation au changement climatique dans la zone d’intervention du projet, surtout en direction des groupes pauvres et vulnérables.</w:t>
      </w:r>
    </w:p>
    <w:p w14:paraId="74570B0C" w14:textId="77777777" w:rsidR="00D305EE" w:rsidRPr="0090342E" w:rsidRDefault="00D305EE" w:rsidP="00D305EE">
      <w:pPr>
        <w:autoSpaceDE w:val="0"/>
        <w:autoSpaceDN w:val="0"/>
        <w:adjustRightInd w:val="0"/>
        <w:spacing w:after="120"/>
        <w:jc w:val="both"/>
        <w:rPr>
          <w:rFonts w:ascii="Arial" w:hAnsi="Arial" w:cs="Arial"/>
          <w:sz w:val="20"/>
          <w:szCs w:val="20"/>
          <w:lang w:val="fr-FR"/>
        </w:rPr>
      </w:pPr>
      <w:r w:rsidRPr="0090342E">
        <w:rPr>
          <w:rFonts w:ascii="Arial" w:hAnsi="Arial" w:cs="Arial"/>
          <w:sz w:val="20"/>
          <w:szCs w:val="20"/>
          <w:lang w:val="fr-FR"/>
        </w:rPr>
        <w:t xml:space="preserve">La démarche pour la réalisation de la mission doit être basée sur une approche dynamique et inter active qui permet à chaque étape importante une socialisation des résultats intermédiaires avec les différents </w:t>
      </w:r>
      <w:r w:rsidRPr="0090342E">
        <w:rPr>
          <w:rFonts w:ascii="Arial" w:hAnsi="Arial" w:cs="Arial"/>
          <w:sz w:val="20"/>
          <w:szCs w:val="20"/>
          <w:lang w:val="fr-FR"/>
        </w:rPr>
        <w:lastRenderedPageBreak/>
        <w:t>acteurs) afin d’aboutir à des résultats concertés et acceptés par tous. La méthode proposée devra permettre en effet de collecter et d’analyser conjointement avec les acteurs, les informations nécessaires à l’élaboration du cadre de gestion environnemental et social. Ce travail se fera par le biais d’outils d’analyse des acteurs et des outils d’évaluations environnementales.</w:t>
      </w:r>
    </w:p>
    <w:p w14:paraId="4A4FB575" w14:textId="77777777" w:rsidR="00D305EE" w:rsidRPr="0090342E" w:rsidRDefault="00D305EE" w:rsidP="00D305EE">
      <w:pPr>
        <w:pStyle w:val="Default"/>
        <w:numPr>
          <w:ilvl w:val="1"/>
          <w:numId w:val="126"/>
        </w:numPr>
        <w:spacing w:line="259" w:lineRule="auto"/>
        <w:jc w:val="both"/>
        <w:rPr>
          <w:rFonts w:ascii="Arial" w:hAnsi="Arial" w:cs="Arial"/>
          <w:b/>
          <w:bCs/>
          <w:sz w:val="20"/>
          <w:szCs w:val="20"/>
          <w:lang w:val="fr-FR"/>
        </w:rPr>
      </w:pPr>
      <w:bookmarkStart w:id="171" w:name="_Toc176875610"/>
      <w:r w:rsidRPr="0090342E">
        <w:rPr>
          <w:rFonts w:ascii="Arial" w:hAnsi="Arial" w:cs="Arial"/>
          <w:b/>
          <w:bCs/>
          <w:sz w:val="20"/>
          <w:szCs w:val="20"/>
          <w:lang w:val="fr-FR"/>
        </w:rPr>
        <w:t>Consistance des travaux de la mission du consultant</w:t>
      </w:r>
      <w:bookmarkEnd w:id="171"/>
    </w:p>
    <w:p w14:paraId="6EF12B22" w14:textId="77777777" w:rsidR="00D305EE" w:rsidRPr="0090342E" w:rsidRDefault="00D305EE" w:rsidP="00D305EE">
      <w:pPr>
        <w:pStyle w:val="Default"/>
        <w:spacing w:line="259" w:lineRule="auto"/>
        <w:jc w:val="both"/>
        <w:rPr>
          <w:rFonts w:ascii="Arial" w:hAnsi="Arial" w:cs="Arial"/>
          <w:sz w:val="20"/>
          <w:szCs w:val="20"/>
        </w:rPr>
      </w:pPr>
      <w:r w:rsidRPr="0090342E">
        <w:rPr>
          <w:rFonts w:ascii="Arial" w:hAnsi="Arial" w:cs="Arial"/>
          <w:sz w:val="20"/>
          <w:szCs w:val="20"/>
        </w:rPr>
        <w:t>L’expert en environnement devra :</w:t>
      </w:r>
    </w:p>
    <w:p w14:paraId="3510AB31" w14:textId="77777777" w:rsidR="00D305EE" w:rsidRPr="0090342E" w:rsidRDefault="00D305EE" w:rsidP="00D305EE">
      <w:pPr>
        <w:pStyle w:val="Default"/>
        <w:numPr>
          <w:ilvl w:val="0"/>
          <w:numId w:val="121"/>
        </w:numPr>
        <w:spacing w:line="259" w:lineRule="auto"/>
        <w:jc w:val="both"/>
        <w:rPr>
          <w:rFonts w:ascii="Arial" w:hAnsi="Arial" w:cs="Arial"/>
          <w:sz w:val="20"/>
          <w:szCs w:val="20"/>
          <w:lang w:val="fr-FR"/>
        </w:rPr>
      </w:pPr>
      <w:r w:rsidRPr="0090342E">
        <w:rPr>
          <w:rFonts w:ascii="Arial" w:hAnsi="Arial" w:cs="Arial"/>
          <w:sz w:val="20"/>
          <w:szCs w:val="20"/>
          <w:lang w:val="fr-FR"/>
        </w:rPr>
        <w:t>élaborer des outils pour la collecte des données ;</w:t>
      </w:r>
    </w:p>
    <w:p w14:paraId="5B8449BF" w14:textId="77777777" w:rsidR="00D305EE" w:rsidRPr="0090342E" w:rsidRDefault="00D305EE" w:rsidP="00D305EE">
      <w:pPr>
        <w:pStyle w:val="Default"/>
        <w:numPr>
          <w:ilvl w:val="0"/>
          <w:numId w:val="121"/>
        </w:numPr>
        <w:spacing w:line="259" w:lineRule="auto"/>
        <w:jc w:val="both"/>
        <w:rPr>
          <w:rFonts w:ascii="Arial" w:hAnsi="Arial" w:cs="Arial"/>
          <w:sz w:val="20"/>
          <w:szCs w:val="20"/>
          <w:lang w:val="fr-FR"/>
        </w:rPr>
      </w:pPr>
      <w:r w:rsidRPr="0090342E">
        <w:rPr>
          <w:rFonts w:ascii="Arial" w:hAnsi="Arial" w:cs="Arial"/>
          <w:sz w:val="20"/>
          <w:szCs w:val="20"/>
          <w:lang w:val="fr-FR"/>
        </w:rPr>
        <w:t>décrire brièvement les composantes et leurs contenus ;</w:t>
      </w:r>
    </w:p>
    <w:p w14:paraId="7D0E0125" w14:textId="77777777" w:rsidR="00D305EE" w:rsidRPr="0090342E" w:rsidRDefault="00D305EE" w:rsidP="00D305EE">
      <w:pPr>
        <w:pStyle w:val="Default"/>
        <w:numPr>
          <w:ilvl w:val="0"/>
          <w:numId w:val="121"/>
        </w:numPr>
        <w:spacing w:line="259" w:lineRule="auto"/>
        <w:jc w:val="both"/>
        <w:rPr>
          <w:rFonts w:ascii="Arial" w:hAnsi="Arial" w:cs="Arial"/>
          <w:sz w:val="20"/>
          <w:szCs w:val="20"/>
          <w:lang w:val="fr-FR"/>
        </w:rPr>
      </w:pPr>
      <w:r w:rsidRPr="0090342E">
        <w:rPr>
          <w:rFonts w:ascii="Arial" w:hAnsi="Arial" w:cs="Arial"/>
          <w:sz w:val="20"/>
          <w:szCs w:val="20"/>
          <w:lang w:val="fr-FR"/>
        </w:rPr>
        <w:t>décrire le cadre politique, juridique et institutionnel de la gestion environnementale et sociale du projet ;</w:t>
      </w:r>
    </w:p>
    <w:p w14:paraId="1D4EE3B3" w14:textId="77777777" w:rsidR="00D305EE" w:rsidRPr="0090342E" w:rsidRDefault="00D305EE" w:rsidP="00D305EE">
      <w:pPr>
        <w:pStyle w:val="Default"/>
        <w:numPr>
          <w:ilvl w:val="0"/>
          <w:numId w:val="121"/>
        </w:numPr>
        <w:spacing w:line="259" w:lineRule="auto"/>
        <w:jc w:val="both"/>
        <w:rPr>
          <w:rFonts w:ascii="Arial" w:hAnsi="Arial" w:cs="Arial"/>
          <w:sz w:val="20"/>
          <w:szCs w:val="20"/>
          <w:lang w:val="fr-FR"/>
        </w:rPr>
      </w:pPr>
      <w:r w:rsidRPr="0090342E">
        <w:rPr>
          <w:rFonts w:ascii="Arial" w:hAnsi="Arial" w:cs="Arial"/>
          <w:sz w:val="20"/>
          <w:szCs w:val="20"/>
          <w:lang w:val="fr-FR"/>
        </w:rPr>
        <w:t>décrire les milieux récepteurs du projet en mettant l’accent sur les enjeux environnementaux et sociaux majeurs;</w:t>
      </w:r>
    </w:p>
    <w:p w14:paraId="76821C38" w14:textId="77777777" w:rsidR="00D305EE" w:rsidRPr="0090342E" w:rsidRDefault="00D305EE" w:rsidP="00D305EE">
      <w:pPr>
        <w:pStyle w:val="Default"/>
        <w:numPr>
          <w:ilvl w:val="0"/>
          <w:numId w:val="121"/>
        </w:numPr>
        <w:spacing w:line="259" w:lineRule="auto"/>
        <w:jc w:val="both"/>
        <w:rPr>
          <w:rFonts w:ascii="Arial" w:hAnsi="Arial" w:cs="Arial"/>
          <w:sz w:val="20"/>
          <w:szCs w:val="20"/>
          <w:lang w:val="fr-FR"/>
        </w:rPr>
      </w:pPr>
      <w:r w:rsidRPr="0090342E">
        <w:rPr>
          <w:rFonts w:ascii="Arial" w:hAnsi="Arial" w:cs="Arial"/>
          <w:sz w:val="20"/>
          <w:szCs w:val="20"/>
          <w:lang w:val="fr-FR"/>
        </w:rPr>
        <w:t>identifier les risques environnementaux et sociaux potentiels dans les zones d’accueil des différentes activités et proposer les mesures d’atténuation ;</w:t>
      </w:r>
    </w:p>
    <w:p w14:paraId="78819A82" w14:textId="77777777" w:rsidR="00D305EE" w:rsidRPr="0090342E" w:rsidRDefault="00D305EE" w:rsidP="00D305EE">
      <w:pPr>
        <w:pStyle w:val="Default"/>
        <w:numPr>
          <w:ilvl w:val="0"/>
          <w:numId w:val="121"/>
        </w:numPr>
        <w:spacing w:line="259" w:lineRule="auto"/>
        <w:jc w:val="both"/>
        <w:rPr>
          <w:rFonts w:ascii="Arial" w:hAnsi="Arial" w:cs="Arial"/>
          <w:sz w:val="20"/>
          <w:szCs w:val="20"/>
          <w:lang w:val="fr-FR"/>
        </w:rPr>
      </w:pPr>
      <w:r w:rsidRPr="0090342E">
        <w:rPr>
          <w:rFonts w:ascii="Arial" w:hAnsi="Arial" w:cs="Arial"/>
          <w:sz w:val="20"/>
          <w:szCs w:val="20"/>
          <w:lang w:val="fr-FR"/>
        </w:rPr>
        <w:t>proposer une procédure d’analyse et de tri qui déterminera pour chaque intervention proposée l’évaluation environnementale à effectuer;</w:t>
      </w:r>
    </w:p>
    <w:p w14:paraId="1F116B55" w14:textId="77777777" w:rsidR="00D305EE" w:rsidRPr="0090342E" w:rsidRDefault="00D305EE" w:rsidP="00D305EE">
      <w:pPr>
        <w:pStyle w:val="Default"/>
        <w:numPr>
          <w:ilvl w:val="0"/>
          <w:numId w:val="121"/>
        </w:numPr>
        <w:spacing w:line="259" w:lineRule="auto"/>
        <w:jc w:val="both"/>
        <w:rPr>
          <w:rFonts w:ascii="Arial" w:hAnsi="Arial" w:cs="Arial"/>
          <w:sz w:val="20"/>
          <w:szCs w:val="20"/>
          <w:lang w:val="fr-FR"/>
        </w:rPr>
      </w:pPr>
      <w:r w:rsidRPr="0090342E">
        <w:rPr>
          <w:rFonts w:ascii="Arial" w:hAnsi="Arial" w:cs="Arial"/>
          <w:sz w:val="20"/>
          <w:szCs w:val="20"/>
          <w:lang w:val="fr-FR"/>
        </w:rPr>
        <w:t xml:space="preserve">déterminer les impacts potentiels et des mesures correctives correspondantes; </w:t>
      </w:r>
    </w:p>
    <w:p w14:paraId="7A4F6A53" w14:textId="77777777" w:rsidR="00D305EE" w:rsidRPr="0090342E" w:rsidRDefault="00D305EE" w:rsidP="00D305EE">
      <w:pPr>
        <w:pStyle w:val="Default"/>
        <w:numPr>
          <w:ilvl w:val="0"/>
          <w:numId w:val="121"/>
        </w:numPr>
        <w:spacing w:line="259" w:lineRule="auto"/>
        <w:jc w:val="both"/>
        <w:rPr>
          <w:rFonts w:ascii="Arial" w:hAnsi="Arial" w:cs="Arial"/>
          <w:sz w:val="20"/>
          <w:szCs w:val="20"/>
          <w:lang w:val="fr-FR"/>
        </w:rPr>
      </w:pPr>
      <w:r w:rsidRPr="0090342E">
        <w:rPr>
          <w:rFonts w:ascii="Arial" w:hAnsi="Arial" w:cs="Arial"/>
          <w:sz w:val="20"/>
          <w:szCs w:val="20"/>
          <w:lang w:val="fr-FR"/>
        </w:rPr>
        <w:t>décrire l’arrangement institutionnel de mise en œuvre du PCGES en clarifiant les rôles et responsabilités de toutes les parties prenantes impliquées dans sa mise en œuvre ;</w:t>
      </w:r>
    </w:p>
    <w:p w14:paraId="53AEF92C" w14:textId="77777777" w:rsidR="00D305EE" w:rsidRPr="0090342E" w:rsidRDefault="00D305EE" w:rsidP="00D305EE">
      <w:pPr>
        <w:pStyle w:val="Default"/>
        <w:numPr>
          <w:ilvl w:val="0"/>
          <w:numId w:val="121"/>
        </w:numPr>
        <w:spacing w:line="259" w:lineRule="auto"/>
        <w:jc w:val="both"/>
        <w:rPr>
          <w:rFonts w:ascii="Arial" w:hAnsi="Arial" w:cs="Arial"/>
          <w:sz w:val="20"/>
          <w:szCs w:val="20"/>
          <w:lang w:val="fr-FR"/>
        </w:rPr>
      </w:pPr>
      <w:r w:rsidRPr="0090342E">
        <w:rPr>
          <w:rFonts w:ascii="Arial" w:hAnsi="Arial" w:cs="Arial"/>
          <w:sz w:val="20"/>
          <w:szCs w:val="20"/>
          <w:lang w:val="fr-FR"/>
        </w:rPr>
        <w:t>décrire un mécanisme de gestion des plaintes ;</w:t>
      </w:r>
    </w:p>
    <w:p w14:paraId="7A99F31C" w14:textId="77777777" w:rsidR="00D305EE" w:rsidRPr="0090342E" w:rsidRDefault="00D305EE" w:rsidP="00D305EE">
      <w:pPr>
        <w:pStyle w:val="Default"/>
        <w:numPr>
          <w:ilvl w:val="0"/>
          <w:numId w:val="121"/>
        </w:numPr>
        <w:spacing w:line="259" w:lineRule="auto"/>
        <w:jc w:val="both"/>
        <w:rPr>
          <w:rFonts w:ascii="Arial" w:hAnsi="Arial" w:cs="Arial"/>
          <w:sz w:val="20"/>
          <w:szCs w:val="20"/>
          <w:lang w:val="fr-FR"/>
        </w:rPr>
      </w:pPr>
      <w:r w:rsidRPr="0090342E">
        <w:rPr>
          <w:rFonts w:ascii="Arial" w:hAnsi="Arial" w:cs="Arial"/>
          <w:sz w:val="20"/>
          <w:szCs w:val="20"/>
          <w:lang w:val="fr-FR"/>
        </w:rPr>
        <w:t>évaluer la capacité des institutions nationales responsables et impliquées dans la mise en œuvre du PCGES, et proposer des mesures pour le renforcement de leurs capacités si besoin est ;</w:t>
      </w:r>
    </w:p>
    <w:p w14:paraId="7F10691C" w14:textId="77777777" w:rsidR="00D305EE" w:rsidRPr="0090342E" w:rsidRDefault="00D305EE" w:rsidP="00D305EE">
      <w:pPr>
        <w:pStyle w:val="Default"/>
        <w:numPr>
          <w:ilvl w:val="0"/>
          <w:numId w:val="121"/>
        </w:numPr>
        <w:spacing w:line="259" w:lineRule="auto"/>
        <w:jc w:val="both"/>
        <w:rPr>
          <w:rFonts w:ascii="Arial" w:hAnsi="Arial" w:cs="Arial"/>
          <w:sz w:val="20"/>
          <w:szCs w:val="20"/>
          <w:lang w:val="fr-FR"/>
        </w:rPr>
      </w:pPr>
      <w:r w:rsidRPr="0090342E">
        <w:rPr>
          <w:rFonts w:ascii="Arial" w:hAnsi="Arial" w:cs="Arial"/>
          <w:sz w:val="20"/>
          <w:szCs w:val="20"/>
          <w:lang w:val="fr-FR"/>
        </w:rPr>
        <w:t>déterminer les besoins en renforcement des capacités et autre assistance technique pour la mise en œuvre adéquate des mesures environnementales et sociales;</w:t>
      </w:r>
    </w:p>
    <w:p w14:paraId="339D65C3" w14:textId="77777777" w:rsidR="00D305EE" w:rsidRPr="0090342E" w:rsidRDefault="00D305EE" w:rsidP="00D305EE">
      <w:pPr>
        <w:pStyle w:val="Default"/>
        <w:numPr>
          <w:ilvl w:val="0"/>
          <w:numId w:val="121"/>
        </w:numPr>
        <w:spacing w:line="259" w:lineRule="auto"/>
        <w:jc w:val="both"/>
        <w:rPr>
          <w:rFonts w:ascii="Arial" w:hAnsi="Arial" w:cs="Arial"/>
          <w:sz w:val="20"/>
          <w:szCs w:val="20"/>
          <w:lang w:val="fr-FR"/>
        </w:rPr>
      </w:pPr>
      <w:r w:rsidRPr="0090342E">
        <w:rPr>
          <w:rFonts w:ascii="Arial" w:hAnsi="Arial" w:cs="Arial"/>
          <w:sz w:val="20"/>
          <w:szCs w:val="20"/>
          <w:lang w:val="fr-FR"/>
        </w:rPr>
        <w:t>conduire les consultations publiques sur la base des risques environnementaux et sociaux et faire le résumé;</w:t>
      </w:r>
    </w:p>
    <w:p w14:paraId="3855B6CB" w14:textId="77777777" w:rsidR="00D305EE" w:rsidRPr="0090342E" w:rsidRDefault="00D305EE" w:rsidP="00D305EE">
      <w:pPr>
        <w:pStyle w:val="Default"/>
        <w:numPr>
          <w:ilvl w:val="0"/>
          <w:numId w:val="121"/>
        </w:numPr>
        <w:spacing w:line="259" w:lineRule="auto"/>
        <w:jc w:val="both"/>
        <w:rPr>
          <w:rFonts w:ascii="Arial" w:hAnsi="Arial" w:cs="Arial"/>
          <w:sz w:val="20"/>
          <w:szCs w:val="20"/>
          <w:lang w:val="fr-FR"/>
        </w:rPr>
      </w:pPr>
      <w:r w:rsidRPr="0090342E">
        <w:rPr>
          <w:rFonts w:ascii="Arial" w:hAnsi="Arial" w:cs="Arial"/>
          <w:sz w:val="20"/>
          <w:szCs w:val="20"/>
          <w:lang w:val="fr-FR"/>
        </w:rPr>
        <w:t>proposer un cadre de suivi environnemental, de préférence participatif, en spécifiant quelques indicateurs environnementaux et sociaux à suivre ;</w:t>
      </w:r>
    </w:p>
    <w:p w14:paraId="4B525220" w14:textId="77777777" w:rsidR="00D305EE" w:rsidRPr="0090342E" w:rsidRDefault="00D305EE" w:rsidP="00D305EE">
      <w:pPr>
        <w:pStyle w:val="Default"/>
        <w:numPr>
          <w:ilvl w:val="0"/>
          <w:numId w:val="121"/>
        </w:numPr>
        <w:spacing w:after="120" w:line="259" w:lineRule="auto"/>
        <w:ind w:left="357" w:hanging="357"/>
        <w:jc w:val="both"/>
        <w:rPr>
          <w:rFonts w:ascii="Arial" w:hAnsi="Arial" w:cs="Arial"/>
          <w:sz w:val="20"/>
          <w:szCs w:val="20"/>
          <w:lang w:val="fr-FR"/>
        </w:rPr>
      </w:pPr>
      <w:r w:rsidRPr="0090342E">
        <w:rPr>
          <w:rFonts w:ascii="Arial" w:hAnsi="Arial" w:cs="Arial"/>
          <w:sz w:val="20"/>
          <w:szCs w:val="20"/>
          <w:lang w:val="fr-FR"/>
        </w:rPr>
        <w:t xml:space="preserve">préparer un budget estimatif de mise en œuvre de toutes les activités proposées dans le PCGES. </w:t>
      </w:r>
    </w:p>
    <w:p w14:paraId="3025814C" w14:textId="77777777" w:rsidR="00D305EE" w:rsidRPr="0090342E" w:rsidRDefault="00D305EE" w:rsidP="00D305EE">
      <w:pPr>
        <w:pStyle w:val="Default"/>
        <w:numPr>
          <w:ilvl w:val="1"/>
          <w:numId w:val="126"/>
        </w:numPr>
        <w:spacing w:line="259" w:lineRule="auto"/>
        <w:jc w:val="both"/>
        <w:rPr>
          <w:rFonts w:ascii="Arial" w:hAnsi="Arial" w:cs="Arial"/>
          <w:b/>
          <w:bCs/>
          <w:sz w:val="20"/>
          <w:szCs w:val="20"/>
        </w:rPr>
      </w:pPr>
      <w:bookmarkStart w:id="172" w:name="_Toc176875611"/>
      <w:r w:rsidRPr="0090342E">
        <w:rPr>
          <w:rFonts w:ascii="Arial" w:hAnsi="Arial" w:cs="Arial"/>
          <w:b/>
          <w:bCs/>
          <w:sz w:val="20"/>
          <w:szCs w:val="20"/>
        </w:rPr>
        <w:t>Document à produire</w:t>
      </w:r>
      <w:bookmarkEnd w:id="172"/>
    </w:p>
    <w:p w14:paraId="29DE1B20" w14:textId="77777777" w:rsidR="00D305EE" w:rsidRPr="0090342E" w:rsidRDefault="00D305EE" w:rsidP="00D305EE">
      <w:pPr>
        <w:autoSpaceDE w:val="0"/>
        <w:autoSpaceDN w:val="0"/>
        <w:adjustRightInd w:val="0"/>
        <w:rPr>
          <w:rFonts w:ascii="Arial" w:hAnsi="Arial" w:cs="Arial"/>
          <w:sz w:val="20"/>
          <w:szCs w:val="20"/>
          <w:lang w:val="fr-FR"/>
        </w:rPr>
      </w:pPr>
      <w:r w:rsidRPr="0090342E">
        <w:rPr>
          <w:rFonts w:ascii="Arial" w:hAnsi="Arial" w:cs="Arial"/>
          <w:sz w:val="20"/>
          <w:szCs w:val="20"/>
          <w:lang w:val="fr-FR"/>
        </w:rPr>
        <w:t xml:space="preserve">En sa qualité de document de cadrage, le rapport du CGES sera, autant que possible, concis. Il ne traitera donc que des impacts environnementaux et sociaux  potentiels. </w:t>
      </w:r>
    </w:p>
    <w:p w14:paraId="48C35E49" w14:textId="77777777" w:rsidR="00D305EE" w:rsidRPr="0090342E" w:rsidRDefault="00D305EE" w:rsidP="00D305EE">
      <w:pPr>
        <w:pStyle w:val="Default"/>
        <w:spacing w:line="259" w:lineRule="auto"/>
        <w:jc w:val="both"/>
        <w:rPr>
          <w:rFonts w:ascii="Arial" w:hAnsi="Arial" w:cs="Arial"/>
          <w:color w:val="auto"/>
          <w:sz w:val="20"/>
          <w:szCs w:val="20"/>
          <w:lang w:val="fr-FR"/>
        </w:rPr>
      </w:pPr>
      <w:r w:rsidRPr="0090342E">
        <w:rPr>
          <w:rFonts w:ascii="Arial" w:hAnsi="Arial" w:cs="Arial"/>
          <w:color w:val="auto"/>
          <w:sz w:val="20"/>
          <w:szCs w:val="20"/>
          <w:lang w:val="fr-FR"/>
        </w:rPr>
        <w:t>Le rapport du CGES sera structuré comme suit :</w:t>
      </w:r>
    </w:p>
    <w:p w14:paraId="0A04F130" w14:textId="77777777" w:rsidR="00D305EE" w:rsidRPr="0090342E" w:rsidRDefault="00D305EE" w:rsidP="00D305EE">
      <w:pPr>
        <w:pStyle w:val="Paragraphedeliste"/>
        <w:numPr>
          <w:ilvl w:val="0"/>
          <w:numId w:val="123"/>
        </w:numPr>
        <w:autoSpaceDE w:val="0"/>
        <w:autoSpaceDN w:val="0"/>
        <w:adjustRightInd w:val="0"/>
        <w:spacing w:after="0"/>
        <w:rPr>
          <w:rFonts w:ascii="Arial" w:hAnsi="Arial" w:cs="Arial"/>
          <w:sz w:val="20"/>
          <w:szCs w:val="20"/>
        </w:rPr>
      </w:pPr>
      <w:r w:rsidRPr="0090342E">
        <w:rPr>
          <w:rFonts w:ascii="Arial" w:hAnsi="Arial" w:cs="Arial"/>
          <w:sz w:val="20"/>
          <w:szCs w:val="20"/>
        </w:rPr>
        <w:t>Liste des sigles et abréviations</w:t>
      </w:r>
    </w:p>
    <w:p w14:paraId="7AA569AB" w14:textId="77777777" w:rsidR="00D305EE" w:rsidRPr="0090342E" w:rsidRDefault="00D305EE" w:rsidP="00D305EE">
      <w:pPr>
        <w:pStyle w:val="Paragraphedeliste"/>
        <w:numPr>
          <w:ilvl w:val="0"/>
          <w:numId w:val="123"/>
        </w:numPr>
        <w:autoSpaceDE w:val="0"/>
        <w:autoSpaceDN w:val="0"/>
        <w:adjustRightInd w:val="0"/>
        <w:spacing w:after="0"/>
        <w:rPr>
          <w:rFonts w:ascii="Arial" w:hAnsi="Arial" w:cs="Arial"/>
          <w:sz w:val="20"/>
          <w:szCs w:val="20"/>
        </w:rPr>
      </w:pPr>
      <w:r w:rsidRPr="0090342E">
        <w:rPr>
          <w:rFonts w:ascii="Arial" w:hAnsi="Arial" w:cs="Arial"/>
          <w:sz w:val="20"/>
          <w:szCs w:val="20"/>
        </w:rPr>
        <w:t>Sommaire ;</w:t>
      </w:r>
    </w:p>
    <w:p w14:paraId="36D3BDE8" w14:textId="77777777" w:rsidR="00D305EE" w:rsidRPr="0090342E" w:rsidRDefault="00D305EE" w:rsidP="00D305EE">
      <w:pPr>
        <w:pStyle w:val="Paragraphedeliste"/>
        <w:numPr>
          <w:ilvl w:val="0"/>
          <w:numId w:val="123"/>
        </w:numPr>
        <w:autoSpaceDE w:val="0"/>
        <w:autoSpaceDN w:val="0"/>
        <w:adjustRightInd w:val="0"/>
        <w:spacing w:after="0"/>
        <w:rPr>
          <w:rFonts w:ascii="Arial" w:hAnsi="Arial" w:cs="Arial"/>
          <w:sz w:val="20"/>
          <w:szCs w:val="20"/>
          <w:lang w:val="fr-FR"/>
        </w:rPr>
      </w:pPr>
      <w:r w:rsidRPr="0090342E">
        <w:rPr>
          <w:rFonts w:ascii="Arial" w:hAnsi="Arial" w:cs="Arial"/>
          <w:sz w:val="20"/>
          <w:szCs w:val="20"/>
          <w:lang w:val="fr-FR"/>
        </w:rPr>
        <w:t>Résumé analytique en français et en anglais;</w:t>
      </w:r>
    </w:p>
    <w:p w14:paraId="74293FA0" w14:textId="77777777" w:rsidR="00D305EE" w:rsidRPr="0090342E" w:rsidRDefault="00D305EE" w:rsidP="00D305EE">
      <w:pPr>
        <w:pStyle w:val="Paragraphedeliste"/>
        <w:numPr>
          <w:ilvl w:val="0"/>
          <w:numId w:val="123"/>
        </w:numPr>
        <w:autoSpaceDE w:val="0"/>
        <w:autoSpaceDN w:val="0"/>
        <w:adjustRightInd w:val="0"/>
        <w:spacing w:after="0"/>
        <w:rPr>
          <w:rFonts w:ascii="Arial" w:hAnsi="Arial" w:cs="Arial"/>
          <w:sz w:val="20"/>
          <w:szCs w:val="20"/>
        </w:rPr>
      </w:pPr>
      <w:r w:rsidRPr="0090342E">
        <w:rPr>
          <w:rFonts w:ascii="Arial" w:hAnsi="Arial" w:cs="Arial"/>
          <w:sz w:val="20"/>
          <w:szCs w:val="20"/>
        </w:rPr>
        <w:t>Introduction ;</w:t>
      </w:r>
    </w:p>
    <w:p w14:paraId="6D7ACEDD" w14:textId="77777777" w:rsidR="00D305EE" w:rsidRPr="0090342E" w:rsidRDefault="00D305EE" w:rsidP="00D305EE">
      <w:pPr>
        <w:pStyle w:val="Paragraphedeliste"/>
        <w:numPr>
          <w:ilvl w:val="0"/>
          <w:numId w:val="123"/>
        </w:numPr>
        <w:autoSpaceDE w:val="0"/>
        <w:autoSpaceDN w:val="0"/>
        <w:adjustRightInd w:val="0"/>
        <w:spacing w:after="0"/>
        <w:rPr>
          <w:rFonts w:ascii="Arial" w:hAnsi="Arial" w:cs="Arial"/>
          <w:sz w:val="20"/>
          <w:szCs w:val="20"/>
          <w:lang w:val="fr-FR"/>
        </w:rPr>
      </w:pPr>
      <w:r w:rsidRPr="0090342E">
        <w:rPr>
          <w:rFonts w:ascii="Arial" w:hAnsi="Arial" w:cs="Arial"/>
          <w:sz w:val="20"/>
          <w:szCs w:val="20"/>
          <w:lang w:val="fr-FR"/>
        </w:rPr>
        <w:t>Brève description du projet et des sites potentiels incluant la méthodologie qui sera appliquée pour la préparation, l’approbation et l’exécution d’activités/investissements et le suivi ;</w:t>
      </w:r>
    </w:p>
    <w:p w14:paraId="1B5EEA4D" w14:textId="77777777" w:rsidR="00D305EE" w:rsidRPr="0090342E" w:rsidRDefault="00D305EE" w:rsidP="00D305EE">
      <w:pPr>
        <w:pStyle w:val="Paragraphedeliste"/>
        <w:numPr>
          <w:ilvl w:val="0"/>
          <w:numId w:val="123"/>
        </w:numPr>
        <w:autoSpaceDE w:val="0"/>
        <w:autoSpaceDN w:val="0"/>
        <w:adjustRightInd w:val="0"/>
        <w:spacing w:after="0"/>
        <w:rPr>
          <w:rFonts w:ascii="Arial" w:hAnsi="Arial" w:cs="Arial"/>
          <w:sz w:val="20"/>
          <w:szCs w:val="20"/>
          <w:lang w:val="fr-FR"/>
        </w:rPr>
      </w:pPr>
      <w:r w:rsidRPr="0090342E">
        <w:rPr>
          <w:rFonts w:ascii="Arial" w:hAnsi="Arial" w:cs="Arial"/>
          <w:sz w:val="20"/>
          <w:szCs w:val="20"/>
          <w:lang w:val="fr-FR"/>
        </w:rPr>
        <w:t>Situation environnementale et sociale dans les zones du projet ;</w:t>
      </w:r>
    </w:p>
    <w:p w14:paraId="234F42BF" w14:textId="77777777" w:rsidR="00D305EE" w:rsidRPr="0090342E" w:rsidRDefault="00D305EE" w:rsidP="00D305EE">
      <w:pPr>
        <w:pStyle w:val="Paragraphedeliste"/>
        <w:numPr>
          <w:ilvl w:val="0"/>
          <w:numId w:val="123"/>
        </w:numPr>
        <w:autoSpaceDE w:val="0"/>
        <w:autoSpaceDN w:val="0"/>
        <w:adjustRightInd w:val="0"/>
        <w:spacing w:after="0"/>
        <w:rPr>
          <w:rFonts w:ascii="Arial" w:hAnsi="Arial" w:cs="Arial"/>
          <w:sz w:val="20"/>
          <w:szCs w:val="20"/>
          <w:lang w:val="fr-FR"/>
        </w:rPr>
      </w:pPr>
      <w:r w:rsidRPr="0090342E">
        <w:rPr>
          <w:rFonts w:ascii="Arial" w:hAnsi="Arial" w:cs="Arial"/>
          <w:sz w:val="20"/>
          <w:szCs w:val="20"/>
          <w:lang w:val="fr-FR"/>
        </w:rPr>
        <w:t>Cadre politique, institutionnel, administratif et juridique en matière d’environnement et un aperçu des politiques de sauvegardes environnementales applicables, ainsi qu’une analyse des conditions requises par les différentes politiques;</w:t>
      </w:r>
    </w:p>
    <w:p w14:paraId="32C06AC3" w14:textId="77777777" w:rsidR="00D305EE" w:rsidRPr="0090342E" w:rsidRDefault="00D305EE" w:rsidP="00D305EE">
      <w:pPr>
        <w:pStyle w:val="Paragraphedeliste"/>
        <w:numPr>
          <w:ilvl w:val="0"/>
          <w:numId w:val="123"/>
        </w:numPr>
        <w:autoSpaceDE w:val="0"/>
        <w:autoSpaceDN w:val="0"/>
        <w:adjustRightInd w:val="0"/>
        <w:spacing w:after="0"/>
        <w:rPr>
          <w:rFonts w:ascii="Arial" w:hAnsi="Arial" w:cs="Arial"/>
          <w:sz w:val="20"/>
          <w:szCs w:val="20"/>
          <w:lang w:val="fr-FR"/>
        </w:rPr>
      </w:pPr>
      <w:r w:rsidRPr="0090342E">
        <w:rPr>
          <w:rFonts w:ascii="Arial" w:hAnsi="Arial" w:cs="Arial"/>
          <w:sz w:val="20"/>
          <w:szCs w:val="20"/>
          <w:lang w:val="fr-FR"/>
        </w:rPr>
        <w:t>Identification et évaluation des impacts environnementaux et sociaux et leurs</w:t>
      </w:r>
    </w:p>
    <w:p w14:paraId="1ACC785C" w14:textId="77777777" w:rsidR="00D305EE" w:rsidRPr="0090342E" w:rsidRDefault="00D305EE" w:rsidP="00D305EE">
      <w:pPr>
        <w:pStyle w:val="Paragraphedeliste"/>
        <w:numPr>
          <w:ilvl w:val="0"/>
          <w:numId w:val="123"/>
        </w:numPr>
        <w:autoSpaceDE w:val="0"/>
        <w:autoSpaceDN w:val="0"/>
        <w:adjustRightInd w:val="0"/>
        <w:spacing w:after="0"/>
        <w:rPr>
          <w:rFonts w:ascii="Arial" w:hAnsi="Arial" w:cs="Arial"/>
          <w:sz w:val="20"/>
          <w:szCs w:val="20"/>
        </w:rPr>
      </w:pPr>
      <w:r w:rsidRPr="0090342E">
        <w:rPr>
          <w:rFonts w:ascii="Arial" w:hAnsi="Arial" w:cs="Arial"/>
          <w:sz w:val="20"/>
          <w:szCs w:val="20"/>
        </w:rPr>
        <w:t>mesures de gestion ;</w:t>
      </w:r>
    </w:p>
    <w:p w14:paraId="313219C5" w14:textId="77777777" w:rsidR="00D305EE" w:rsidRPr="0090342E" w:rsidRDefault="00D305EE" w:rsidP="00D305EE">
      <w:pPr>
        <w:pStyle w:val="Paragraphedeliste"/>
        <w:numPr>
          <w:ilvl w:val="0"/>
          <w:numId w:val="123"/>
        </w:numPr>
        <w:autoSpaceDE w:val="0"/>
        <w:autoSpaceDN w:val="0"/>
        <w:adjustRightInd w:val="0"/>
        <w:spacing w:after="0"/>
        <w:jc w:val="both"/>
        <w:rPr>
          <w:rFonts w:ascii="Arial" w:hAnsi="Arial" w:cs="Arial"/>
          <w:sz w:val="20"/>
          <w:szCs w:val="20"/>
          <w:lang w:val="fr-FR"/>
        </w:rPr>
      </w:pPr>
      <w:r w:rsidRPr="0090342E">
        <w:rPr>
          <w:rFonts w:ascii="Arial" w:hAnsi="Arial" w:cs="Arial"/>
          <w:sz w:val="20"/>
          <w:szCs w:val="20"/>
          <w:lang w:val="fr-FR"/>
        </w:rPr>
        <w:t>Plan Cadre de Gestion Environnementale et Sociale (PCGES) contenant :</w:t>
      </w:r>
    </w:p>
    <w:p w14:paraId="6A1364D1" w14:textId="77777777" w:rsidR="00D305EE" w:rsidRPr="0090342E" w:rsidRDefault="00D305EE" w:rsidP="00D305EE">
      <w:pPr>
        <w:pStyle w:val="Paragraphedeliste"/>
        <w:numPr>
          <w:ilvl w:val="0"/>
          <w:numId w:val="124"/>
        </w:numPr>
        <w:autoSpaceDE w:val="0"/>
        <w:autoSpaceDN w:val="0"/>
        <w:adjustRightInd w:val="0"/>
        <w:spacing w:after="0"/>
        <w:rPr>
          <w:rFonts w:ascii="Arial" w:hAnsi="Arial" w:cs="Arial"/>
          <w:sz w:val="20"/>
          <w:szCs w:val="20"/>
          <w:lang w:val="fr-FR"/>
        </w:rPr>
      </w:pPr>
      <w:r w:rsidRPr="0090342E">
        <w:rPr>
          <w:rFonts w:ascii="Arial" w:hAnsi="Arial" w:cs="Arial"/>
          <w:sz w:val="20"/>
          <w:szCs w:val="20"/>
          <w:lang w:val="fr-FR"/>
        </w:rPr>
        <w:t>le processus de définition du niveau d’analyse environnementale et sociale des interventions ;</w:t>
      </w:r>
    </w:p>
    <w:p w14:paraId="050FA65B" w14:textId="77777777" w:rsidR="00D305EE" w:rsidRPr="0090342E" w:rsidRDefault="00D305EE" w:rsidP="00D305EE">
      <w:pPr>
        <w:pStyle w:val="Paragraphedeliste"/>
        <w:numPr>
          <w:ilvl w:val="0"/>
          <w:numId w:val="124"/>
        </w:numPr>
        <w:autoSpaceDE w:val="0"/>
        <w:autoSpaceDN w:val="0"/>
        <w:adjustRightInd w:val="0"/>
        <w:spacing w:after="0"/>
        <w:rPr>
          <w:rFonts w:ascii="Arial" w:hAnsi="Arial" w:cs="Arial"/>
          <w:sz w:val="20"/>
          <w:szCs w:val="20"/>
          <w:lang w:val="fr-FR"/>
        </w:rPr>
      </w:pPr>
      <w:r w:rsidRPr="0090342E">
        <w:rPr>
          <w:rFonts w:ascii="Arial" w:hAnsi="Arial" w:cs="Arial"/>
          <w:sz w:val="20"/>
          <w:szCs w:val="20"/>
          <w:lang w:val="fr-FR"/>
        </w:rPr>
        <w:t>le processus d’analyse et de validation environnementale des activités/investissements passés au screening;</w:t>
      </w:r>
    </w:p>
    <w:p w14:paraId="446DB146" w14:textId="77777777" w:rsidR="00D305EE" w:rsidRPr="0090342E" w:rsidRDefault="00D305EE" w:rsidP="00D305EE">
      <w:pPr>
        <w:pStyle w:val="Paragraphedeliste"/>
        <w:numPr>
          <w:ilvl w:val="0"/>
          <w:numId w:val="124"/>
        </w:numPr>
        <w:autoSpaceDE w:val="0"/>
        <w:autoSpaceDN w:val="0"/>
        <w:adjustRightInd w:val="0"/>
        <w:spacing w:after="0"/>
        <w:rPr>
          <w:rFonts w:ascii="Arial" w:hAnsi="Arial" w:cs="Arial"/>
          <w:sz w:val="20"/>
          <w:szCs w:val="20"/>
          <w:lang w:val="fr-FR"/>
        </w:rPr>
      </w:pPr>
      <w:r w:rsidRPr="0090342E">
        <w:rPr>
          <w:rFonts w:ascii="Arial" w:hAnsi="Arial" w:cs="Arial"/>
          <w:sz w:val="20"/>
          <w:szCs w:val="20"/>
          <w:lang w:val="fr-FR"/>
        </w:rPr>
        <w:t>les dispositions institutionnelles pour la mise en œuvre et le suivi du PCGES ;</w:t>
      </w:r>
    </w:p>
    <w:p w14:paraId="3F369775" w14:textId="77777777" w:rsidR="00D305EE" w:rsidRPr="0090342E" w:rsidRDefault="00D305EE" w:rsidP="00D305EE">
      <w:pPr>
        <w:pStyle w:val="Paragraphedeliste"/>
        <w:numPr>
          <w:ilvl w:val="0"/>
          <w:numId w:val="124"/>
        </w:numPr>
        <w:autoSpaceDE w:val="0"/>
        <w:autoSpaceDN w:val="0"/>
        <w:adjustRightInd w:val="0"/>
        <w:spacing w:after="0"/>
        <w:rPr>
          <w:rFonts w:ascii="Arial" w:hAnsi="Arial" w:cs="Arial"/>
          <w:sz w:val="20"/>
          <w:szCs w:val="20"/>
          <w:lang w:val="fr-FR"/>
        </w:rPr>
      </w:pPr>
      <w:r w:rsidRPr="0090342E">
        <w:rPr>
          <w:rFonts w:ascii="Arial" w:hAnsi="Arial" w:cs="Arial"/>
          <w:sz w:val="20"/>
          <w:szCs w:val="20"/>
          <w:lang w:val="fr-FR"/>
        </w:rPr>
        <w:lastRenderedPageBreak/>
        <w:t>le Cadre de suivi environnemental y compris quelques indicateurs clés et les rôles et responsabilités, indicateurs types, simples et mesurables, un calendrier de suivi-évaluation et les parties responsables de la mise en œuvre de ce plan ;</w:t>
      </w:r>
    </w:p>
    <w:p w14:paraId="2C5D32DB" w14:textId="77777777" w:rsidR="00D305EE" w:rsidRPr="0090342E" w:rsidRDefault="00D305EE" w:rsidP="00D305EE">
      <w:pPr>
        <w:pStyle w:val="Paragraphedeliste"/>
        <w:numPr>
          <w:ilvl w:val="0"/>
          <w:numId w:val="124"/>
        </w:numPr>
        <w:autoSpaceDE w:val="0"/>
        <w:autoSpaceDN w:val="0"/>
        <w:adjustRightInd w:val="0"/>
        <w:spacing w:after="0"/>
        <w:rPr>
          <w:rFonts w:ascii="Arial" w:hAnsi="Arial" w:cs="Arial"/>
          <w:sz w:val="20"/>
          <w:szCs w:val="20"/>
          <w:lang w:val="fr-FR"/>
        </w:rPr>
      </w:pPr>
      <w:r w:rsidRPr="0090342E">
        <w:rPr>
          <w:rFonts w:ascii="Arial" w:hAnsi="Arial" w:cs="Arial"/>
          <w:sz w:val="20"/>
          <w:szCs w:val="20"/>
          <w:lang w:val="fr-FR"/>
        </w:rPr>
        <w:t>le programme détaillé pour le renforcement des capacités ;</w:t>
      </w:r>
    </w:p>
    <w:p w14:paraId="0E74BCC0" w14:textId="77777777" w:rsidR="00D305EE" w:rsidRPr="0090342E" w:rsidRDefault="00D305EE" w:rsidP="00D305EE">
      <w:pPr>
        <w:pStyle w:val="Paragraphedeliste"/>
        <w:numPr>
          <w:ilvl w:val="0"/>
          <w:numId w:val="124"/>
        </w:numPr>
        <w:autoSpaceDE w:val="0"/>
        <w:autoSpaceDN w:val="0"/>
        <w:adjustRightInd w:val="0"/>
        <w:spacing w:after="0"/>
        <w:rPr>
          <w:rFonts w:ascii="Arial" w:hAnsi="Arial" w:cs="Arial"/>
          <w:sz w:val="20"/>
          <w:szCs w:val="20"/>
          <w:lang w:val="fr-FR"/>
        </w:rPr>
      </w:pPr>
      <w:r w:rsidRPr="0090342E">
        <w:rPr>
          <w:rFonts w:ascii="Arial" w:hAnsi="Arial" w:cs="Arial"/>
          <w:sz w:val="20"/>
          <w:szCs w:val="20"/>
          <w:lang w:val="fr-FR"/>
        </w:rPr>
        <w:t>un budget de mise en œuvre du PCGES.</w:t>
      </w:r>
    </w:p>
    <w:p w14:paraId="2F79C647" w14:textId="77777777" w:rsidR="00D305EE" w:rsidRPr="0090342E" w:rsidRDefault="00D305EE" w:rsidP="00D305EE">
      <w:pPr>
        <w:pStyle w:val="Paragraphedeliste"/>
        <w:numPr>
          <w:ilvl w:val="0"/>
          <w:numId w:val="125"/>
        </w:numPr>
        <w:autoSpaceDE w:val="0"/>
        <w:autoSpaceDN w:val="0"/>
        <w:adjustRightInd w:val="0"/>
        <w:spacing w:after="0"/>
        <w:rPr>
          <w:rFonts w:ascii="Arial" w:hAnsi="Arial" w:cs="Arial"/>
          <w:sz w:val="20"/>
          <w:szCs w:val="20"/>
          <w:lang w:val="fr-FR"/>
        </w:rPr>
      </w:pPr>
      <w:r w:rsidRPr="0090342E">
        <w:rPr>
          <w:rFonts w:ascii="Arial" w:hAnsi="Arial" w:cs="Arial"/>
          <w:sz w:val="20"/>
          <w:szCs w:val="20"/>
          <w:lang w:val="fr-FR"/>
        </w:rPr>
        <w:t>Mécanisme de gestion des plaintes ;</w:t>
      </w:r>
    </w:p>
    <w:p w14:paraId="6DB851EE" w14:textId="77777777" w:rsidR="00D305EE" w:rsidRPr="0090342E" w:rsidRDefault="00D305EE" w:rsidP="00D305EE">
      <w:pPr>
        <w:pStyle w:val="Paragraphedeliste"/>
        <w:numPr>
          <w:ilvl w:val="0"/>
          <w:numId w:val="125"/>
        </w:numPr>
        <w:autoSpaceDE w:val="0"/>
        <w:autoSpaceDN w:val="0"/>
        <w:adjustRightInd w:val="0"/>
        <w:spacing w:after="0"/>
        <w:rPr>
          <w:rFonts w:ascii="Arial" w:hAnsi="Arial" w:cs="Arial"/>
          <w:sz w:val="20"/>
          <w:szCs w:val="20"/>
          <w:lang w:val="fr-FR"/>
        </w:rPr>
      </w:pPr>
      <w:r w:rsidRPr="0090342E">
        <w:rPr>
          <w:rFonts w:ascii="Arial" w:hAnsi="Arial" w:cs="Arial"/>
          <w:sz w:val="20"/>
          <w:szCs w:val="20"/>
          <w:lang w:val="fr-FR"/>
        </w:rPr>
        <w:t>Résumé des consultations publiques du PCGES ;</w:t>
      </w:r>
    </w:p>
    <w:p w14:paraId="532C03E2" w14:textId="77777777" w:rsidR="00D305EE" w:rsidRPr="0090342E" w:rsidRDefault="00D305EE" w:rsidP="00D305EE">
      <w:pPr>
        <w:autoSpaceDE w:val="0"/>
        <w:autoSpaceDN w:val="0"/>
        <w:adjustRightInd w:val="0"/>
        <w:rPr>
          <w:rFonts w:ascii="Arial" w:hAnsi="Arial" w:cs="Arial"/>
          <w:sz w:val="20"/>
          <w:szCs w:val="20"/>
        </w:rPr>
      </w:pPr>
      <w:r w:rsidRPr="0090342E">
        <w:rPr>
          <w:rFonts w:ascii="Arial" w:hAnsi="Arial" w:cs="Arial"/>
          <w:sz w:val="20"/>
          <w:szCs w:val="20"/>
        </w:rPr>
        <w:t>Conclusion</w:t>
      </w:r>
    </w:p>
    <w:p w14:paraId="5A9DC8A5" w14:textId="77777777" w:rsidR="00D305EE" w:rsidRPr="0090342E" w:rsidRDefault="00D305EE" w:rsidP="00D305EE">
      <w:pPr>
        <w:autoSpaceDE w:val="0"/>
        <w:autoSpaceDN w:val="0"/>
        <w:adjustRightInd w:val="0"/>
        <w:rPr>
          <w:rFonts w:ascii="Arial" w:hAnsi="Arial" w:cs="Arial"/>
          <w:sz w:val="20"/>
          <w:szCs w:val="20"/>
        </w:rPr>
      </w:pPr>
      <w:r w:rsidRPr="0090342E">
        <w:rPr>
          <w:rFonts w:ascii="Arial" w:hAnsi="Arial" w:cs="Arial"/>
          <w:sz w:val="20"/>
          <w:szCs w:val="20"/>
        </w:rPr>
        <w:t>Références bibliographiques.</w:t>
      </w:r>
    </w:p>
    <w:p w14:paraId="72275015" w14:textId="77777777" w:rsidR="00D305EE" w:rsidRPr="0090342E" w:rsidRDefault="00D305EE" w:rsidP="00D305EE">
      <w:pPr>
        <w:autoSpaceDE w:val="0"/>
        <w:autoSpaceDN w:val="0"/>
        <w:adjustRightInd w:val="0"/>
        <w:jc w:val="both"/>
        <w:rPr>
          <w:rFonts w:ascii="Arial" w:hAnsi="Arial" w:cs="Arial"/>
          <w:sz w:val="20"/>
          <w:szCs w:val="20"/>
        </w:rPr>
      </w:pPr>
      <w:r w:rsidRPr="0090342E">
        <w:rPr>
          <w:rFonts w:ascii="Arial" w:hAnsi="Arial" w:cs="Arial"/>
          <w:sz w:val="20"/>
          <w:szCs w:val="20"/>
        </w:rPr>
        <w:t>Annexes</w:t>
      </w:r>
    </w:p>
    <w:p w14:paraId="69383647" w14:textId="77777777" w:rsidR="00D305EE" w:rsidRPr="0090342E" w:rsidRDefault="00D305EE" w:rsidP="00D305EE">
      <w:pPr>
        <w:pStyle w:val="Default"/>
        <w:numPr>
          <w:ilvl w:val="1"/>
          <w:numId w:val="126"/>
        </w:numPr>
        <w:spacing w:line="259" w:lineRule="auto"/>
        <w:jc w:val="both"/>
        <w:rPr>
          <w:rFonts w:ascii="Arial" w:hAnsi="Arial" w:cs="Arial"/>
          <w:b/>
          <w:bCs/>
          <w:sz w:val="20"/>
          <w:szCs w:val="20"/>
        </w:rPr>
      </w:pPr>
      <w:bookmarkStart w:id="173" w:name="_Toc176875612"/>
      <w:r w:rsidRPr="0090342E">
        <w:rPr>
          <w:rFonts w:ascii="Arial" w:hAnsi="Arial" w:cs="Arial"/>
          <w:b/>
          <w:bCs/>
          <w:sz w:val="20"/>
          <w:szCs w:val="20"/>
        </w:rPr>
        <w:t>Qualifications et compétences requises</w:t>
      </w:r>
      <w:bookmarkEnd w:id="173"/>
    </w:p>
    <w:p w14:paraId="2C873D5A" w14:textId="77777777" w:rsidR="00D305EE" w:rsidRPr="0090342E" w:rsidRDefault="00D305EE" w:rsidP="00D305EE">
      <w:pPr>
        <w:spacing w:after="120"/>
        <w:contextualSpacing/>
        <w:jc w:val="both"/>
        <w:rPr>
          <w:rFonts w:ascii="Arial" w:hAnsi="Arial" w:cs="Arial"/>
          <w:sz w:val="20"/>
          <w:szCs w:val="20"/>
          <w:lang w:val="fr-FR"/>
        </w:rPr>
      </w:pPr>
      <w:r w:rsidRPr="0090342E">
        <w:rPr>
          <w:rFonts w:ascii="Arial" w:hAnsi="Arial" w:cs="Arial"/>
          <w:sz w:val="20"/>
          <w:szCs w:val="20"/>
          <w:lang w:val="fr-FR"/>
        </w:rPr>
        <w:t>L’étude sera menée par un expert en environnement de niveau d’études universitaires (BAC+5) dans une science de l’environnement et justifié d’une expérience en gestion environnementale dans les projets de développement.</w:t>
      </w:r>
    </w:p>
    <w:p w14:paraId="5B496D53" w14:textId="77777777" w:rsidR="00D305EE" w:rsidRPr="0090342E" w:rsidRDefault="00D305EE" w:rsidP="00D305EE">
      <w:pPr>
        <w:pStyle w:val="Paragraphedeliste"/>
        <w:numPr>
          <w:ilvl w:val="1"/>
          <w:numId w:val="126"/>
        </w:numPr>
        <w:autoSpaceDE w:val="0"/>
        <w:autoSpaceDN w:val="0"/>
        <w:adjustRightInd w:val="0"/>
        <w:spacing w:after="0"/>
        <w:jc w:val="both"/>
        <w:rPr>
          <w:rFonts w:ascii="Arial" w:hAnsi="Arial" w:cs="Arial"/>
          <w:b/>
          <w:sz w:val="20"/>
          <w:szCs w:val="20"/>
        </w:rPr>
      </w:pPr>
      <w:r w:rsidRPr="0090342E">
        <w:rPr>
          <w:rFonts w:ascii="Arial" w:hAnsi="Arial" w:cs="Arial"/>
          <w:b/>
          <w:sz w:val="20"/>
          <w:szCs w:val="20"/>
        </w:rPr>
        <w:t>Période de l’étude</w:t>
      </w:r>
    </w:p>
    <w:p w14:paraId="2AF3FBDF" w14:textId="77777777" w:rsidR="00D305EE" w:rsidRPr="0090342E" w:rsidRDefault="00D305EE" w:rsidP="00D305EE">
      <w:pPr>
        <w:spacing w:after="120"/>
        <w:contextualSpacing/>
        <w:jc w:val="both"/>
        <w:rPr>
          <w:rFonts w:ascii="Arial" w:hAnsi="Arial" w:cs="Arial"/>
          <w:sz w:val="20"/>
          <w:szCs w:val="20"/>
          <w:lang w:val="fr-FR"/>
        </w:rPr>
      </w:pPr>
      <w:r w:rsidRPr="0090342E">
        <w:rPr>
          <w:rFonts w:ascii="Arial" w:hAnsi="Arial" w:cs="Arial"/>
          <w:sz w:val="20"/>
          <w:szCs w:val="20"/>
          <w:lang w:val="fr-FR"/>
        </w:rPr>
        <w:t>La durée de la mission de l’expert en environnement pour l’élaboration du cadre de gestion environnementale et sociale est estimée à soixante (60) jours et devrait débuter le 1 octobre 2024 et terminer le 30 novembre 2024. A l’issue de l’évaluation du rapport du CGES par le comité technique sur les évaluations environnementales, l’expert en environnement disposera dix (10) jours pour intégrer les amendements.</w:t>
      </w:r>
    </w:p>
    <w:p w14:paraId="6D125102" w14:textId="77777777" w:rsidR="00D305EE" w:rsidRPr="0090342E" w:rsidRDefault="00D305EE" w:rsidP="00D305EE">
      <w:pPr>
        <w:pStyle w:val="Paragraphedeliste"/>
        <w:numPr>
          <w:ilvl w:val="1"/>
          <w:numId w:val="126"/>
        </w:numPr>
        <w:autoSpaceDE w:val="0"/>
        <w:autoSpaceDN w:val="0"/>
        <w:adjustRightInd w:val="0"/>
        <w:spacing w:after="0"/>
        <w:jc w:val="both"/>
        <w:rPr>
          <w:rFonts w:ascii="Arial" w:hAnsi="Arial" w:cs="Arial"/>
          <w:b/>
          <w:sz w:val="20"/>
          <w:szCs w:val="20"/>
        </w:rPr>
      </w:pPr>
      <w:r w:rsidRPr="0090342E">
        <w:rPr>
          <w:rFonts w:ascii="Arial" w:hAnsi="Arial" w:cs="Arial"/>
          <w:b/>
          <w:sz w:val="20"/>
          <w:szCs w:val="20"/>
        </w:rPr>
        <w:t>Calendrier/chronogramme des activités </w:t>
      </w:r>
    </w:p>
    <w:p w14:paraId="72BAA000" w14:textId="77777777" w:rsidR="00D305EE" w:rsidRPr="0090342E" w:rsidRDefault="00D305EE" w:rsidP="00D305EE">
      <w:pPr>
        <w:contextualSpacing/>
        <w:jc w:val="both"/>
        <w:rPr>
          <w:rFonts w:ascii="Arial" w:hAnsi="Arial" w:cs="Arial"/>
          <w:sz w:val="20"/>
          <w:szCs w:val="20"/>
          <w:lang w:val="fr-FR"/>
        </w:rPr>
      </w:pPr>
      <w:r w:rsidRPr="0090342E">
        <w:rPr>
          <w:rFonts w:ascii="Arial" w:hAnsi="Arial" w:cs="Arial"/>
          <w:sz w:val="20"/>
          <w:szCs w:val="20"/>
          <w:lang w:val="fr-FR"/>
        </w:rPr>
        <w:t xml:space="preserve">Le programme d’activités suivant prend en compte tout le processus d’approbation du CGES, notamment l’élaboration et le cadrage de TDRs, l’élaboration et la validation du rapport de CGES. </w:t>
      </w:r>
    </w:p>
    <w:p w14:paraId="7C991DF3" w14:textId="77777777" w:rsidR="00D305EE" w:rsidRPr="0090342E" w:rsidRDefault="00D305EE" w:rsidP="00D305EE">
      <w:pPr>
        <w:contextualSpacing/>
        <w:jc w:val="both"/>
        <w:rPr>
          <w:rFonts w:ascii="Arial" w:hAnsi="Arial" w:cs="Arial"/>
          <w:sz w:val="20"/>
          <w:szCs w:val="20"/>
          <w:lang w:val="fr-FR"/>
        </w:rPr>
      </w:pPr>
    </w:p>
    <w:p w14:paraId="191F0085" w14:textId="77777777" w:rsidR="00D305EE" w:rsidRPr="0090342E" w:rsidRDefault="00D305EE" w:rsidP="00D305EE">
      <w:pPr>
        <w:rPr>
          <w:rFonts w:ascii="Arial" w:hAnsi="Arial" w:cs="Arial"/>
          <w:sz w:val="20"/>
          <w:szCs w:val="20"/>
          <w:lang w:val="fr-FR"/>
        </w:rPr>
      </w:pPr>
    </w:p>
    <w:p w14:paraId="5563B0ED" w14:textId="77777777" w:rsidR="00D305EE" w:rsidRPr="00D305EE" w:rsidRDefault="00D305EE" w:rsidP="00D305EE">
      <w:pPr>
        <w:rPr>
          <w:rFonts w:ascii="Arial" w:hAnsi="Arial" w:cs="Arial"/>
          <w:sz w:val="20"/>
          <w:szCs w:val="20"/>
          <w:lang w:val="fr-FR"/>
        </w:rPr>
        <w:sectPr w:rsidR="00D305EE" w:rsidRPr="00D305EE" w:rsidSect="00D305EE">
          <w:pgSz w:w="12240" w:h="15840"/>
          <w:pgMar w:top="993" w:right="1440" w:bottom="1440" w:left="1440" w:header="709" w:footer="709" w:gutter="0"/>
          <w:cols w:space="708"/>
          <w:docGrid w:linePitch="360"/>
        </w:sectPr>
      </w:pPr>
    </w:p>
    <w:tbl>
      <w:tblPr>
        <w:tblW w:w="14533" w:type="dxa"/>
        <w:tblInd w:w="-500" w:type="dxa"/>
        <w:tblCellMar>
          <w:left w:w="70" w:type="dxa"/>
          <w:right w:w="70" w:type="dxa"/>
        </w:tblCellMar>
        <w:tblLook w:val="04A0" w:firstRow="1" w:lastRow="0" w:firstColumn="1" w:lastColumn="0" w:noHBand="0" w:noVBand="1"/>
      </w:tblPr>
      <w:tblGrid>
        <w:gridCol w:w="3312"/>
        <w:gridCol w:w="461"/>
        <w:gridCol w:w="461"/>
        <w:gridCol w:w="461"/>
        <w:gridCol w:w="466"/>
        <w:gridCol w:w="461"/>
        <w:gridCol w:w="473"/>
        <w:gridCol w:w="472"/>
        <w:gridCol w:w="479"/>
        <w:gridCol w:w="472"/>
        <w:gridCol w:w="473"/>
        <w:gridCol w:w="470"/>
        <w:gridCol w:w="461"/>
        <w:gridCol w:w="484"/>
        <w:gridCol w:w="469"/>
        <w:gridCol w:w="462"/>
        <w:gridCol w:w="464"/>
        <w:gridCol w:w="7"/>
        <w:gridCol w:w="454"/>
        <w:gridCol w:w="7"/>
        <w:gridCol w:w="454"/>
        <w:gridCol w:w="7"/>
        <w:gridCol w:w="459"/>
        <w:gridCol w:w="7"/>
        <w:gridCol w:w="458"/>
        <w:gridCol w:w="8"/>
        <w:gridCol w:w="454"/>
        <w:gridCol w:w="8"/>
        <w:gridCol w:w="459"/>
        <w:gridCol w:w="8"/>
        <w:gridCol w:w="459"/>
        <w:gridCol w:w="8"/>
        <w:gridCol w:w="459"/>
        <w:gridCol w:w="8"/>
        <w:gridCol w:w="8"/>
      </w:tblGrid>
      <w:tr w:rsidR="0090342E" w:rsidRPr="0090342E" w14:paraId="6A8EB475" w14:textId="77777777" w:rsidTr="0090342E">
        <w:trPr>
          <w:gridAfter w:val="1"/>
          <w:wAfter w:w="8" w:type="dxa"/>
          <w:trHeight w:val="244"/>
        </w:trPr>
        <w:tc>
          <w:tcPr>
            <w:tcW w:w="331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00E4599" w14:textId="77777777" w:rsidR="00D305EE" w:rsidRPr="0090342E" w:rsidRDefault="00D305EE" w:rsidP="001B07FF">
            <w:pPr>
              <w:rPr>
                <w:rFonts w:ascii="Arial" w:hAnsi="Arial" w:cs="Arial"/>
                <w:b/>
                <w:bCs/>
                <w:color w:val="000000"/>
                <w:sz w:val="20"/>
                <w:szCs w:val="20"/>
              </w:rPr>
            </w:pPr>
            <w:r w:rsidRPr="0090342E">
              <w:rPr>
                <w:rFonts w:ascii="Arial" w:hAnsi="Arial" w:cs="Arial"/>
                <w:b/>
                <w:bCs/>
                <w:color w:val="000000"/>
                <w:sz w:val="20"/>
                <w:szCs w:val="20"/>
              </w:rPr>
              <w:lastRenderedPageBreak/>
              <w:t>Activités</w:t>
            </w:r>
          </w:p>
        </w:tc>
        <w:tc>
          <w:tcPr>
            <w:tcW w:w="5149" w:type="dxa"/>
            <w:gridSpan w:val="11"/>
            <w:tcBorders>
              <w:top w:val="single" w:sz="4" w:space="0" w:color="auto"/>
              <w:left w:val="nil"/>
              <w:bottom w:val="single" w:sz="4" w:space="0" w:color="auto"/>
              <w:right w:val="single" w:sz="4" w:space="0" w:color="auto"/>
            </w:tcBorders>
            <w:shd w:val="clear" w:color="000000" w:fill="FFC000"/>
            <w:noWrap/>
            <w:vAlign w:val="bottom"/>
            <w:hideMark/>
          </w:tcPr>
          <w:p w14:paraId="4E90E2D6"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Période</w:t>
            </w:r>
          </w:p>
        </w:tc>
        <w:tc>
          <w:tcPr>
            <w:tcW w:w="461" w:type="dxa"/>
            <w:tcBorders>
              <w:top w:val="single" w:sz="4" w:space="0" w:color="auto"/>
              <w:left w:val="nil"/>
              <w:bottom w:val="single" w:sz="4" w:space="0" w:color="auto"/>
              <w:right w:val="single" w:sz="4" w:space="0" w:color="auto"/>
            </w:tcBorders>
            <w:shd w:val="clear" w:color="000000" w:fill="FFC000"/>
            <w:noWrap/>
            <w:vAlign w:val="bottom"/>
            <w:hideMark/>
          </w:tcPr>
          <w:p w14:paraId="275B06EF" w14:textId="77777777" w:rsidR="00D305EE" w:rsidRPr="0090342E" w:rsidRDefault="00D305EE" w:rsidP="001B07FF">
            <w:pPr>
              <w:rPr>
                <w:rFonts w:ascii="Arial" w:hAnsi="Arial" w:cs="Arial"/>
                <w:b/>
                <w:bCs/>
                <w:color w:val="000000"/>
                <w:sz w:val="20"/>
                <w:szCs w:val="20"/>
              </w:rPr>
            </w:pPr>
            <w:r w:rsidRPr="0090342E">
              <w:rPr>
                <w:rFonts w:ascii="Arial" w:hAnsi="Arial" w:cs="Arial"/>
                <w:b/>
                <w:bCs/>
                <w:color w:val="000000"/>
                <w:sz w:val="20"/>
                <w:szCs w:val="20"/>
              </w:rPr>
              <w:t> </w:t>
            </w:r>
          </w:p>
        </w:tc>
        <w:tc>
          <w:tcPr>
            <w:tcW w:w="484" w:type="dxa"/>
            <w:tcBorders>
              <w:top w:val="single" w:sz="4" w:space="0" w:color="auto"/>
              <w:left w:val="nil"/>
              <w:bottom w:val="single" w:sz="4" w:space="0" w:color="auto"/>
              <w:right w:val="single" w:sz="4" w:space="0" w:color="auto"/>
            </w:tcBorders>
            <w:shd w:val="clear" w:color="000000" w:fill="FFC000"/>
            <w:noWrap/>
            <w:vAlign w:val="bottom"/>
            <w:hideMark/>
          </w:tcPr>
          <w:p w14:paraId="6A25B478"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9" w:type="dxa"/>
            <w:tcBorders>
              <w:top w:val="single" w:sz="4" w:space="0" w:color="auto"/>
              <w:left w:val="nil"/>
              <w:bottom w:val="single" w:sz="4" w:space="0" w:color="auto"/>
              <w:right w:val="single" w:sz="4" w:space="0" w:color="auto"/>
            </w:tcBorders>
            <w:shd w:val="clear" w:color="000000" w:fill="FFC000"/>
            <w:noWrap/>
            <w:vAlign w:val="bottom"/>
            <w:hideMark/>
          </w:tcPr>
          <w:p w14:paraId="438961E5"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2" w:type="dxa"/>
            <w:tcBorders>
              <w:top w:val="single" w:sz="4" w:space="0" w:color="auto"/>
              <w:left w:val="nil"/>
              <w:bottom w:val="single" w:sz="4" w:space="0" w:color="auto"/>
              <w:right w:val="single" w:sz="4" w:space="0" w:color="auto"/>
            </w:tcBorders>
            <w:shd w:val="clear" w:color="000000" w:fill="FFC000"/>
            <w:noWrap/>
            <w:vAlign w:val="bottom"/>
            <w:hideMark/>
          </w:tcPr>
          <w:p w14:paraId="087D632A"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1" w:type="dxa"/>
            <w:gridSpan w:val="2"/>
            <w:tcBorders>
              <w:top w:val="single" w:sz="4" w:space="0" w:color="auto"/>
              <w:left w:val="nil"/>
              <w:bottom w:val="single" w:sz="4" w:space="0" w:color="auto"/>
              <w:right w:val="single" w:sz="4" w:space="0" w:color="auto"/>
            </w:tcBorders>
            <w:shd w:val="clear" w:color="000000" w:fill="FFC000"/>
            <w:noWrap/>
            <w:vAlign w:val="bottom"/>
            <w:hideMark/>
          </w:tcPr>
          <w:p w14:paraId="4D51F4FC"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gridSpan w:val="2"/>
            <w:tcBorders>
              <w:top w:val="single" w:sz="4" w:space="0" w:color="auto"/>
              <w:left w:val="nil"/>
              <w:bottom w:val="single" w:sz="4" w:space="0" w:color="auto"/>
              <w:right w:val="single" w:sz="4" w:space="0" w:color="auto"/>
            </w:tcBorders>
            <w:shd w:val="clear" w:color="000000" w:fill="FFC000"/>
            <w:noWrap/>
            <w:vAlign w:val="bottom"/>
            <w:hideMark/>
          </w:tcPr>
          <w:p w14:paraId="5C304043"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gridSpan w:val="2"/>
            <w:tcBorders>
              <w:top w:val="single" w:sz="4" w:space="0" w:color="auto"/>
              <w:left w:val="nil"/>
              <w:bottom w:val="single" w:sz="4" w:space="0" w:color="auto"/>
              <w:right w:val="single" w:sz="4" w:space="0" w:color="auto"/>
            </w:tcBorders>
            <w:shd w:val="clear" w:color="000000" w:fill="FFC000"/>
            <w:noWrap/>
            <w:vAlign w:val="bottom"/>
            <w:hideMark/>
          </w:tcPr>
          <w:p w14:paraId="421E2694"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6" w:type="dxa"/>
            <w:gridSpan w:val="2"/>
            <w:tcBorders>
              <w:top w:val="single" w:sz="4" w:space="0" w:color="auto"/>
              <w:left w:val="nil"/>
              <w:bottom w:val="single" w:sz="4" w:space="0" w:color="auto"/>
              <w:right w:val="single" w:sz="4" w:space="0" w:color="auto"/>
            </w:tcBorders>
            <w:shd w:val="clear" w:color="000000" w:fill="FFC000"/>
            <w:noWrap/>
            <w:vAlign w:val="bottom"/>
            <w:hideMark/>
          </w:tcPr>
          <w:p w14:paraId="19BAC63F"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6" w:type="dxa"/>
            <w:gridSpan w:val="2"/>
            <w:tcBorders>
              <w:top w:val="single" w:sz="4" w:space="0" w:color="auto"/>
              <w:left w:val="nil"/>
              <w:bottom w:val="single" w:sz="4" w:space="0" w:color="auto"/>
              <w:right w:val="single" w:sz="4" w:space="0" w:color="auto"/>
            </w:tcBorders>
            <w:shd w:val="clear" w:color="000000" w:fill="FFC000"/>
            <w:noWrap/>
            <w:vAlign w:val="bottom"/>
            <w:hideMark/>
          </w:tcPr>
          <w:p w14:paraId="2D54277E"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2" w:type="dxa"/>
            <w:gridSpan w:val="2"/>
            <w:tcBorders>
              <w:top w:val="single" w:sz="4" w:space="0" w:color="auto"/>
              <w:left w:val="nil"/>
              <w:bottom w:val="single" w:sz="4" w:space="0" w:color="auto"/>
              <w:right w:val="single" w:sz="4" w:space="0" w:color="auto"/>
            </w:tcBorders>
            <w:shd w:val="clear" w:color="000000" w:fill="FFC000"/>
            <w:noWrap/>
            <w:vAlign w:val="bottom"/>
            <w:hideMark/>
          </w:tcPr>
          <w:p w14:paraId="107BE6FE"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7" w:type="dxa"/>
            <w:gridSpan w:val="2"/>
            <w:tcBorders>
              <w:top w:val="single" w:sz="4" w:space="0" w:color="auto"/>
              <w:left w:val="nil"/>
              <w:bottom w:val="single" w:sz="4" w:space="0" w:color="auto"/>
              <w:right w:val="single" w:sz="4" w:space="0" w:color="auto"/>
            </w:tcBorders>
            <w:shd w:val="clear" w:color="000000" w:fill="FFC000"/>
            <w:noWrap/>
            <w:vAlign w:val="bottom"/>
            <w:hideMark/>
          </w:tcPr>
          <w:p w14:paraId="7C59460F"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7" w:type="dxa"/>
            <w:gridSpan w:val="2"/>
            <w:tcBorders>
              <w:top w:val="single" w:sz="4" w:space="0" w:color="auto"/>
              <w:left w:val="nil"/>
              <w:bottom w:val="single" w:sz="4" w:space="0" w:color="auto"/>
              <w:right w:val="single" w:sz="4" w:space="0" w:color="auto"/>
            </w:tcBorders>
            <w:shd w:val="clear" w:color="000000" w:fill="FFC000"/>
            <w:noWrap/>
            <w:vAlign w:val="bottom"/>
            <w:hideMark/>
          </w:tcPr>
          <w:p w14:paraId="07E1989A"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7" w:type="dxa"/>
            <w:gridSpan w:val="2"/>
            <w:tcBorders>
              <w:top w:val="single" w:sz="4" w:space="0" w:color="auto"/>
              <w:left w:val="nil"/>
              <w:bottom w:val="single" w:sz="4" w:space="0" w:color="auto"/>
              <w:right w:val="single" w:sz="4" w:space="0" w:color="auto"/>
            </w:tcBorders>
            <w:shd w:val="clear" w:color="000000" w:fill="FFC000"/>
            <w:noWrap/>
            <w:vAlign w:val="bottom"/>
            <w:hideMark/>
          </w:tcPr>
          <w:p w14:paraId="74A7F5D4"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r>
      <w:tr w:rsidR="0090342E" w:rsidRPr="0090342E" w14:paraId="3377CF38" w14:textId="77777777" w:rsidTr="0090342E">
        <w:trPr>
          <w:trHeight w:val="244"/>
        </w:trPr>
        <w:tc>
          <w:tcPr>
            <w:tcW w:w="3312" w:type="dxa"/>
            <w:tcBorders>
              <w:top w:val="nil"/>
              <w:left w:val="single" w:sz="4" w:space="0" w:color="auto"/>
              <w:bottom w:val="single" w:sz="4" w:space="0" w:color="auto"/>
              <w:right w:val="single" w:sz="4" w:space="0" w:color="auto"/>
            </w:tcBorders>
            <w:shd w:val="clear" w:color="auto" w:fill="auto"/>
            <w:noWrap/>
            <w:vAlign w:val="bottom"/>
            <w:hideMark/>
          </w:tcPr>
          <w:p w14:paraId="7FADE2D0"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1849" w:type="dxa"/>
            <w:gridSpan w:val="4"/>
            <w:tcBorders>
              <w:top w:val="single" w:sz="4" w:space="0" w:color="auto"/>
              <w:left w:val="nil"/>
              <w:bottom w:val="single" w:sz="4" w:space="0" w:color="auto"/>
              <w:right w:val="single" w:sz="4" w:space="0" w:color="auto"/>
            </w:tcBorders>
            <w:shd w:val="clear" w:color="000000" w:fill="92D050"/>
            <w:noWrap/>
            <w:vAlign w:val="bottom"/>
            <w:hideMark/>
          </w:tcPr>
          <w:p w14:paraId="4CE33E7F"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Septembre</w:t>
            </w:r>
          </w:p>
        </w:tc>
        <w:tc>
          <w:tcPr>
            <w:tcW w:w="1885" w:type="dxa"/>
            <w:gridSpan w:val="4"/>
            <w:tcBorders>
              <w:top w:val="single" w:sz="4" w:space="0" w:color="auto"/>
              <w:left w:val="nil"/>
              <w:bottom w:val="single" w:sz="4" w:space="0" w:color="auto"/>
              <w:right w:val="single" w:sz="4" w:space="0" w:color="auto"/>
            </w:tcBorders>
            <w:shd w:val="clear" w:color="000000" w:fill="92D050"/>
            <w:noWrap/>
            <w:vAlign w:val="bottom"/>
            <w:hideMark/>
          </w:tcPr>
          <w:p w14:paraId="44E16E92"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Octobre</w:t>
            </w:r>
          </w:p>
        </w:tc>
        <w:tc>
          <w:tcPr>
            <w:tcW w:w="1876" w:type="dxa"/>
            <w:gridSpan w:val="4"/>
            <w:tcBorders>
              <w:top w:val="single" w:sz="4" w:space="0" w:color="auto"/>
              <w:left w:val="nil"/>
              <w:bottom w:val="single" w:sz="4" w:space="0" w:color="auto"/>
              <w:right w:val="single" w:sz="4" w:space="0" w:color="auto"/>
            </w:tcBorders>
            <w:shd w:val="clear" w:color="000000" w:fill="92D050"/>
            <w:noWrap/>
            <w:vAlign w:val="bottom"/>
            <w:hideMark/>
          </w:tcPr>
          <w:p w14:paraId="175BA81D"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Novembre</w:t>
            </w:r>
          </w:p>
        </w:tc>
        <w:tc>
          <w:tcPr>
            <w:tcW w:w="1886" w:type="dxa"/>
            <w:gridSpan w:val="5"/>
            <w:tcBorders>
              <w:top w:val="single" w:sz="4" w:space="0" w:color="auto"/>
              <w:left w:val="nil"/>
              <w:bottom w:val="single" w:sz="4" w:space="0" w:color="auto"/>
              <w:right w:val="single" w:sz="4" w:space="0" w:color="auto"/>
            </w:tcBorders>
            <w:shd w:val="clear" w:color="000000" w:fill="92D050"/>
            <w:noWrap/>
            <w:vAlign w:val="bottom"/>
            <w:hideMark/>
          </w:tcPr>
          <w:p w14:paraId="324D288B"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Décembre</w:t>
            </w:r>
          </w:p>
        </w:tc>
        <w:tc>
          <w:tcPr>
            <w:tcW w:w="1854" w:type="dxa"/>
            <w:gridSpan w:val="8"/>
            <w:tcBorders>
              <w:top w:val="single" w:sz="4" w:space="0" w:color="auto"/>
              <w:left w:val="nil"/>
              <w:bottom w:val="single" w:sz="4" w:space="0" w:color="auto"/>
              <w:right w:val="single" w:sz="4" w:space="0" w:color="000000"/>
            </w:tcBorders>
            <w:shd w:val="clear" w:color="000000" w:fill="92D050"/>
            <w:noWrap/>
            <w:vAlign w:val="bottom"/>
            <w:hideMark/>
          </w:tcPr>
          <w:p w14:paraId="55192553"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Janvier</w:t>
            </w:r>
          </w:p>
        </w:tc>
        <w:tc>
          <w:tcPr>
            <w:tcW w:w="1871" w:type="dxa"/>
            <w:gridSpan w:val="9"/>
            <w:tcBorders>
              <w:top w:val="single" w:sz="4" w:space="0" w:color="auto"/>
              <w:left w:val="nil"/>
              <w:bottom w:val="single" w:sz="4" w:space="0" w:color="auto"/>
              <w:right w:val="single" w:sz="4" w:space="0" w:color="000000"/>
            </w:tcBorders>
            <w:shd w:val="clear" w:color="000000" w:fill="92D050"/>
            <w:noWrap/>
            <w:vAlign w:val="bottom"/>
            <w:hideMark/>
          </w:tcPr>
          <w:p w14:paraId="40B9D045"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Février</w:t>
            </w:r>
          </w:p>
        </w:tc>
      </w:tr>
      <w:tr w:rsidR="0090342E" w:rsidRPr="0090342E" w14:paraId="491EC866" w14:textId="77777777" w:rsidTr="0090342E">
        <w:trPr>
          <w:gridAfter w:val="2"/>
          <w:wAfter w:w="16" w:type="dxa"/>
          <w:trHeight w:val="244"/>
        </w:trPr>
        <w:tc>
          <w:tcPr>
            <w:tcW w:w="3312" w:type="dxa"/>
            <w:tcBorders>
              <w:top w:val="nil"/>
              <w:left w:val="single" w:sz="4" w:space="0" w:color="auto"/>
              <w:bottom w:val="single" w:sz="4" w:space="0" w:color="auto"/>
              <w:right w:val="single" w:sz="4" w:space="0" w:color="auto"/>
            </w:tcBorders>
            <w:shd w:val="clear" w:color="auto" w:fill="auto"/>
            <w:noWrap/>
            <w:vAlign w:val="bottom"/>
            <w:hideMark/>
          </w:tcPr>
          <w:p w14:paraId="16555D41"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tcBorders>
              <w:top w:val="nil"/>
              <w:left w:val="nil"/>
              <w:bottom w:val="single" w:sz="4" w:space="0" w:color="auto"/>
              <w:right w:val="single" w:sz="4" w:space="0" w:color="auto"/>
            </w:tcBorders>
            <w:shd w:val="clear" w:color="000000" w:fill="C4D79B"/>
            <w:noWrap/>
            <w:vAlign w:val="bottom"/>
            <w:hideMark/>
          </w:tcPr>
          <w:p w14:paraId="63E74C25"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S1</w:t>
            </w:r>
          </w:p>
        </w:tc>
        <w:tc>
          <w:tcPr>
            <w:tcW w:w="461" w:type="dxa"/>
            <w:tcBorders>
              <w:top w:val="nil"/>
              <w:left w:val="nil"/>
              <w:bottom w:val="single" w:sz="4" w:space="0" w:color="auto"/>
              <w:right w:val="single" w:sz="4" w:space="0" w:color="auto"/>
            </w:tcBorders>
            <w:shd w:val="clear" w:color="000000" w:fill="C4D79B"/>
            <w:noWrap/>
            <w:vAlign w:val="bottom"/>
            <w:hideMark/>
          </w:tcPr>
          <w:p w14:paraId="3B6116DC"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S2</w:t>
            </w:r>
          </w:p>
        </w:tc>
        <w:tc>
          <w:tcPr>
            <w:tcW w:w="461" w:type="dxa"/>
            <w:tcBorders>
              <w:top w:val="nil"/>
              <w:left w:val="nil"/>
              <w:bottom w:val="single" w:sz="4" w:space="0" w:color="auto"/>
              <w:right w:val="single" w:sz="4" w:space="0" w:color="auto"/>
            </w:tcBorders>
            <w:shd w:val="clear" w:color="000000" w:fill="C4D79B"/>
            <w:noWrap/>
            <w:vAlign w:val="bottom"/>
            <w:hideMark/>
          </w:tcPr>
          <w:p w14:paraId="16B6D396"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S3</w:t>
            </w:r>
          </w:p>
        </w:tc>
        <w:tc>
          <w:tcPr>
            <w:tcW w:w="466" w:type="dxa"/>
            <w:tcBorders>
              <w:top w:val="nil"/>
              <w:left w:val="nil"/>
              <w:bottom w:val="single" w:sz="4" w:space="0" w:color="auto"/>
              <w:right w:val="single" w:sz="4" w:space="0" w:color="auto"/>
            </w:tcBorders>
            <w:shd w:val="clear" w:color="000000" w:fill="C4D79B"/>
            <w:noWrap/>
            <w:vAlign w:val="bottom"/>
            <w:hideMark/>
          </w:tcPr>
          <w:p w14:paraId="7EDFD6EA"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S4</w:t>
            </w:r>
          </w:p>
        </w:tc>
        <w:tc>
          <w:tcPr>
            <w:tcW w:w="461" w:type="dxa"/>
            <w:tcBorders>
              <w:top w:val="nil"/>
              <w:left w:val="nil"/>
              <w:bottom w:val="single" w:sz="4" w:space="0" w:color="auto"/>
              <w:right w:val="single" w:sz="4" w:space="0" w:color="auto"/>
            </w:tcBorders>
            <w:shd w:val="clear" w:color="000000" w:fill="C4D79B"/>
            <w:noWrap/>
            <w:vAlign w:val="bottom"/>
            <w:hideMark/>
          </w:tcPr>
          <w:p w14:paraId="6C44BC67"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S1</w:t>
            </w:r>
          </w:p>
        </w:tc>
        <w:tc>
          <w:tcPr>
            <w:tcW w:w="473" w:type="dxa"/>
            <w:tcBorders>
              <w:top w:val="nil"/>
              <w:left w:val="nil"/>
              <w:bottom w:val="single" w:sz="4" w:space="0" w:color="auto"/>
              <w:right w:val="single" w:sz="4" w:space="0" w:color="auto"/>
            </w:tcBorders>
            <w:shd w:val="clear" w:color="000000" w:fill="C4D79B"/>
            <w:noWrap/>
            <w:vAlign w:val="bottom"/>
            <w:hideMark/>
          </w:tcPr>
          <w:p w14:paraId="23FC9CC0"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S2</w:t>
            </w:r>
          </w:p>
        </w:tc>
        <w:tc>
          <w:tcPr>
            <w:tcW w:w="472" w:type="dxa"/>
            <w:tcBorders>
              <w:top w:val="nil"/>
              <w:left w:val="nil"/>
              <w:bottom w:val="single" w:sz="4" w:space="0" w:color="auto"/>
              <w:right w:val="single" w:sz="4" w:space="0" w:color="auto"/>
            </w:tcBorders>
            <w:shd w:val="clear" w:color="000000" w:fill="C4D79B"/>
            <w:noWrap/>
            <w:vAlign w:val="bottom"/>
            <w:hideMark/>
          </w:tcPr>
          <w:p w14:paraId="2D1649CB"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S3</w:t>
            </w:r>
          </w:p>
        </w:tc>
        <w:tc>
          <w:tcPr>
            <w:tcW w:w="479" w:type="dxa"/>
            <w:tcBorders>
              <w:top w:val="nil"/>
              <w:left w:val="nil"/>
              <w:bottom w:val="single" w:sz="4" w:space="0" w:color="auto"/>
              <w:right w:val="single" w:sz="4" w:space="0" w:color="auto"/>
            </w:tcBorders>
            <w:shd w:val="clear" w:color="000000" w:fill="C4D79B"/>
            <w:noWrap/>
            <w:vAlign w:val="bottom"/>
            <w:hideMark/>
          </w:tcPr>
          <w:p w14:paraId="4B19B4A1"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S4</w:t>
            </w:r>
          </w:p>
        </w:tc>
        <w:tc>
          <w:tcPr>
            <w:tcW w:w="472" w:type="dxa"/>
            <w:tcBorders>
              <w:top w:val="nil"/>
              <w:left w:val="nil"/>
              <w:bottom w:val="single" w:sz="4" w:space="0" w:color="auto"/>
              <w:right w:val="single" w:sz="4" w:space="0" w:color="auto"/>
            </w:tcBorders>
            <w:shd w:val="clear" w:color="000000" w:fill="C4D79B"/>
            <w:noWrap/>
            <w:vAlign w:val="bottom"/>
            <w:hideMark/>
          </w:tcPr>
          <w:p w14:paraId="3433740F"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S1</w:t>
            </w:r>
          </w:p>
        </w:tc>
        <w:tc>
          <w:tcPr>
            <w:tcW w:w="473" w:type="dxa"/>
            <w:tcBorders>
              <w:top w:val="nil"/>
              <w:left w:val="nil"/>
              <w:bottom w:val="single" w:sz="4" w:space="0" w:color="auto"/>
              <w:right w:val="single" w:sz="4" w:space="0" w:color="auto"/>
            </w:tcBorders>
            <w:shd w:val="clear" w:color="000000" w:fill="C4D79B"/>
            <w:noWrap/>
            <w:vAlign w:val="bottom"/>
            <w:hideMark/>
          </w:tcPr>
          <w:p w14:paraId="34F828AF"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S2</w:t>
            </w:r>
          </w:p>
        </w:tc>
        <w:tc>
          <w:tcPr>
            <w:tcW w:w="470" w:type="dxa"/>
            <w:tcBorders>
              <w:top w:val="nil"/>
              <w:left w:val="nil"/>
              <w:bottom w:val="single" w:sz="4" w:space="0" w:color="auto"/>
              <w:right w:val="single" w:sz="4" w:space="0" w:color="auto"/>
            </w:tcBorders>
            <w:shd w:val="clear" w:color="000000" w:fill="C4D79B"/>
            <w:noWrap/>
            <w:vAlign w:val="bottom"/>
            <w:hideMark/>
          </w:tcPr>
          <w:p w14:paraId="2F3D951F"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S3</w:t>
            </w:r>
          </w:p>
        </w:tc>
        <w:tc>
          <w:tcPr>
            <w:tcW w:w="461" w:type="dxa"/>
            <w:tcBorders>
              <w:top w:val="nil"/>
              <w:left w:val="nil"/>
              <w:bottom w:val="single" w:sz="4" w:space="0" w:color="auto"/>
              <w:right w:val="single" w:sz="4" w:space="0" w:color="auto"/>
            </w:tcBorders>
            <w:shd w:val="clear" w:color="000000" w:fill="C4D79B"/>
            <w:noWrap/>
            <w:vAlign w:val="bottom"/>
            <w:hideMark/>
          </w:tcPr>
          <w:p w14:paraId="688E8E0A"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S4</w:t>
            </w:r>
          </w:p>
        </w:tc>
        <w:tc>
          <w:tcPr>
            <w:tcW w:w="484" w:type="dxa"/>
            <w:tcBorders>
              <w:top w:val="nil"/>
              <w:left w:val="nil"/>
              <w:bottom w:val="single" w:sz="4" w:space="0" w:color="auto"/>
              <w:right w:val="single" w:sz="4" w:space="0" w:color="auto"/>
            </w:tcBorders>
            <w:shd w:val="clear" w:color="000000" w:fill="C4D79B"/>
            <w:noWrap/>
            <w:vAlign w:val="bottom"/>
            <w:hideMark/>
          </w:tcPr>
          <w:p w14:paraId="3FEC1649"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S1</w:t>
            </w:r>
          </w:p>
        </w:tc>
        <w:tc>
          <w:tcPr>
            <w:tcW w:w="469" w:type="dxa"/>
            <w:tcBorders>
              <w:top w:val="nil"/>
              <w:left w:val="nil"/>
              <w:bottom w:val="single" w:sz="4" w:space="0" w:color="auto"/>
              <w:right w:val="single" w:sz="4" w:space="0" w:color="auto"/>
            </w:tcBorders>
            <w:shd w:val="clear" w:color="000000" w:fill="C4D79B"/>
            <w:noWrap/>
            <w:vAlign w:val="bottom"/>
            <w:hideMark/>
          </w:tcPr>
          <w:p w14:paraId="5F1FC3A3"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S2</w:t>
            </w:r>
          </w:p>
        </w:tc>
        <w:tc>
          <w:tcPr>
            <w:tcW w:w="462" w:type="dxa"/>
            <w:tcBorders>
              <w:top w:val="nil"/>
              <w:left w:val="nil"/>
              <w:bottom w:val="single" w:sz="4" w:space="0" w:color="auto"/>
              <w:right w:val="single" w:sz="4" w:space="0" w:color="auto"/>
            </w:tcBorders>
            <w:shd w:val="clear" w:color="000000" w:fill="C4D79B"/>
            <w:noWrap/>
            <w:vAlign w:val="bottom"/>
            <w:hideMark/>
          </w:tcPr>
          <w:p w14:paraId="60A12B3D"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S3</w:t>
            </w:r>
          </w:p>
        </w:tc>
        <w:tc>
          <w:tcPr>
            <w:tcW w:w="464" w:type="dxa"/>
            <w:tcBorders>
              <w:top w:val="nil"/>
              <w:left w:val="nil"/>
              <w:bottom w:val="single" w:sz="4" w:space="0" w:color="auto"/>
              <w:right w:val="single" w:sz="4" w:space="0" w:color="auto"/>
            </w:tcBorders>
            <w:shd w:val="clear" w:color="000000" w:fill="C4D79B"/>
            <w:noWrap/>
            <w:vAlign w:val="bottom"/>
            <w:hideMark/>
          </w:tcPr>
          <w:p w14:paraId="2204BA00"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S4</w:t>
            </w:r>
          </w:p>
        </w:tc>
        <w:tc>
          <w:tcPr>
            <w:tcW w:w="461" w:type="dxa"/>
            <w:gridSpan w:val="2"/>
            <w:tcBorders>
              <w:top w:val="nil"/>
              <w:left w:val="nil"/>
              <w:bottom w:val="single" w:sz="4" w:space="0" w:color="auto"/>
              <w:right w:val="single" w:sz="4" w:space="0" w:color="auto"/>
            </w:tcBorders>
            <w:shd w:val="clear" w:color="000000" w:fill="C4D79B"/>
            <w:noWrap/>
            <w:vAlign w:val="bottom"/>
            <w:hideMark/>
          </w:tcPr>
          <w:p w14:paraId="2A6048A0"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S1</w:t>
            </w:r>
          </w:p>
        </w:tc>
        <w:tc>
          <w:tcPr>
            <w:tcW w:w="461" w:type="dxa"/>
            <w:gridSpan w:val="2"/>
            <w:tcBorders>
              <w:top w:val="nil"/>
              <w:left w:val="nil"/>
              <w:bottom w:val="single" w:sz="4" w:space="0" w:color="auto"/>
              <w:right w:val="single" w:sz="4" w:space="0" w:color="auto"/>
            </w:tcBorders>
            <w:shd w:val="clear" w:color="000000" w:fill="C4D79B"/>
            <w:noWrap/>
            <w:vAlign w:val="bottom"/>
            <w:hideMark/>
          </w:tcPr>
          <w:p w14:paraId="4ACEE58F"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S2</w:t>
            </w:r>
          </w:p>
        </w:tc>
        <w:tc>
          <w:tcPr>
            <w:tcW w:w="466" w:type="dxa"/>
            <w:gridSpan w:val="2"/>
            <w:tcBorders>
              <w:top w:val="nil"/>
              <w:left w:val="nil"/>
              <w:bottom w:val="single" w:sz="4" w:space="0" w:color="auto"/>
              <w:right w:val="single" w:sz="4" w:space="0" w:color="auto"/>
            </w:tcBorders>
            <w:shd w:val="clear" w:color="000000" w:fill="C4D79B"/>
            <w:noWrap/>
            <w:vAlign w:val="bottom"/>
            <w:hideMark/>
          </w:tcPr>
          <w:p w14:paraId="7E498B11"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S3</w:t>
            </w:r>
          </w:p>
        </w:tc>
        <w:tc>
          <w:tcPr>
            <w:tcW w:w="465" w:type="dxa"/>
            <w:gridSpan w:val="2"/>
            <w:tcBorders>
              <w:top w:val="nil"/>
              <w:left w:val="nil"/>
              <w:bottom w:val="single" w:sz="4" w:space="0" w:color="auto"/>
              <w:right w:val="single" w:sz="4" w:space="0" w:color="auto"/>
            </w:tcBorders>
            <w:shd w:val="clear" w:color="000000" w:fill="C4D79B"/>
            <w:noWrap/>
            <w:vAlign w:val="bottom"/>
            <w:hideMark/>
          </w:tcPr>
          <w:p w14:paraId="66690F7F"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S4</w:t>
            </w:r>
          </w:p>
        </w:tc>
        <w:tc>
          <w:tcPr>
            <w:tcW w:w="462" w:type="dxa"/>
            <w:gridSpan w:val="2"/>
            <w:tcBorders>
              <w:top w:val="nil"/>
              <w:left w:val="nil"/>
              <w:bottom w:val="single" w:sz="4" w:space="0" w:color="auto"/>
              <w:right w:val="single" w:sz="4" w:space="0" w:color="auto"/>
            </w:tcBorders>
            <w:shd w:val="clear" w:color="000000" w:fill="C4D79B"/>
            <w:noWrap/>
            <w:vAlign w:val="bottom"/>
            <w:hideMark/>
          </w:tcPr>
          <w:p w14:paraId="678472F2"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S1</w:t>
            </w:r>
          </w:p>
        </w:tc>
        <w:tc>
          <w:tcPr>
            <w:tcW w:w="467" w:type="dxa"/>
            <w:gridSpan w:val="2"/>
            <w:tcBorders>
              <w:top w:val="nil"/>
              <w:left w:val="nil"/>
              <w:bottom w:val="single" w:sz="4" w:space="0" w:color="auto"/>
              <w:right w:val="single" w:sz="4" w:space="0" w:color="auto"/>
            </w:tcBorders>
            <w:shd w:val="clear" w:color="000000" w:fill="C4D79B"/>
            <w:noWrap/>
            <w:vAlign w:val="bottom"/>
            <w:hideMark/>
          </w:tcPr>
          <w:p w14:paraId="5F3A98C3"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S2</w:t>
            </w:r>
          </w:p>
        </w:tc>
        <w:tc>
          <w:tcPr>
            <w:tcW w:w="467" w:type="dxa"/>
            <w:gridSpan w:val="2"/>
            <w:tcBorders>
              <w:top w:val="nil"/>
              <w:left w:val="nil"/>
              <w:bottom w:val="single" w:sz="4" w:space="0" w:color="auto"/>
              <w:right w:val="single" w:sz="4" w:space="0" w:color="auto"/>
            </w:tcBorders>
            <w:shd w:val="clear" w:color="000000" w:fill="C4D79B"/>
            <w:noWrap/>
            <w:vAlign w:val="bottom"/>
            <w:hideMark/>
          </w:tcPr>
          <w:p w14:paraId="66034B6D"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S3</w:t>
            </w:r>
          </w:p>
        </w:tc>
        <w:tc>
          <w:tcPr>
            <w:tcW w:w="467" w:type="dxa"/>
            <w:gridSpan w:val="2"/>
            <w:tcBorders>
              <w:top w:val="nil"/>
              <w:left w:val="nil"/>
              <w:bottom w:val="single" w:sz="4" w:space="0" w:color="auto"/>
              <w:right w:val="single" w:sz="4" w:space="0" w:color="auto"/>
            </w:tcBorders>
            <w:shd w:val="clear" w:color="000000" w:fill="C4D79B"/>
            <w:noWrap/>
            <w:vAlign w:val="bottom"/>
            <w:hideMark/>
          </w:tcPr>
          <w:p w14:paraId="27718597" w14:textId="77777777" w:rsidR="00D305EE" w:rsidRPr="0090342E" w:rsidRDefault="00D305EE" w:rsidP="001B07FF">
            <w:pPr>
              <w:jc w:val="center"/>
              <w:rPr>
                <w:rFonts w:ascii="Arial" w:hAnsi="Arial" w:cs="Arial"/>
                <w:b/>
                <w:bCs/>
                <w:color w:val="000000"/>
                <w:sz w:val="20"/>
                <w:szCs w:val="20"/>
              </w:rPr>
            </w:pPr>
            <w:r w:rsidRPr="0090342E">
              <w:rPr>
                <w:rFonts w:ascii="Arial" w:hAnsi="Arial" w:cs="Arial"/>
                <w:b/>
                <w:bCs/>
                <w:color w:val="000000"/>
                <w:sz w:val="20"/>
                <w:szCs w:val="20"/>
              </w:rPr>
              <w:t>S4</w:t>
            </w:r>
          </w:p>
        </w:tc>
      </w:tr>
      <w:tr w:rsidR="0090342E" w:rsidRPr="00924AB0" w14:paraId="575572E6" w14:textId="77777777" w:rsidTr="0090342E">
        <w:trPr>
          <w:gridAfter w:val="2"/>
          <w:wAfter w:w="16" w:type="dxa"/>
          <w:trHeight w:val="473"/>
        </w:trPr>
        <w:tc>
          <w:tcPr>
            <w:tcW w:w="3312" w:type="dxa"/>
            <w:tcBorders>
              <w:top w:val="nil"/>
              <w:left w:val="single" w:sz="4" w:space="0" w:color="auto"/>
              <w:bottom w:val="single" w:sz="4" w:space="0" w:color="auto"/>
              <w:right w:val="single" w:sz="4" w:space="0" w:color="auto"/>
            </w:tcBorders>
            <w:shd w:val="clear" w:color="auto" w:fill="auto"/>
            <w:hideMark/>
          </w:tcPr>
          <w:p w14:paraId="3CFAC307" w14:textId="77777777" w:rsidR="00D305EE" w:rsidRPr="0090342E" w:rsidRDefault="00D305EE" w:rsidP="001B07FF">
            <w:pPr>
              <w:rPr>
                <w:rFonts w:ascii="Arial" w:hAnsi="Arial" w:cs="Arial"/>
                <w:b/>
                <w:bCs/>
                <w:color w:val="000000"/>
                <w:sz w:val="20"/>
                <w:szCs w:val="20"/>
                <w:lang w:val="fr-FR"/>
              </w:rPr>
            </w:pPr>
            <w:r w:rsidRPr="0090342E">
              <w:rPr>
                <w:rFonts w:ascii="Arial" w:hAnsi="Arial" w:cs="Arial"/>
                <w:b/>
                <w:bCs/>
                <w:color w:val="000000"/>
                <w:sz w:val="20"/>
                <w:szCs w:val="20"/>
                <w:lang w:val="fr-FR"/>
              </w:rPr>
              <w:t>Activités préalables à l'élaboration du CGES</w:t>
            </w:r>
          </w:p>
        </w:tc>
        <w:tc>
          <w:tcPr>
            <w:tcW w:w="461" w:type="dxa"/>
            <w:tcBorders>
              <w:top w:val="nil"/>
              <w:left w:val="nil"/>
              <w:bottom w:val="single" w:sz="4" w:space="0" w:color="auto"/>
              <w:right w:val="single" w:sz="4" w:space="0" w:color="auto"/>
            </w:tcBorders>
            <w:shd w:val="clear" w:color="auto" w:fill="auto"/>
            <w:noWrap/>
            <w:vAlign w:val="bottom"/>
            <w:hideMark/>
          </w:tcPr>
          <w:p w14:paraId="7B18B270" w14:textId="77777777" w:rsidR="00D305EE" w:rsidRPr="0090342E" w:rsidRDefault="00D305EE" w:rsidP="001B07FF">
            <w:pPr>
              <w:jc w:val="center"/>
              <w:rPr>
                <w:rFonts w:ascii="Arial" w:hAnsi="Arial" w:cs="Arial"/>
                <w:b/>
                <w:bCs/>
                <w:color w:val="000000"/>
                <w:sz w:val="20"/>
                <w:szCs w:val="20"/>
                <w:lang w:val="fr-FR"/>
              </w:rPr>
            </w:pPr>
            <w:r w:rsidRPr="0090342E">
              <w:rPr>
                <w:rFonts w:ascii="Arial" w:hAnsi="Arial" w:cs="Arial"/>
                <w:b/>
                <w:bCs/>
                <w:color w:val="000000"/>
                <w:sz w:val="20"/>
                <w:szCs w:val="20"/>
                <w:lang w:val="fr-FR"/>
              </w:rPr>
              <w:t> </w:t>
            </w:r>
          </w:p>
        </w:tc>
        <w:tc>
          <w:tcPr>
            <w:tcW w:w="461" w:type="dxa"/>
            <w:tcBorders>
              <w:top w:val="nil"/>
              <w:left w:val="nil"/>
              <w:bottom w:val="single" w:sz="4" w:space="0" w:color="auto"/>
              <w:right w:val="single" w:sz="4" w:space="0" w:color="auto"/>
            </w:tcBorders>
            <w:shd w:val="clear" w:color="auto" w:fill="auto"/>
            <w:noWrap/>
            <w:vAlign w:val="bottom"/>
            <w:hideMark/>
          </w:tcPr>
          <w:p w14:paraId="7D827D27" w14:textId="77777777" w:rsidR="00D305EE" w:rsidRPr="0090342E" w:rsidRDefault="00D305EE" w:rsidP="001B07FF">
            <w:pPr>
              <w:jc w:val="center"/>
              <w:rPr>
                <w:rFonts w:ascii="Arial" w:hAnsi="Arial" w:cs="Arial"/>
                <w:b/>
                <w:bCs/>
                <w:color w:val="000000"/>
                <w:sz w:val="20"/>
                <w:szCs w:val="20"/>
                <w:lang w:val="fr-FR"/>
              </w:rPr>
            </w:pPr>
            <w:r w:rsidRPr="0090342E">
              <w:rPr>
                <w:rFonts w:ascii="Arial" w:hAnsi="Arial" w:cs="Arial"/>
                <w:b/>
                <w:bCs/>
                <w:color w:val="000000"/>
                <w:sz w:val="20"/>
                <w:szCs w:val="20"/>
                <w:lang w:val="fr-FR"/>
              </w:rPr>
              <w:t> </w:t>
            </w:r>
          </w:p>
        </w:tc>
        <w:tc>
          <w:tcPr>
            <w:tcW w:w="461" w:type="dxa"/>
            <w:tcBorders>
              <w:top w:val="nil"/>
              <w:left w:val="nil"/>
              <w:bottom w:val="single" w:sz="4" w:space="0" w:color="auto"/>
              <w:right w:val="single" w:sz="4" w:space="0" w:color="auto"/>
            </w:tcBorders>
            <w:shd w:val="clear" w:color="auto" w:fill="auto"/>
            <w:noWrap/>
            <w:vAlign w:val="bottom"/>
            <w:hideMark/>
          </w:tcPr>
          <w:p w14:paraId="120834C9" w14:textId="77777777" w:rsidR="00D305EE" w:rsidRPr="0090342E" w:rsidRDefault="00D305EE" w:rsidP="001B07FF">
            <w:pPr>
              <w:jc w:val="center"/>
              <w:rPr>
                <w:rFonts w:ascii="Arial" w:hAnsi="Arial" w:cs="Arial"/>
                <w:b/>
                <w:bCs/>
                <w:color w:val="000000"/>
                <w:sz w:val="20"/>
                <w:szCs w:val="20"/>
                <w:lang w:val="fr-FR"/>
              </w:rPr>
            </w:pPr>
            <w:r w:rsidRPr="0090342E">
              <w:rPr>
                <w:rFonts w:ascii="Arial" w:hAnsi="Arial" w:cs="Arial"/>
                <w:b/>
                <w:bCs/>
                <w:color w:val="000000"/>
                <w:sz w:val="20"/>
                <w:szCs w:val="20"/>
                <w:lang w:val="fr-FR"/>
              </w:rPr>
              <w:t> </w:t>
            </w:r>
          </w:p>
        </w:tc>
        <w:tc>
          <w:tcPr>
            <w:tcW w:w="466" w:type="dxa"/>
            <w:tcBorders>
              <w:top w:val="nil"/>
              <w:left w:val="nil"/>
              <w:bottom w:val="single" w:sz="4" w:space="0" w:color="auto"/>
              <w:right w:val="single" w:sz="4" w:space="0" w:color="auto"/>
            </w:tcBorders>
            <w:shd w:val="clear" w:color="auto" w:fill="auto"/>
            <w:noWrap/>
            <w:vAlign w:val="bottom"/>
            <w:hideMark/>
          </w:tcPr>
          <w:p w14:paraId="5FDDC0FC" w14:textId="77777777" w:rsidR="00D305EE" w:rsidRPr="0090342E" w:rsidRDefault="00D305EE" w:rsidP="001B07FF">
            <w:pPr>
              <w:jc w:val="center"/>
              <w:rPr>
                <w:rFonts w:ascii="Arial" w:hAnsi="Arial" w:cs="Arial"/>
                <w:b/>
                <w:bCs/>
                <w:color w:val="000000"/>
                <w:sz w:val="20"/>
                <w:szCs w:val="20"/>
                <w:lang w:val="fr-FR"/>
              </w:rPr>
            </w:pPr>
            <w:r w:rsidRPr="0090342E">
              <w:rPr>
                <w:rFonts w:ascii="Arial" w:hAnsi="Arial" w:cs="Arial"/>
                <w:b/>
                <w:bCs/>
                <w:color w:val="000000"/>
                <w:sz w:val="20"/>
                <w:szCs w:val="20"/>
                <w:lang w:val="fr-FR"/>
              </w:rPr>
              <w:t> </w:t>
            </w:r>
          </w:p>
        </w:tc>
        <w:tc>
          <w:tcPr>
            <w:tcW w:w="461" w:type="dxa"/>
            <w:tcBorders>
              <w:top w:val="nil"/>
              <w:left w:val="nil"/>
              <w:bottom w:val="single" w:sz="4" w:space="0" w:color="auto"/>
              <w:right w:val="single" w:sz="4" w:space="0" w:color="auto"/>
            </w:tcBorders>
            <w:shd w:val="clear" w:color="auto" w:fill="auto"/>
            <w:noWrap/>
            <w:vAlign w:val="bottom"/>
            <w:hideMark/>
          </w:tcPr>
          <w:p w14:paraId="594165B4" w14:textId="77777777" w:rsidR="00D305EE" w:rsidRPr="0090342E" w:rsidRDefault="00D305EE" w:rsidP="001B07FF">
            <w:pPr>
              <w:jc w:val="center"/>
              <w:rPr>
                <w:rFonts w:ascii="Arial" w:hAnsi="Arial" w:cs="Arial"/>
                <w:b/>
                <w:bCs/>
                <w:color w:val="000000"/>
                <w:sz w:val="20"/>
                <w:szCs w:val="20"/>
                <w:lang w:val="fr-FR"/>
              </w:rPr>
            </w:pPr>
            <w:r w:rsidRPr="0090342E">
              <w:rPr>
                <w:rFonts w:ascii="Arial" w:hAnsi="Arial" w:cs="Arial"/>
                <w:b/>
                <w:bCs/>
                <w:color w:val="000000"/>
                <w:sz w:val="20"/>
                <w:szCs w:val="20"/>
                <w:lang w:val="fr-FR"/>
              </w:rPr>
              <w:t> </w:t>
            </w:r>
          </w:p>
        </w:tc>
        <w:tc>
          <w:tcPr>
            <w:tcW w:w="473" w:type="dxa"/>
            <w:tcBorders>
              <w:top w:val="nil"/>
              <w:left w:val="nil"/>
              <w:bottom w:val="single" w:sz="4" w:space="0" w:color="auto"/>
              <w:right w:val="single" w:sz="4" w:space="0" w:color="auto"/>
            </w:tcBorders>
            <w:shd w:val="clear" w:color="auto" w:fill="auto"/>
            <w:noWrap/>
            <w:vAlign w:val="bottom"/>
            <w:hideMark/>
          </w:tcPr>
          <w:p w14:paraId="3CE78248" w14:textId="77777777" w:rsidR="00D305EE" w:rsidRPr="0090342E" w:rsidRDefault="00D305EE" w:rsidP="001B07FF">
            <w:pPr>
              <w:jc w:val="center"/>
              <w:rPr>
                <w:rFonts w:ascii="Arial" w:hAnsi="Arial" w:cs="Arial"/>
                <w:b/>
                <w:bCs/>
                <w:color w:val="000000"/>
                <w:sz w:val="20"/>
                <w:szCs w:val="20"/>
                <w:lang w:val="fr-FR"/>
              </w:rPr>
            </w:pPr>
            <w:r w:rsidRPr="0090342E">
              <w:rPr>
                <w:rFonts w:ascii="Arial" w:hAnsi="Arial" w:cs="Arial"/>
                <w:b/>
                <w:bCs/>
                <w:color w:val="000000"/>
                <w:sz w:val="20"/>
                <w:szCs w:val="20"/>
                <w:lang w:val="fr-FR"/>
              </w:rPr>
              <w:t> </w:t>
            </w:r>
          </w:p>
        </w:tc>
        <w:tc>
          <w:tcPr>
            <w:tcW w:w="472" w:type="dxa"/>
            <w:tcBorders>
              <w:top w:val="nil"/>
              <w:left w:val="nil"/>
              <w:bottom w:val="single" w:sz="4" w:space="0" w:color="auto"/>
              <w:right w:val="single" w:sz="4" w:space="0" w:color="auto"/>
            </w:tcBorders>
            <w:shd w:val="clear" w:color="auto" w:fill="auto"/>
            <w:noWrap/>
            <w:vAlign w:val="bottom"/>
            <w:hideMark/>
          </w:tcPr>
          <w:p w14:paraId="187DE078" w14:textId="77777777" w:rsidR="00D305EE" w:rsidRPr="0090342E" w:rsidRDefault="00D305EE" w:rsidP="001B07FF">
            <w:pPr>
              <w:jc w:val="center"/>
              <w:rPr>
                <w:rFonts w:ascii="Arial" w:hAnsi="Arial" w:cs="Arial"/>
                <w:b/>
                <w:bCs/>
                <w:color w:val="000000"/>
                <w:sz w:val="20"/>
                <w:szCs w:val="20"/>
                <w:lang w:val="fr-FR"/>
              </w:rPr>
            </w:pPr>
            <w:r w:rsidRPr="0090342E">
              <w:rPr>
                <w:rFonts w:ascii="Arial" w:hAnsi="Arial" w:cs="Arial"/>
                <w:b/>
                <w:bCs/>
                <w:color w:val="000000"/>
                <w:sz w:val="20"/>
                <w:szCs w:val="20"/>
                <w:lang w:val="fr-FR"/>
              </w:rPr>
              <w:t> </w:t>
            </w:r>
          </w:p>
        </w:tc>
        <w:tc>
          <w:tcPr>
            <w:tcW w:w="479" w:type="dxa"/>
            <w:tcBorders>
              <w:top w:val="nil"/>
              <w:left w:val="nil"/>
              <w:bottom w:val="single" w:sz="4" w:space="0" w:color="auto"/>
              <w:right w:val="single" w:sz="4" w:space="0" w:color="auto"/>
            </w:tcBorders>
            <w:shd w:val="clear" w:color="auto" w:fill="auto"/>
            <w:noWrap/>
            <w:vAlign w:val="bottom"/>
            <w:hideMark/>
          </w:tcPr>
          <w:p w14:paraId="30192D0B" w14:textId="77777777" w:rsidR="00D305EE" w:rsidRPr="0090342E" w:rsidRDefault="00D305EE" w:rsidP="001B07FF">
            <w:pPr>
              <w:jc w:val="center"/>
              <w:rPr>
                <w:rFonts w:ascii="Arial" w:hAnsi="Arial" w:cs="Arial"/>
                <w:b/>
                <w:bCs/>
                <w:color w:val="000000"/>
                <w:sz w:val="20"/>
                <w:szCs w:val="20"/>
                <w:lang w:val="fr-FR"/>
              </w:rPr>
            </w:pPr>
            <w:r w:rsidRPr="0090342E">
              <w:rPr>
                <w:rFonts w:ascii="Arial" w:hAnsi="Arial" w:cs="Arial"/>
                <w:b/>
                <w:bCs/>
                <w:color w:val="000000"/>
                <w:sz w:val="20"/>
                <w:szCs w:val="20"/>
                <w:lang w:val="fr-FR"/>
              </w:rPr>
              <w:t> </w:t>
            </w:r>
          </w:p>
        </w:tc>
        <w:tc>
          <w:tcPr>
            <w:tcW w:w="472" w:type="dxa"/>
            <w:tcBorders>
              <w:top w:val="nil"/>
              <w:left w:val="nil"/>
              <w:bottom w:val="single" w:sz="4" w:space="0" w:color="auto"/>
              <w:right w:val="single" w:sz="4" w:space="0" w:color="auto"/>
            </w:tcBorders>
            <w:shd w:val="clear" w:color="auto" w:fill="auto"/>
            <w:noWrap/>
            <w:vAlign w:val="bottom"/>
            <w:hideMark/>
          </w:tcPr>
          <w:p w14:paraId="50E1C37B" w14:textId="77777777" w:rsidR="00D305EE" w:rsidRPr="0090342E" w:rsidRDefault="00D305EE" w:rsidP="001B07FF">
            <w:pPr>
              <w:jc w:val="center"/>
              <w:rPr>
                <w:rFonts w:ascii="Arial" w:hAnsi="Arial" w:cs="Arial"/>
                <w:b/>
                <w:bCs/>
                <w:color w:val="000000"/>
                <w:sz w:val="20"/>
                <w:szCs w:val="20"/>
                <w:lang w:val="fr-FR"/>
              </w:rPr>
            </w:pPr>
            <w:r w:rsidRPr="0090342E">
              <w:rPr>
                <w:rFonts w:ascii="Arial" w:hAnsi="Arial" w:cs="Arial"/>
                <w:b/>
                <w:bCs/>
                <w:color w:val="000000"/>
                <w:sz w:val="20"/>
                <w:szCs w:val="20"/>
                <w:lang w:val="fr-FR"/>
              </w:rPr>
              <w:t> </w:t>
            </w:r>
          </w:p>
        </w:tc>
        <w:tc>
          <w:tcPr>
            <w:tcW w:w="473" w:type="dxa"/>
            <w:tcBorders>
              <w:top w:val="nil"/>
              <w:left w:val="nil"/>
              <w:bottom w:val="single" w:sz="4" w:space="0" w:color="auto"/>
              <w:right w:val="single" w:sz="4" w:space="0" w:color="auto"/>
            </w:tcBorders>
            <w:shd w:val="clear" w:color="auto" w:fill="auto"/>
            <w:noWrap/>
            <w:vAlign w:val="bottom"/>
            <w:hideMark/>
          </w:tcPr>
          <w:p w14:paraId="00152047" w14:textId="77777777" w:rsidR="00D305EE" w:rsidRPr="0090342E" w:rsidRDefault="00D305EE" w:rsidP="001B07FF">
            <w:pPr>
              <w:jc w:val="center"/>
              <w:rPr>
                <w:rFonts w:ascii="Arial" w:hAnsi="Arial" w:cs="Arial"/>
                <w:b/>
                <w:bCs/>
                <w:color w:val="000000"/>
                <w:sz w:val="20"/>
                <w:szCs w:val="20"/>
                <w:lang w:val="fr-FR"/>
              </w:rPr>
            </w:pPr>
            <w:r w:rsidRPr="0090342E">
              <w:rPr>
                <w:rFonts w:ascii="Arial" w:hAnsi="Arial" w:cs="Arial"/>
                <w:b/>
                <w:bCs/>
                <w:color w:val="000000"/>
                <w:sz w:val="20"/>
                <w:szCs w:val="20"/>
                <w:lang w:val="fr-FR"/>
              </w:rPr>
              <w:t> </w:t>
            </w:r>
          </w:p>
        </w:tc>
        <w:tc>
          <w:tcPr>
            <w:tcW w:w="470" w:type="dxa"/>
            <w:tcBorders>
              <w:top w:val="nil"/>
              <w:left w:val="nil"/>
              <w:bottom w:val="single" w:sz="4" w:space="0" w:color="auto"/>
              <w:right w:val="single" w:sz="4" w:space="0" w:color="auto"/>
            </w:tcBorders>
            <w:shd w:val="clear" w:color="auto" w:fill="auto"/>
            <w:noWrap/>
            <w:vAlign w:val="bottom"/>
            <w:hideMark/>
          </w:tcPr>
          <w:p w14:paraId="4583E80F" w14:textId="77777777" w:rsidR="00D305EE" w:rsidRPr="0090342E" w:rsidRDefault="00D305EE" w:rsidP="001B07FF">
            <w:pPr>
              <w:jc w:val="center"/>
              <w:rPr>
                <w:rFonts w:ascii="Arial" w:hAnsi="Arial" w:cs="Arial"/>
                <w:b/>
                <w:bCs/>
                <w:color w:val="000000"/>
                <w:sz w:val="20"/>
                <w:szCs w:val="20"/>
                <w:lang w:val="fr-FR"/>
              </w:rPr>
            </w:pPr>
            <w:r w:rsidRPr="0090342E">
              <w:rPr>
                <w:rFonts w:ascii="Arial" w:hAnsi="Arial" w:cs="Arial"/>
                <w:b/>
                <w:bCs/>
                <w:color w:val="000000"/>
                <w:sz w:val="20"/>
                <w:szCs w:val="20"/>
                <w:lang w:val="fr-FR"/>
              </w:rPr>
              <w:t> </w:t>
            </w:r>
          </w:p>
        </w:tc>
        <w:tc>
          <w:tcPr>
            <w:tcW w:w="461" w:type="dxa"/>
            <w:tcBorders>
              <w:top w:val="nil"/>
              <w:left w:val="nil"/>
              <w:bottom w:val="single" w:sz="4" w:space="0" w:color="auto"/>
              <w:right w:val="single" w:sz="4" w:space="0" w:color="auto"/>
            </w:tcBorders>
            <w:shd w:val="clear" w:color="auto" w:fill="auto"/>
            <w:noWrap/>
            <w:vAlign w:val="bottom"/>
            <w:hideMark/>
          </w:tcPr>
          <w:p w14:paraId="706A5DFD" w14:textId="77777777" w:rsidR="00D305EE" w:rsidRPr="0090342E" w:rsidRDefault="00D305EE" w:rsidP="001B07FF">
            <w:pPr>
              <w:rPr>
                <w:rFonts w:ascii="Arial" w:hAnsi="Arial" w:cs="Arial"/>
                <w:b/>
                <w:bCs/>
                <w:color w:val="000000"/>
                <w:sz w:val="20"/>
                <w:szCs w:val="20"/>
                <w:lang w:val="fr-FR"/>
              </w:rPr>
            </w:pPr>
            <w:r w:rsidRPr="0090342E">
              <w:rPr>
                <w:rFonts w:ascii="Arial" w:hAnsi="Arial" w:cs="Arial"/>
                <w:b/>
                <w:bCs/>
                <w:color w:val="000000"/>
                <w:sz w:val="20"/>
                <w:szCs w:val="20"/>
                <w:lang w:val="fr-FR"/>
              </w:rPr>
              <w:t> </w:t>
            </w:r>
          </w:p>
        </w:tc>
        <w:tc>
          <w:tcPr>
            <w:tcW w:w="484" w:type="dxa"/>
            <w:tcBorders>
              <w:top w:val="nil"/>
              <w:left w:val="nil"/>
              <w:bottom w:val="single" w:sz="4" w:space="0" w:color="auto"/>
              <w:right w:val="single" w:sz="4" w:space="0" w:color="auto"/>
            </w:tcBorders>
            <w:shd w:val="clear" w:color="auto" w:fill="auto"/>
            <w:noWrap/>
            <w:vAlign w:val="bottom"/>
            <w:hideMark/>
          </w:tcPr>
          <w:p w14:paraId="3BA4B8E2"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9" w:type="dxa"/>
            <w:tcBorders>
              <w:top w:val="nil"/>
              <w:left w:val="nil"/>
              <w:bottom w:val="single" w:sz="4" w:space="0" w:color="auto"/>
              <w:right w:val="single" w:sz="4" w:space="0" w:color="auto"/>
            </w:tcBorders>
            <w:shd w:val="clear" w:color="auto" w:fill="auto"/>
            <w:noWrap/>
            <w:vAlign w:val="bottom"/>
            <w:hideMark/>
          </w:tcPr>
          <w:p w14:paraId="39558740"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2" w:type="dxa"/>
            <w:tcBorders>
              <w:top w:val="nil"/>
              <w:left w:val="nil"/>
              <w:bottom w:val="single" w:sz="4" w:space="0" w:color="auto"/>
              <w:right w:val="single" w:sz="4" w:space="0" w:color="auto"/>
            </w:tcBorders>
            <w:shd w:val="clear" w:color="auto" w:fill="auto"/>
            <w:noWrap/>
            <w:vAlign w:val="bottom"/>
            <w:hideMark/>
          </w:tcPr>
          <w:p w14:paraId="2132713A"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4" w:type="dxa"/>
            <w:tcBorders>
              <w:top w:val="nil"/>
              <w:left w:val="nil"/>
              <w:bottom w:val="single" w:sz="4" w:space="0" w:color="auto"/>
              <w:right w:val="single" w:sz="4" w:space="0" w:color="auto"/>
            </w:tcBorders>
            <w:shd w:val="clear" w:color="auto" w:fill="auto"/>
            <w:noWrap/>
            <w:vAlign w:val="bottom"/>
            <w:hideMark/>
          </w:tcPr>
          <w:p w14:paraId="272E82C8"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14:paraId="3E5BFBC9"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14:paraId="69D732A5"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6" w:type="dxa"/>
            <w:gridSpan w:val="2"/>
            <w:tcBorders>
              <w:top w:val="nil"/>
              <w:left w:val="nil"/>
              <w:bottom w:val="single" w:sz="4" w:space="0" w:color="auto"/>
              <w:right w:val="single" w:sz="4" w:space="0" w:color="auto"/>
            </w:tcBorders>
            <w:shd w:val="clear" w:color="auto" w:fill="auto"/>
            <w:noWrap/>
            <w:vAlign w:val="bottom"/>
            <w:hideMark/>
          </w:tcPr>
          <w:p w14:paraId="7FBEE1F8"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5" w:type="dxa"/>
            <w:gridSpan w:val="2"/>
            <w:tcBorders>
              <w:top w:val="nil"/>
              <w:left w:val="nil"/>
              <w:bottom w:val="single" w:sz="4" w:space="0" w:color="auto"/>
              <w:right w:val="single" w:sz="4" w:space="0" w:color="auto"/>
            </w:tcBorders>
            <w:shd w:val="clear" w:color="auto" w:fill="auto"/>
            <w:noWrap/>
            <w:vAlign w:val="bottom"/>
            <w:hideMark/>
          </w:tcPr>
          <w:p w14:paraId="58EFD4DD"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2" w:type="dxa"/>
            <w:gridSpan w:val="2"/>
            <w:tcBorders>
              <w:top w:val="nil"/>
              <w:left w:val="nil"/>
              <w:bottom w:val="single" w:sz="4" w:space="0" w:color="auto"/>
              <w:right w:val="single" w:sz="4" w:space="0" w:color="auto"/>
            </w:tcBorders>
            <w:shd w:val="clear" w:color="auto" w:fill="auto"/>
            <w:noWrap/>
            <w:vAlign w:val="bottom"/>
            <w:hideMark/>
          </w:tcPr>
          <w:p w14:paraId="03C6002D"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5E016250"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76257817"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167D132D"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r>
      <w:tr w:rsidR="0090342E" w:rsidRPr="0090342E" w14:paraId="3EFC1E6D" w14:textId="77777777" w:rsidTr="0090342E">
        <w:trPr>
          <w:gridAfter w:val="2"/>
          <w:wAfter w:w="16" w:type="dxa"/>
          <w:trHeight w:val="195"/>
        </w:trPr>
        <w:tc>
          <w:tcPr>
            <w:tcW w:w="3312" w:type="dxa"/>
            <w:tcBorders>
              <w:top w:val="nil"/>
              <w:left w:val="single" w:sz="4" w:space="0" w:color="auto"/>
              <w:bottom w:val="single" w:sz="4" w:space="0" w:color="auto"/>
              <w:right w:val="single" w:sz="4" w:space="0" w:color="auto"/>
            </w:tcBorders>
            <w:shd w:val="clear" w:color="auto" w:fill="auto"/>
            <w:hideMark/>
          </w:tcPr>
          <w:p w14:paraId="0425BB53"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Elaboration des TDRs</w:t>
            </w:r>
          </w:p>
        </w:tc>
        <w:tc>
          <w:tcPr>
            <w:tcW w:w="461" w:type="dxa"/>
            <w:tcBorders>
              <w:top w:val="nil"/>
              <w:left w:val="nil"/>
              <w:bottom w:val="single" w:sz="4" w:space="0" w:color="auto"/>
              <w:right w:val="single" w:sz="4" w:space="0" w:color="auto"/>
            </w:tcBorders>
            <w:shd w:val="clear" w:color="000000" w:fill="808080"/>
            <w:noWrap/>
            <w:vAlign w:val="bottom"/>
            <w:hideMark/>
          </w:tcPr>
          <w:p w14:paraId="3690037E"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tcBorders>
              <w:top w:val="nil"/>
              <w:left w:val="nil"/>
              <w:bottom w:val="single" w:sz="4" w:space="0" w:color="auto"/>
              <w:right w:val="single" w:sz="4" w:space="0" w:color="auto"/>
            </w:tcBorders>
            <w:shd w:val="clear" w:color="000000" w:fill="808080"/>
            <w:noWrap/>
            <w:vAlign w:val="bottom"/>
            <w:hideMark/>
          </w:tcPr>
          <w:p w14:paraId="4DE2D649"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12437C60"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420717C9"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25285A9B"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3" w:type="dxa"/>
            <w:tcBorders>
              <w:top w:val="nil"/>
              <w:left w:val="nil"/>
              <w:bottom w:val="single" w:sz="4" w:space="0" w:color="auto"/>
              <w:right w:val="single" w:sz="4" w:space="0" w:color="auto"/>
            </w:tcBorders>
            <w:shd w:val="clear" w:color="auto" w:fill="auto"/>
            <w:noWrap/>
            <w:vAlign w:val="bottom"/>
            <w:hideMark/>
          </w:tcPr>
          <w:p w14:paraId="1828A4F5"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2" w:type="dxa"/>
            <w:tcBorders>
              <w:top w:val="nil"/>
              <w:left w:val="nil"/>
              <w:bottom w:val="single" w:sz="4" w:space="0" w:color="auto"/>
              <w:right w:val="single" w:sz="4" w:space="0" w:color="auto"/>
            </w:tcBorders>
            <w:shd w:val="clear" w:color="auto" w:fill="auto"/>
            <w:noWrap/>
            <w:vAlign w:val="bottom"/>
            <w:hideMark/>
          </w:tcPr>
          <w:p w14:paraId="6A4D0AC4"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9" w:type="dxa"/>
            <w:tcBorders>
              <w:top w:val="nil"/>
              <w:left w:val="nil"/>
              <w:bottom w:val="single" w:sz="4" w:space="0" w:color="auto"/>
              <w:right w:val="single" w:sz="4" w:space="0" w:color="auto"/>
            </w:tcBorders>
            <w:shd w:val="clear" w:color="auto" w:fill="auto"/>
            <w:noWrap/>
            <w:vAlign w:val="bottom"/>
            <w:hideMark/>
          </w:tcPr>
          <w:p w14:paraId="28A2F126"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2" w:type="dxa"/>
            <w:tcBorders>
              <w:top w:val="nil"/>
              <w:left w:val="nil"/>
              <w:bottom w:val="single" w:sz="4" w:space="0" w:color="auto"/>
              <w:right w:val="single" w:sz="4" w:space="0" w:color="auto"/>
            </w:tcBorders>
            <w:shd w:val="clear" w:color="auto" w:fill="auto"/>
            <w:noWrap/>
            <w:vAlign w:val="bottom"/>
            <w:hideMark/>
          </w:tcPr>
          <w:p w14:paraId="0E0A0085"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3" w:type="dxa"/>
            <w:tcBorders>
              <w:top w:val="nil"/>
              <w:left w:val="nil"/>
              <w:bottom w:val="single" w:sz="4" w:space="0" w:color="auto"/>
              <w:right w:val="single" w:sz="4" w:space="0" w:color="auto"/>
            </w:tcBorders>
            <w:shd w:val="clear" w:color="auto" w:fill="auto"/>
            <w:noWrap/>
            <w:vAlign w:val="bottom"/>
            <w:hideMark/>
          </w:tcPr>
          <w:p w14:paraId="30C2AD42"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0" w:type="dxa"/>
            <w:tcBorders>
              <w:top w:val="nil"/>
              <w:left w:val="nil"/>
              <w:bottom w:val="single" w:sz="4" w:space="0" w:color="auto"/>
              <w:right w:val="single" w:sz="4" w:space="0" w:color="auto"/>
            </w:tcBorders>
            <w:shd w:val="clear" w:color="auto" w:fill="auto"/>
            <w:noWrap/>
            <w:vAlign w:val="bottom"/>
            <w:hideMark/>
          </w:tcPr>
          <w:p w14:paraId="377D86A2"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65A2BD88"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84" w:type="dxa"/>
            <w:tcBorders>
              <w:top w:val="nil"/>
              <w:left w:val="nil"/>
              <w:bottom w:val="single" w:sz="4" w:space="0" w:color="auto"/>
              <w:right w:val="single" w:sz="4" w:space="0" w:color="auto"/>
            </w:tcBorders>
            <w:shd w:val="clear" w:color="auto" w:fill="auto"/>
            <w:noWrap/>
            <w:vAlign w:val="bottom"/>
            <w:hideMark/>
          </w:tcPr>
          <w:p w14:paraId="2F4DEB97"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9" w:type="dxa"/>
            <w:tcBorders>
              <w:top w:val="nil"/>
              <w:left w:val="nil"/>
              <w:bottom w:val="single" w:sz="4" w:space="0" w:color="auto"/>
              <w:right w:val="single" w:sz="4" w:space="0" w:color="auto"/>
            </w:tcBorders>
            <w:shd w:val="clear" w:color="auto" w:fill="auto"/>
            <w:noWrap/>
            <w:vAlign w:val="bottom"/>
            <w:hideMark/>
          </w:tcPr>
          <w:p w14:paraId="5B53C9E2"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2" w:type="dxa"/>
            <w:tcBorders>
              <w:top w:val="nil"/>
              <w:left w:val="nil"/>
              <w:bottom w:val="single" w:sz="4" w:space="0" w:color="auto"/>
              <w:right w:val="single" w:sz="4" w:space="0" w:color="auto"/>
            </w:tcBorders>
            <w:shd w:val="clear" w:color="auto" w:fill="auto"/>
            <w:noWrap/>
            <w:vAlign w:val="bottom"/>
            <w:hideMark/>
          </w:tcPr>
          <w:p w14:paraId="3874CEA0"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4" w:type="dxa"/>
            <w:tcBorders>
              <w:top w:val="nil"/>
              <w:left w:val="nil"/>
              <w:bottom w:val="single" w:sz="4" w:space="0" w:color="auto"/>
              <w:right w:val="single" w:sz="4" w:space="0" w:color="auto"/>
            </w:tcBorders>
            <w:shd w:val="clear" w:color="auto" w:fill="auto"/>
            <w:noWrap/>
            <w:vAlign w:val="bottom"/>
            <w:hideMark/>
          </w:tcPr>
          <w:p w14:paraId="74279CB3"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14:paraId="2EB3714B"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14:paraId="350E243C"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6" w:type="dxa"/>
            <w:gridSpan w:val="2"/>
            <w:tcBorders>
              <w:top w:val="nil"/>
              <w:left w:val="nil"/>
              <w:bottom w:val="single" w:sz="4" w:space="0" w:color="auto"/>
              <w:right w:val="single" w:sz="4" w:space="0" w:color="auto"/>
            </w:tcBorders>
            <w:shd w:val="clear" w:color="auto" w:fill="auto"/>
            <w:noWrap/>
            <w:vAlign w:val="bottom"/>
            <w:hideMark/>
          </w:tcPr>
          <w:p w14:paraId="7A90F167"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5" w:type="dxa"/>
            <w:gridSpan w:val="2"/>
            <w:tcBorders>
              <w:top w:val="nil"/>
              <w:left w:val="nil"/>
              <w:bottom w:val="single" w:sz="4" w:space="0" w:color="auto"/>
              <w:right w:val="single" w:sz="4" w:space="0" w:color="auto"/>
            </w:tcBorders>
            <w:shd w:val="clear" w:color="auto" w:fill="auto"/>
            <w:noWrap/>
            <w:vAlign w:val="bottom"/>
            <w:hideMark/>
          </w:tcPr>
          <w:p w14:paraId="2589F3EE"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2" w:type="dxa"/>
            <w:gridSpan w:val="2"/>
            <w:tcBorders>
              <w:top w:val="nil"/>
              <w:left w:val="nil"/>
              <w:bottom w:val="single" w:sz="4" w:space="0" w:color="auto"/>
              <w:right w:val="single" w:sz="4" w:space="0" w:color="auto"/>
            </w:tcBorders>
            <w:shd w:val="clear" w:color="auto" w:fill="auto"/>
            <w:noWrap/>
            <w:vAlign w:val="bottom"/>
            <w:hideMark/>
          </w:tcPr>
          <w:p w14:paraId="385FC083"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4C692D44"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79FA7512"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186A3EE9"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r>
      <w:tr w:rsidR="0090342E" w:rsidRPr="00924AB0" w14:paraId="39639835" w14:textId="77777777" w:rsidTr="0090342E">
        <w:trPr>
          <w:gridAfter w:val="2"/>
          <w:wAfter w:w="16" w:type="dxa"/>
          <w:trHeight w:val="392"/>
        </w:trPr>
        <w:tc>
          <w:tcPr>
            <w:tcW w:w="3312" w:type="dxa"/>
            <w:tcBorders>
              <w:top w:val="nil"/>
              <w:left w:val="single" w:sz="4" w:space="0" w:color="auto"/>
              <w:bottom w:val="single" w:sz="4" w:space="0" w:color="auto"/>
              <w:right w:val="single" w:sz="4" w:space="0" w:color="auto"/>
            </w:tcBorders>
            <w:shd w:val="clear" w:color="auto" w:fill="auto"/>
            <w:hideMark/>
          </w:tcPr>
          <w:p w14:paraId="692814C3"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Tenue de la session de cadrage des TDR par l'ANEVE</w:t>
            </w:r>
          </w:p>
        </w:tc>
        <w:tc>
          <w:tcPr>
            <w:tcW w:w="461" w:type="dxa"/>
            <w:tcBorders>
              <w:top w:val="nil"/>
              <w:left w:val="nil"/>
              <w:bottom w:val="single" w:sz="4" w:space="0" w:color="auto"/>
              <w:right w:val="single" w:sz="4" w:space="0" w:color="auto"/>
            </w:tcBorders>
            <w:shd w:val="clear" w:color="auto" w:fill="auto"/>
            <w:noWrap/>
            <w:vAlign w:val="bottom"/>
            <w:hideMark/>
          </w:tcPr>
          <w:p w14:paraId="41B15C86"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tcBorders>
              <w:top w:val="nil"/>
              <w:left w:val="nil"/>
              <w:bottom w:val="single" w:sz="4" w:space="0" w:color="auto"/>
              <w:right w:val="single" w:sz="4" w:space="0" w:color="auto"/>
            </w:tcBorders>
            <w:shd w:val="clear" w:color="auto" w:fill="auto"/>
            <w:noWrap/>
            <w:vAlign w:val="bottom"/>
            <w:hideMark/>
          </w:tcPr>
          <w:p w14:paraId="4C3758CC"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tcBorders>
              <w:top w:val="nil"/>
              <w:left w:val="nil"/>
              <w:bottom w:val="single" w:sz="4" w:space="0" w:color="auto"/>
              <w:right w:val="single" w:sz="4" w:space="0" w:color="auto"/>
            </w:tcBorders>
            <w:shd w:val="clear" w:color="auto" w:fill="auto"/>
            <w:noWrap/>
            <w:vAlign w:val="bottom"/>
            <w:hideMark/>
          </w:tcPr>
          <w:p w14:paraId="025654F8"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6" w:type="dxa"/>
            <w:tcBorders>
              <w:top w:val="nil"/>
              <w:left w:val="nil"/>
              <w:bottom w:val="single" w:sz="4" w:space="0" w:color="auto"/>
              <w:right w:val="single" w:sz="4" w:space="0" w:color="auto"/>
            </w:tcBorders>
            <w:shd w:val="clear" w:color="auto" w:fill="auto"/>
            <w:noWrap/>
            <w:vAlign w:val="bottom"/>
            <w:hideMark/>
          </w:tcPr>
          <w:p w14:paraId="45064CD0"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tcBorders>
              <w:top w:val="nil"/>
              <w:left w:val="nil"/>
              <w:bottom w:val="single" w:sz="4" w:space="0" w:color="auto"/>
              <w:right w:val="single" w:sz="4" w:space="0" w:color="auto"/>
            </w:tcBorders>
            <w:shd w:val="clear" w:color="auto" w:fill="7F7F7F" w:themeFill="text1" w:themeFillTint="80"/>
            <w:noWrap/>
            <w:vAlign w:val="bottom"/>
            <w:hideMark/>
          </w:tcPr>
          <w:p w14:paraId="1DBDB38A"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119D75CD"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2" w:type="dxa"/>
            <w:tcBorders>
              <w:top w:val="nil"/>
              <w:left w:val="nil"/>
              <w:bottom w:val="single" w:sz="4" w:space="0" w:color="auto"/>
              <w:right w:val="single" w:sz="4" w:space="0" w:color="auto"/>
            </w:tcBorders>
            <w:shd w:val="clear" w:color="auto" w:fill="auto"/>
            <w:noWrap/>
            <w:vAlign w:val="bottom"/>
            <w:hideMark/>
          </w:tcPr>
          <w:p w14:paraId="60BCE395"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9" w:type="dxa"/>
            <w:tcBorders>
              <w:top w:val="nil"/>
              <w:left w:val="nil"/>
              <w:bottom w:val="single" w:sz="4" w:space="0" w:color="auto"/>
              <w:right w:val="single" w:sz="4" w:space="0" w:color="auto"/>
            </w:tcBorders>
            <w:shd w:val="clear" w:color="auto" w:fill="auto"/>
            <w:noWrap/>
            <w:vAlign w:val="bottom"/>
            <w:hideMark/>
          </w:tcPr>
          <w:p w14:paraId="4973A81D"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2" w:type="dxa"/>
            <w:tcBorders>
              <w:top w:val="nil"/>
              <w:left w:val="nil"/>
              <w:bottom w:val="single" w:sz="4" w:space="0" w:color="auto"/>
              <w:right w:val="single" w:sz="4" w:space="0" w:color="auto"/>
            </w:tcBorders>
            <w:shd w:val="clear" w:color="auto" w:fill="auto"/>
            <w:noWrap/>
            <w:vAlign w:val="bottom"/>
            <w:hideMark/>
          </w:tcPr>
          <w:p w14:paraId="75054A55"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3" w:type="dxa"/>
            <w:tcBorders>
              <w:top w:val="nil"/>
              <w:left w:val="nil"/>
              <w:bottom w:val="single" w:sz="4" w:space="0" w:color="auto"/>
              <w:right w:val="single" w:sz="4" w:space="0" w:color="auto"/>
            </w:tcBorders>
            <w:shd w:val="clear" w:color="auto" w:fill="auto"/>
            <w:noWrap/>
            <w:vAlign w:val="bottom"/>
            <w:hideMark/>
          </w:tcPr>
          <w:p w14:paraId="67018B00"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0" w:type="dxa"/>
            <w:tcBorders>
              <w:top w:val="nil"/>
              <w:left w:val="nil"/>
              <w:bottom w:val="single" w:sz="4" w:space="0" w:color="auto"/>
              <w:right w:val="single" w:sz="4" w:space="0" w:color="auto"/>
            </w:tcBorders>
            <w:shd w:val="clear" w:color="auto" w:fill="auto"/>
            <w:noWrap/>
            <w:vAlign w:val="bottom"/>
            <w:hideMark/>
          </w:tcPr>
          <w:p w14:paraId="413E5D09"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tcBorders>
              <w:top w:val="nil"/>
              <w:left w:val="nil"/>
              <w:bottom w:val="single" w:sz="4" w:space="0" w:color="auto"/>
              <w:right w:val="single" w:sz="4" w:space="0" w:color="auto"/>
            </w:tcBorders>
            <w:shd w:val="clear" w:color="auto" w:fill="auto"/>
            <w:noWrap/>
            <w:vAlign w:val="bottom"/>
            <w:hideMark/>
          </w:tcPr>
          <w:p w14:paraId="1083FA8A"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84" w:type="dxa"/>
            <w:tcBorders>
              <w:top w:val="nil"/>
              <w:left w:val="nil"/>
              <w:bottom w:val="single" w:sz="4" w:space="0" w:color="auto"/>
              <w:right w:val="single" w:sz="4" w:space="0" w:color="auto"/>
            </w:tcBorders>
            <w:shd w:val="clear" w:color="auto" w:fill="auto"/>
            <w:noWrap/>
            <w:vAlign w:val="bottom"/>
            <w:hideMark/>
          </w:tcPr>
          <w:p w14:paraId="322F3290"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9" w:type="dxa"/>
            <w:tcBorders>
              <w:top w:val="nil"/>
              <w:left w:val="nil"/>
              <w:bottom w:val="single" w:sz="4" w:space="0" w:color="auto"/>
              <w:right w:val="single" w:sz="4" w:space="0" w:color="auto"/>
            </w:tcBorders>
            <w:shd w:val="clear" w:color="auto" w:fill="auto"/>
            <w:noWrap/>
            <w:vAlign w:val="bottom"/>
            <w:hideMark/>
          </w:tcPr>
          <w:p w14:paraId="57B37B27"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2" w:type="dxa"/>
            <w:tcBorders>
              <w:top w:val="nil"/>
              <w:left w:val="nil"/>
              <w:bottom w:val="single" w:sz="4" w:space="0" w:color="auto"/>
              <w:right w:val="single" w:sz="4" w:space="0" w:color="auto"/>
            </w:tcBorders>
            <w:shd w:val="clear" w:color="auto" w:fill="auto"/>
            <w:noWrap/>
            <w:vAlign w:val="bottom"/>
            <w:hideMark/>
          </w:tcPr>
          <w:p w14:paraId="1B8873E4"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4" w:type="dxa"/>
            <w:tcBorders>
              <w:top w:val="nil"/>
              <w:left w:val="nil"/>
              <w:bottom w:val="single" w:sz="4" w:space="0" w:color="auto"/>
              <w:right w:val="single" w:sz="4" w:space="0" w:color="auto"/>
            </w:tcBorders>
            <w:shd w:val="clear" w:color="auto" w:fill="auto"/>
            <w:noWrap/>
            <w:vAlign w:val="bottom"/>
            <w:hideMark/>
          </w:tcPr>
          <w:p w14:paraId="5CD2BACF"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14:paraId="1B556DE5"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14:paraId="3765A3BD"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6" w:type="dxa"/>
            <w:gridSpan w:val="2"/>
            <w:tcBorders>
              <w:top w:val="nil"/>
              <w:left w:val="nil"/>
              <w:bottom w:val="single" w:sz="4" w:space="0" w:color="auto"/>
              <w:right w:val="single" w:sz="4" w:space="0" w:color="auto"/>
            </w:tcBorders>
            <w:shd w:val="clear" w:color="auto" w:fill="auto"/>
            <w:noWrap/>
            <w:vAlign w:val="bottom"/>
            <w:hideMark/>
          </w:tcPr>
          <w:p w14:paraId="51475051"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5" w:type="dxa"/>
            <w:gridSpan w:val="2"/>
            <w:tcBorders>
              <w:top w:val="nil"/>
              <w:left w:val="nil"/>
              <w:bottom w:val="single" w:sz="4" w:space="0" w:color="auto"/>
              <w:right w:val="single" w:sz="4" w:space="0" w:color="auto"/>
            </w:tcBorders>
            <w:shd w:val="clear" w:color="auto" w:fill="auto"/>
            <w:noWrap/>
            <w:vAlign w:val="bottom"/>
            <w:hideMark/>
          </w:tcPr>
          <w:p w14:paraId="37E11848"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2" w:type="dxa"/>
            <w:gridSpan w:val="2"/>
            <w:tcBorders>
              <w:top w:val="nil"/>
              <w:left w:val="nil"/>
              <w:bottom w:val="single" w:sz="4" w:space="0" w:color="auto"/>
              <w:right w:val="single" w:sz="4" w:space="0" w:color="auto"/>
            </w:tcBorders>
            <w:shd w:val="clear" w:color="auto" w:fill="auto"/>
            <w:noWrap/>
            <w:vAlign w:val="bottom"/>
            <w:hideMark/>
          </w:tcPr>
          <w:p w14:paraId="516D485D"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687DF931"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43CDABBC"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44422A75"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r>
      <w:tr w:rsidR="0090342E" w:rsidRPr="00924AB0" w14:paraId="6BE6B201" w14:textId="77777777" w:rsidTr="0090342E">
        <w:trPr>
          <w:gridAfter w:val="2"/>
          <w:wAfter w:w="16" w:type="dxa"/>
          <w:trHeight w:val="195"/>
        </w:trPr>
        <w:tc>
          <w:tcPr>
            <w:tcW w:w="3312" w:type="dxa"/>
            <w:tcBorders>
              <w:top w:val="nil"/>
              <w:left w:val="single" w:sz="4" w:space="0" w:color="auto"/>
              <w:bottom w:val="single" w:sz="4" w:space="0" w:color="auto"/>
              <w:right w:val="single" w:sz="4" w:space="0" w:color="auto"/>
            </w:tcBorders>
            <w:shd w:val="clear" w:color="auto" w:fill="auto"/>
            <w:hideMark/>
          </w:tcPr>
          <w:p w14:paraId="3CD2EA98"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Réception des observations de l'ANEVE</w:t>
            </w:r>
          </w:p>
        </w:tc>
        <w:tc>
          <w:tcPr>
            <w:tcW w:w="461" w:type="dxa"/>
            <w:tcBorders>
              <w:top w:val="nil"/>
              <w:left w:val="nil"/>
              <w:bottom w:val="single" w:sz="4" w:space="0" w:color="auto"/>
              <w:right w:val="single" w:sz="4" w:space="0" w:color="auto"/>
            </w:tcBorders>
            <w:shd w:val="clear" w:color="auto" w:fill="auto"/>
            <w:noWrap/>
            <w:vAlign w:val="bottom"/>
            <w:hideMark/>
          </w:tcPr>
          <w:p w14:paraId="027E8BAF"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tcBorders>
              <w:top w:val="nil"/>
              <w:left w:val="nil"/>
              <w:bottom w:val="single" w:sz="4" w:space="0" w:color="auto"/>
              <w:right w:val="single" w:sz="4" w:space="0" w:color="auto"/>
            </w:tcBorders>
            <w:shd w:val="clear" w:color="auto" w:fill="auto"/>
            <w:noWrap/>
            <w:vAlign w:val="bottom"/>
            <w:hideMark/>
          </w:tcPr>
          <w:p w14:paraId="4BC17078"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tcBorders>
              <w:top w:val="nil"/>
              <w:left w:val="nil"/>
              <w:bottom w:val="single" w:sz="4" w:space="0" w:color="auto"/>
              <w:right w:val="single" w:sz="4" w:space="0" w:color="auto"/>
            </w:tcBorders>
            <w:shd w:val="clear" w:color="auto" w:fill="auto"/>
            <w:noWrap/>
            <w:vAlign w:val="bottom"/>
            <w:hideMark/>
          </w:tcPr>
          <w:p w14:paraId="570498C4"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6" w:type="dxa"/>
            <w:tcBorders>
              <w:top w:val="nil"/>
              <w:left w:val="nil"/>
              <w:bottom w:val="single" w:sz="4" w:space="0" w:color="auto"/>
              <w:right w:val="single" w:sz="4" w:space="0" w:color="auto"/>
            </w:tcBorders>
            <w:shd w:val="clear" w:color="auto" w:fill="auto"/>
            <w:noWrap/>
            <w:vAlign w:val="bottom"/>
            <w:hideMark/>
          </w:tcPr>
          <w:p w14:paraId="66657AA2"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tcBorders>
              <w:top w:val="nil"/>
              <w:left w:val="nil"/>
              <w:bottom w:val="single" w:sz="4" w:space="0" w:color="auto"/>
              <w:right w:val="single" w:sz="4" w:space="0" w:color="auto"/>
            </w:tcBorders>
            <w:shd w:val="clear" w:color="auto" w:fill="auto"/>
            <w:noWrap/>
            <w:vAlign w:val="bottom"/>
            <w:hideMark/>
          </w:tcPr>
          <w:p w14:paraId="5E1E741D"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3" w:type="dxa"/>
            <w:tcBorders>
              <w:top w:val="nil"/>
              <w:left w:val="nil"/>
              <w:bottom w:val="single" w:sz="4" w:space="0" w:color="auto"/>
              <w:right w:val="single" w:sz="4" w:space="0" w:color="auto"/>
            </w:tcBorders>
            <w:shd w:val="clear" w:color="auto" w:fill="7F7F7F" w:themeFill="text1" w:themeFillTint="80"/>
            <w:noWrap/>
            <w:vAlign w:val="bottom"/>
            <w:hideMark/>
          </w:tcPr>
          <w:p w14:paraId="51595F84"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2" w:type="dxa"/>
            <w:tcBorders>
              <w:top w:val="nil"/>
              <w:left w:val="nil"/>
              <w:bottom w:val="single" w:sz="4" w:space="0" w:color="auto"/>
              <w:right w:val="single" w:sz="4" w:space="0" w:color="auto"/>
            </w:tcBorders>
            <w:shd w:val="clear" w:color="000000" w:fill="FFFFFF"/>
            <w:noWrap/>
            <w:vAlign w:val="bottom"/>
            <w:hideMark/>
          </w:tcPr>
          <w:p w14:paraId="6CB222C4"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9" w:type="dxa"/>
            <w:tcBorders>
              <w:top w:val="nil"/>
              <w:left w:val="nil"/>
              <w:bottom w:val="single" w:sz="4" w:space="0" w:color="auto"/>
              <w:right w:val="single" w:sz="4" w:space="0" w:color="auto"/>
            </w:tcBorders>
            <w:shd w:val="clear" w:color="auto" w:fill="FFFFFF" w:themeFill="background1"/>
            <w:noWrap/>
            <w:vAlign w:val="bottom"/>
            <w:hideMark/>
          </w:tcPr>
          <w:p w14:paraId="08ECB4EA"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2" w:type="dxa"/>
            <w:tcBorders>
              <w:top w:val="nil"/>
              <w:left w:val="nil"/>
              <w:bottom w:val="single" w:sz="4" w:space="0" w:color="auto"/>
              <w:right w:val="single" w:sz="4" w:space="0" w:color="auto"/>
            </w:tcBorders>
            <w:shd w:val="clear" w:color="auto" w:fill="auto"/>
            <w:noWrap/>
            <w:vAlign w:val="bottom"/>
            <w:hideMark/>
          </w:tcPr>
          <w:p w14:paraId="7BE52449"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3" w:type="dxa"/>
            <w:tcBorders>
              <w:top w:val="nil"/>
              <w:left w:val="nil"/>
              <w:bottom w:val="single" w:sz="4" w:space="0" w:color="auto"/>
              <w:right w:val="single" w:sz="4" w:space="0" w:color="auto"/>
            </w:tcBorders>
            <w:shd w:val="clear" w:color="auto" w:fill="auto"/>
            <w:noWrap/>
            <w:vAlign w:val="bottom"/>
            <w:hideMark/>
          </w:tcPr>
          <w:p w14:paraId="20ADF5F7"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0" w:type="dxa"/>
            <w:tcBorders>
              <w:top w:val="nil"/>
              <w:left w:val="nil"/>
              <w:bottom w:val="single" w:sz="4" w:space="0" w:color="auto"/>
              <w:right w:val="single" w:sz="4" w:space="0" w:color="auto"/>
            </w:tcBorders>
            <w:shd w:val="clear" w:color="auto" w:fill="auto"/>
            <w:noWrap/>
            <w:vAlign w:val="bottom"/>
            <w:hideMark/>
          </w:tcPr>
          <w:p w14:paraId="4CC1B881"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tcBorders>
              <w:top w:val="nil"/>
              <w:left w:val="nil"/>
              <w:bottom w:val="single" w:sz="4" w:space="0" w:color="auto"/>
              <w:right w:val="single" w:sz="4" w:space="0" w:color="auto"/>
            </w:tcBorders>
            <w:shd w:val="clear" w:color="auto" w:fill="auto"/>
            <w:noWrap/>
            <w:vAlign w:val="bottom"/>
            <w:hideMark/>
          </w:tcPr>
          <w:p w14:paraId="3ED01A69"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84" w:type="dxa"/>
            <w:tcBorders>
              <w:top w:val="nil"/>
              <w:left w:val="nil"/>
              <w:bottom w:val="single" w:sz="4" w:space="0" w:color="auto"/>
              <w:right w:val="single" w:sz="4" w:space="0" w:color="auto"/>
            </w:tcBorders>
            <w:shd w:val="clear" w:color="auto" w:fill="auto"/>
            <w:noWrap/>
            <w:vAlign w:val="bottom"/>
            <w:hideMark/>
          </w:tcPr>
          <w:p w14:paraId="5091F70D"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9" w:type="dxa"/>
            <w:tcBorders>
              <w:top w:val="nil"/>
              <w:left w:val="nil"/>
              <w:bottom w:val="single" w:sz="4" w:space="0" w:color="auto"/>
              <w:right w:val="single" w:sz="4" w:space="0" w:color="auto"/>
            </w:tcBorders>
            <w:shd w:val="clear" w:color="auto" w:fill="auto"/>
            <w:noWrap/>
            <w:vAlign w:val="bottom"/>
            <w:hideMark/>
          </w:tcPr>
          <w:p w14:paraId="0ABF7D73"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2" w:type="dxa"/>
            <w:tcBorders>
              <w:top w:val="nil"/>
              <w:left w:val="nil"/>
              <w:bottom w:val="single" w:sz="4" w:space="0" w:color="auto"/>
              <w:right w:val="single" w:sz="4" w:space="0" w:color="auto"/>
            </w:tcBorders>
            <w:shd w:val="clear" w:color="auto" w:fill="auto"/>
            <w:noWrap/>
            <w:vAlign w:val="bottom"/>
            <w:hideMark/>
          </w:tcPr>
          <w:p w14:paraId="6F3C6271"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4" w:type="dxa"/>
            <w:tcBorders>
              <w:top w:val="nil"/>
              <w:left w:val="nil"/>
              <w:bottom w:val="single" w:sz="4" w:space="0" w:color="auto"/>
              <w:right w:val="single" w:sz="4" w:space="0" w:color="auto"/>
            </w:tcBorders>
            <w:shd w:val="clear" w:color="auto" w:fill="auto"/>
            <w:noWrap/>
            <w:vAlign w:val="bottom"/>
            <w:hideMark/>
          </w:tcPr>
          <w:p w14:paraId="7A9975B2"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14:paraId="6C451630"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14:paraId="31711843"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6" w:type="dxa"/>
            <w:gridSpan w:val="2"/>
            <w:tcBorders>
              <w:top w:val="nil"/>
              <w:left w:val="nil"/>
              <w:bottom w:val="single" w:sz="4" w:space="0" w:color="auto"/>
              <w:right w:val="single" w:sz="4" w:space="0" w:color="auto"/>
            </w:tcBorders>
            <w:shd w:val="clear" w:color="auto" w:fill="auto"/>
            <w:noWrap/>
            <w:vAlign w:val="bottom"/>
            <w:hideMark/>
          </w:tcPr>
          <w:p w14:paraId="5ABCA0AC"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5" w:type="dxa"/>
            <w:gridSpan w:val="2"/>
            <w:tcBorders>
              <w:top w:val="nil"/>
              <w:left w:val="nil"/>
              <w:bottom w:val="single" w:sz="4" w:space="0" w:color="auto"/>
              <w:right w:val="single" w:sz="4" w:space="0" w:color="auto"/>
            </w:tcBorders>
            <w:shd w:val="clear" w:color="auto" w:fill="auto"/>
            <w:noWrap/>
            <w:vAlign w:val="bottom"/>
            <w:hideMark/>
          </w:tcPr>
          <w:p w14:paraId="116CDAA0"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2" w:type="dxa"/>
            <w:gridSpan w:val="2"/>
            <w:tcBorders>
              <w:top w:val="nil"/>
              <w:left w:val="nil"/>
              <w:bottom w:val="single" w:sz="4" w:space="0" w:color="auto"/>
              <w:right w:val="single" w:sz="4" w:space="0" w:color="auto"/>
            </w:tcBorders>
            <w:shd w:val="clear" w:color="auto" w:fill="auto"/>
            <w:noWrap/>
            <w:vAlign w:val="bottom"/>
            <w:hideMark/>
          </w:tcPr>
          <w:p w14:paraId="180BF46F"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1DAD04AB"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1198CC65"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2DE601FA"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r>
      <w:tr w:rsidR="0090342E" w:rsidRPr="0090342E" w14:paraId="1BC3FE2E" w14:textId="77777777" w:rsidTr="0090342E">
        <w:trPr>
          <w:gridAfter w:val="2"/>
          <w:wAfter w:w="16" w:type="dxa"/>
          <w:trHeight w:val="205"/>
        </w:trPr>
        <w:tc>
          <w:tcPr>
            <w:tcW w:w="3312" w:type="dxa"/>
            <w:tcBorders>
              <w:top w:val="nil"/>
              <w:left w:val="single" w:sz="4" w:space="0" w:color="auto"/>
              <w:bottom w:val="single" w:sz="4" w:space="0" w:color="auto"/>
              <w:right w:val="single" w:sz="4" w:space="0" w:color="auto"/>
            </w:tcBorders>
            <w:shd w:val="clear" w:color="auto" w:fill="auto"/>
            <w:hideMark/>
          </w:tcPr>
          <w:p w14:paraId="0C47B692" w14:textId="77777777" w:rsidR="00D305EE" w:rsidRPr="0090342E" w:rsidRDefault="00D305EE" w:rsidP="001B07FF">
            <w:pPr>
              <w:rPr>
                <w:rFonts w:ascii="Arial" w:hAnsi="Arial" w:cs="Arial"/>
                <w:b/>
                <w:bCs/>
                <w:color w:val="000000"/>
                <w:sz w:val="20"/>
                <w:szCs w:val="20"/>
              </w:rPr>
            </w:pPr>
            <w:r w:rsidRPr="0090342E">
              <w:rPr>
                <w:rFonts w:ascii="Arial" w:hAnsi="Arial" w:cs="Arial"/>
                <w:b/>
                <w:bCs/>
                <w:color w:val="000000"/>
                <w:sz w:val="20"/>
                <w:szCs w:val="20"/>
              </w:rPr>
              <w:t>Phase d'élaboration du CGES</w:t>
            </w:r>
          </w:p>
        </w:tc>
        <w:tc>
          <w:tcPr>
            <w:tcW w:w="461" w:type="dxa"/>
            <w:tcBorders>
              <w:top w:val="nil"/>
              <w:left w:val="nil"/>
              <w:bottom w:val="single" w:sz="4" w:space="0" w:color="auto"/>
              <w:right w:val="single" w:sz="4" w:space="0" w:color="auto"/>
            </w:tcBorders>
            <w:shd w:val="clear" w:color="auto" w:fill="auto"/>
            <w:noWrap/>
            <w:vAlign w:val="bottom"/>
            <w:hideMark/>
          </w:tcPr>
          <w:p w14:paraId="3633A93A"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76EFD3A9"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6997E012"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027BFF1D"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69F6B694"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3" w:type="dxa"/>
            <w:tcBorders>
              <w:top w:val="nil"/>
              <w:left w:val="nil"/>
              <w:bottom w:val="single" w:sz="4" w:space="0" w:color="auto"/>
              <w:right w:val="single" w:sz="4" w:space="0" w:color="auto"/>
            </w:tcBorders>
            <w:shd w:val="clear" w:color="auto" w:fill="auto"/>
            <w:noWrap/>
            <w:vAlign w:val="bottom"/>
            <w:hideMark/>
          </w:tcPr>
          <w:p w14:paraId="38C72AB4"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2" w:type="dxa"/>
            <w:tcBorders>
              <w:top w:val="nil"/>
              <w:left w:val="nil"/>
              <w:bottom w:val="single" w:sz="4" w:space="0" w:color="auto"/>
              <w:right w:val="single" w:sz="4" w:space="0" w:color="auto"/>
            </w:tcBorders>
            <w:shd w:val="clear" w:color="auto" w:fill="auto"/>
            <w:noWrap/>
            <w:vAlign w:val="bottom"/>
            <w:hideMark/>
          </w:tcPr>
          <w:p w14:paraId="4BBE0B30"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9" w:type="dxa"/>
            <w:tcBorders>
              <w:top w:val="nil"/>
              <w:left w:val="nil"/>
              <w:bottom w:val="single" w:sz="4" w:space="0" w:color="auto"/>
              <w:right w:val="single" w:sz="4" w:space="0" w:color="auto"/>
            </w:tcBorders>
            <w:shd w:val="clear" w:color="auto" w:fill="auto"/>
            <w:noWrap/>
            <w:vAlign w:val="bottom"/>
            <w:hideMark/>
          </w:tcPr>
          <w:p w14:paraId="54C01B6F"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2" w:type="dxa"/>
            <w:tcBorders>
              <w:top w:val="nil"/>
              <w:left w:val="nil"/>
              <w:bottom w:val="single" w:sz="4" w:space="0" w:color="auto"/>
              <w:right w:val="single" w:sz="4" w:space="0" w:color="auto"/>
            </w:tcBorders>
            <w:shd w:val="clear" w:color="auto" w:fill="auto"/>
            <w:noWrap/>
            <w:vAlign w:val="bottom"/>
            <w:hideMark/>
          </w:tcPr>
          <w:p w14:paraId="68E959D9"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3" w:type="dxa"/>
            <w:tcBorders>
              <w:top w:val="nil"/>
              <w:left w:val="nil"/>
              <w:bottom w:val="single" w:sz="4" w:space="0" w:color="auto"/>
              <w:right w:val="single" w:sz="4" w:space="0" w:color="auto"/>
            </w:tcBorders>
            <w:shd w:val="clear" w:color="auto" w:fill="auto"/>
            <w:noWrap/>
            <w:vAlign w:val="bottom"/>
            <w:hideMark/>
          </w:tcPr>
          <w:p w14:paraId="5B28C295"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0" w:type="dxa"/>
            <w:tcBorders>
              <w:top w:val="nil"/>
              <w:left w:val="nil"/>
              <w:bottom w:val="single" w:sz="4" w:space="0" w:color="auto"/>
              <w:right w:val="single" w:sz="4" w:space="0" w:color="auto"/>
            </w:tcBorders>
            <w:shd w:val="clear" w:color="auto" w:fill="auto"/>
            <w:noWrap/>
            <w:vAlign w:val="bottom"/>
            <w:hideMark/>
          </w:tcPr>
          <w:p w14:paraId="45BDA56C"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177FEB2A"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84" w:type="dxa"/>
            <w:tcBorders>
              <w:top w:val="nil"/>
              <w:left w:val="nil"/>
              <w:bottom w:val="single" w:sz="4" w:space="0" w:color="auto"/>
              <w:right w:val="single" w:sz="4" w:space="0" w:color="auto"/>
            </w:tcBorders>
            <w:shd w:val="clear" w:color="auto" w:fill="auto"/>
            <w:noWrap/>
            <w:vAlign w:val="bottom"/>
            <w:hideMark/>
          </w:tcPr>
          <w:p w14:paraId="216D7650"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9" w:type="dxa"/>
            <w:tcBorders>
              <w:top w:val="nil"/>
              <w:left w:val="nil"/>
              <w:bottom w:val="single" w:sz="4" w:space="0" w:color="auto"/>
              <w:right w:val="single" w:sz="4" w:space="0" w:color="auto"/>
            </w:tcBorders>
            <w:shd w:val="clear" w:color="auto" w:fill="auto"/>
            <w:noWrap/>
            <w:vAlign w:val="bottom"/>
            <w:hideMark/>
          </w:tcPr>
          <w:p w14:paraId="7F609C8C"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2" w:type="dxa"/>
            <w:tcBorders>
              <w:top w:val="nil"/>
              <w:left w:val="nil"/>
              <w:bottom w:val="single" w:sz="4" w:space="0" w:color="auto"/>
              <w:right w:val="single" w:sz="4" w:space="0" w:color="auto"/>
            </w:tcBorders>
            <w:shd w:val="clear" w:color="auto" w:fill="auto"/>
            <w:noWrap/>
            <w:vAlign w:val="bottom"/>
            <w:hideMark/>
          </w:tcPr>
          <w:p w14:paraId="38629D9F"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4" w:type="dxa"/>
            <w:tcBorders>
              <w:top w:val="nil"/>
              <w:left w:val="nil"/>
              <w:bottom w:val="single" w:sz="4" w:space="0" w:color="auto"/>
              <w:right w:val="single" w:sz="4" w:space="0" w:color="auto"/>
            </w:tcBorders>
            <w:shd w:val="clear" w:color="auto" w:fill="auto"/>
            <w:noWrap/>
            <w:vAlign w:val="bottom"/>
            <w:hideMark/>
          </w:tcPr>
          <w:p w14:paraId="3A45B2DB"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14:paraId="1EEB4A16"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14:paraId="4385EF41"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6" w:type="dxa"/>
            <w:gridSpan w:val="2"/>
            <w:tcBorders>
              <w:top w:val="nil"/>
              <w:left w:val="nil"/>
              <w:bottom w:val="single" w:sz="4" w:space="0" w:color="auto"/>
              <w:right w:val="single" w:sz="4" w:space="0" w:color="auto"/>
            </w:tcBorders>
            <w:shd w:val="clear" w:color="auto" w:fill="auto"/>
            <w:noWrap/>
            <w:vAlign w:val="bottom"/>
            <w:hideMark/>
          </w:tcPr>
          <w:p w14:paraId="04387279"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5" w:type="dxa"/>
            <w:gridSpan w:val="2"/>
            <w:tcBorders>
              <w:top w:val="nil"/>
              <w:left w:val="nil"/>
              <w:bottom w:val="single" w:sz="4" w:space="0" w:color="auto"/>
              <w:right w:val="single" w:sz="4" w:space="0" w:color="auto"/>
            </w:tcBorders>
            <w:shd w:val="clear" w:color="auto" w:fill="auto"/>
            <w:noWrap/>
            <w:vAlign w:val="bottom"/>
            <w:hideMark/>
          </w:tcPr>
          <w:p w14:paraId="048C47FB"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2" w:type="dxa"/>
            <w:gridSpan w:val="2"/>
            <w:tcBorders>
              <w:top w:val="nil"/>
              <w:left w:val="nil"/>
              <w:bottom w:val="single" w:sz="4" w:space="0" w:color="auto"/>
              <w:right w:val="single" w:sz="4" w:space="0" w:color="auto"/>
            </w:tcBorders>
            <w:shd w:val="clear" w:color="auto" w:fill="auto"/>
            <w:noWrap/>
            <w:vAlign w:val="bottom"/>
            <w:hideMark/>
          </w:tcPr>
          <w:p w14:paraId="14B20842"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0CF37591"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72F1E7E1"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4559A962"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r>
      <w:tr w:rsidR="0090342E" w:rsidRPr="0090342E" w14:paraId="5F78C12F" w14:textId="77777777" w:rsidTr="0090342E">
        <w:trPr>
          <w:gridAfter w:val="2"/>
          <w:wAfter w:w="16" w:type="dxa"/>
          <w:trHeight w:val="195"/>
        </w:trPr>
        <w:tc>
          <w:tcPr>
            <w:tcW w:w="3312" w:type="dxa"/>
            <w:tcBorders>
              <w:top w:val="nil"/>
              <w:left w:val="single" w:sz="4" w:space="0" w:color="auto"/>
              <w:bottom w:val="single" w:sz="4" w:space="0" w:color="auto"/>
              <w:right w:val="single" w:sz="4" w:space="0" w:color="auto"/>
            </w:tcBorders>
            <w:shd w:val="clear" w:color="auto" w:fill="auto"/>
            <w:hideMark/>
          </w:tcPr>
          <w:p w14:paraId="48FADB90"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Recherche documentaire</w:t>
            </w:r>
          </w:p>
        </w:tc>
        <w:tc>
          <w:tcPr>
            <w:tcW w:w="461" w:type="dxa"/>
            <w:tcBorders>
              <w:top w:val="nil"/>
              <w:left w:val="nil"/>
              <w:bottom w:val="single" w:sz="4" w:space="0" w:color="auto"/>
              <w:right w:val="single" w:sz="4" w:space="0" w:color="auto"/>
            </w:tcBorders>
            <w:shd w:val="clear" w:color="auto" w:fill="auto"/>
            <w:noWrap/>
            <w:vAlign w:val="bottom"/>
            <w:hideMark/>
          </w:tcPr>
          <w:p w14:paraId="5AC60DA2"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7B05F663"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tcBorders>
              <w:top w:val="nil"/>
              <w:left w:val="nil"/>
              <w:bottom w:val="single" w:sz="4" w:space="0" w:color="auto"/>
              <w:right w:val="single" w:sz="4" w:space="0" w:color="auto"/>
            </w:tcBorders>
            <w:shd w:val="clear" w:color="auto" w:fill="FFFFFF" w:themeFill="background1"/>
            <w:noWrap/>
            <w:vAlign w:val="bottom"/>
            <w:hideMark/>
          </w:tcPr>
          <w:p w14:paraId="2ECA1B71"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6" w:type="dxa"/>
            <w:tcBorders>
              <w:top w:val="nil"/>
              <w:left w:val="nil"/>
              <w:bottom w:val="single" w:sz="4" w:space="0" w:color="auto"/>
              <w:right w:val="single" w:sz="4" w:space="0" w:color="auto"/>
            </w:tcBorders>
            <w:shd w:val="clear" w:color="auto" w:fill="FFFFFF" w:themeFill="background1"/>
            <w:noWrap/>
            <w:vAlign w:val="bottom"/>
            <w:hideMark/>
          </w:tcPr>
          <w:p w14:paraId="1A8B920C"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tcBorders>
              <w:top w:val="nil"/>
              <w:left w:val="nil"/>
              <w:bottom w:val="single" w:sz="4" w:space="0" w:color="auto"/>
              <w:right w:val="single" w:sz="4" w:space="0" w:color="auto"/>
            </w:tcBorders>
            <w:shd w:val="clear" w:color="auto" w:fill="7F7F7F" w:themeFill="text1" w:themeFillTint="80"/>
            <w:noWrap/>
            <w:vAlign w:val="bottom"/>
            <w:hideMark/>
          </w:tcPr>
          <w:p w14:paraId="776EA196"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6A39DF6A"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2" w:type="dxa"/>
            <w:tcBorders>
              <w:top w:val="nil"/>
              <w:left w:val="nil"/>
              <w:bottom w:val="single" w:sz="4" w:space="0" w:color="auto"/>
              <w:right w:val="single" w:sz="4" w:space="0" w:color="auto"/>
            </w:tcBorders>
            <w:shd w:val="clear" w:color="auto" w:fill="auto"/>
            <w:noWrap/>
            <w:vAlign w:val="bottom"/>
            <w:hideMark/>
          </w:tcPr>
          <w:p w14:paraId="493CE350"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9" w:type="dxa"/>
            <w:tcBorders>
              <w:top w:val="nil"/>
              <w:left w:val="nil"/>
              <w:bottom w:val="single" w:sz="4" w:space="0" w:color="auto"/>
              <w:right w:val="single" w:sz="4" w:space="0" w:color="auto"/>
            </w:tcBorders>
            <w:shd w:val="clear" w:color="auto" w:fill="auto"/>
            <w:noWrap/>
            <w:vAlign w:val="bottom"/>
            <w:hideMark/>
          </w:tcPr>
          <w:p w14:paraId="3FE94CEE"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2" w:type="dxa"/>
            <w:tcBorders>
              <w:top w:val="nil"/>
              <w:left w:val="nil"/>
              <w:bottom w:val="single" w:sz="4" w:space="0" w:color="auto"/>
              <w:right w:val="single" w:sz="4" w:space="0" w:color="auto"/>
            </w:tcBorders>
            <w:shd w:val="clear" w:color="auto" w:fill="auto"/>
            <w:noWrap/>
            <w:vAlign w:val="bottom"/>
            <w:hideMark/>
          </w:tcPr>
          <w:p w14:paraId="74390A45"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3" w:type="dxa"/>
            <w:tcBorders>
              <w:top w:val="nil"/>
              <w:left w:val="nil"/>
              <w:bottom w:val="single" w:sz="4" w:space="0" w:color="auto"/>
              <w:right w:val="single" w:sz="4" w:space="0" w:color="auto"/>
            </w:tcBorders>
            <w:shd w:val="clear" w:color="auto" w:fill="auto"/>
            <w:noWrap/>
            <w:vAlign w:val="bottom"/>
            <w:hideMark/>
          </w:tcPr>
          <w:p w14:paraId="4B4BE1AA"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0" w:type="dxa"/>
            <w:tcBorders>
              <w:top w:val="nil"/>
              <w:left w:val="nil"/>
              <w:bottom w:val="single" w:sz="4" w:space="0" w:color="auto"/>
              <w:right w:val="single" w:sz="4" w:space="0" w:color="auto"/>
            </w:tcBorders>
            <w:shd w:val="clear" w:color="auto" w:fill="auto"/>
            <w:noWrap/>
            <w:vAlign w:val="bottom"/>
            <w:hideMark/>
          </w:tcPr>
          <w:p w14:paraId="391D267A"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2E59E97E"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84" w:type="dxa"/>
            <w:tcBorders>
              <w:top w:val="nil"/>
              <w:left w:val="nil"/>
              <w:bottom w:val="single" w:sz="4" w:space="0" w:color="auto"/>
              <w:right w:val="single" w:sz="4" w:space="0" w:color="auto"/>
            </w:tcBorders>
            <w:shd w:val="clear" w:color="auto" w:fill="auto"/>
            <w:noWrap/>
            <w:vAlign w:val="bottom"/>
            <w:hideMark/>
          </w:tcPr>
          <w:p w14:paraId="4A5F5213"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9" w:type="dxa"/>
            <w:tcBorders>
              <w:top w:val="nil"/>
              <w:left w:val="nil"/>
              <w:bottom w:val="single" w:sz="4" w:space="0" w:color="auto"/>
              <w:right w:val="single" w:sz="4" w:space="0" w:color="auto"/>
            </w:tcBorders>
            <w:shd w:val="clear" w:color="auto" w:fill="auto"/>
            <w:noWrap/>
            <w:vAlign w:val="bottom"/>
            <w:hideMark/>
          </w:tcPr>
          <w:p w14:paraId="45DC91CC"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2" w:type="dxa"/>
            <w:tcBorders>
              <w:top w:val="nil"/>
              <w:left w:val="nil"/>
              <w:bottom w:val="single" w:sz="4" w:space="0" w:color="auto"/>
              <w:right w:val="single" w:sz="4" w:space="0" w:color="auto"/>
            </w:tcBorders>
            <w:shd w:val="clear" w:color="auto" w:fill="auto"/>
            <w:noWrap/>
            <w:vAlign w:val="bottom"/>
            <w:hideMark/>
          </w:tcPr>
          <w:p w14:paraId="39D2125B"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4" w:type="dxa"/>
            <w:tcBorders>
              <w:top w:val="nil"/>
              <w:left w:val="nil"/>
              <w:bottom w:val="single" w:sz="4" w:space="0" w:color="auto"/>
              <w:right w:val="single" w:sz="4" w:space="0" w:color="auto"/>
            </w:tcBorders>
            <w:shd w:val="clear" w:color="auto" w:fill="auto"/>
            <w:noWrap/>
            <w:vAlign w:val="bottom"/>
            <w:hideMark/>
          </w:tcPr>
          <w:p w14:paraId="4B16FF54"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14:paraId="4C4E244A"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14:paraId="6CD2FE80"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6" w:type="dxa"/>
            <w:gridSpan w:val="2"/>
            <w:tcBorders>
              <w:top w:val="nil"/>
              <w:left w:val="nil"/>
              <w:bottom w:val="single" w:sz="4" w:space="0" w:color="auto"/>
              <w:right w:val="single" w:sz="4" w:space="0" w:color="auto"/>
            </w:tcBorders>
            <w:shd w:val="clear" w:color="auto" w:fill="auto"/>
            <w:noWrap/>
            <w:vAlign w:val="bottom"/>
            <w:hideMark/>
          </w:tcPr>
          <w:p w14:paraId="757A699C"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5" w:type="dxa"/>
            <w:gridSpan w:val="2"/>
            <w:tcBorders>
              <w:top w:val="nil"/>
              <w:left w:val="nil"/>
              <w:bottom w:val="single" w:sz="4" w:space="0" w:color="auto"/>
              <w:right w:val="single" w:sz="4" w:space="0" w:color="auto"/>
            </w:tcBorders>
            <w:shd w:val="clear" w:color="auto" w:fill="auto"/>
            <w:noWrap/>
            <w:vAlign w:val="bottom"/>
            <w:hideMark/>
          </w:tcPr>
          <w:p w14:paraId="74328246"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2" w:type="dxa"/>
            <w:gridSpan w:val="2"/>
            <w:tcBorders>
              <w:top w:val="nil"/>
              <w:left w:val="nil"/>
              <w:bottom w:val="single" w:sz="4" w:space="0" w:color="auto"/>
              <w:right w:val="single" w:sz="4" w:space="0" w:color="auto"/>
            </w:tcBorders>
            <w:shd w:val="clear" w:color="auto" w:fill="auto"/>
            <w:noWrap/>
            <w:vAlign w:val="bottom"/>
            <w:hideMark/>
          </w:tcPr>
          <w:p w14:paraId="50BCBA54"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73450EF1"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3B5B1901"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30DB131B"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r>
      <w:tr w:rsidR="0090342E" w:rsidRPr="00924AB0" w14:paraId="349012C7" w14:textId="77777777" w:rsidTr="0090342E">
        <w:trPr>
          <w:gridAfter w:val="2"/>
          <w:wAfter w:w="16" w:type="dxa"/>
          <w:trHeight w:val="195"/>
        </w:trPr>
        <w:tc>
          <w:tcPr>
            <w:tcW w:w="3312" w:type="dxa"/>
            <w:tcBorders>
              <w:top w:val="nil"/>
              <w:left w:val="single" w:sz="4" w:space="0" w:color="auto"/>
              <w:bottom w:val="single" w:sz="4" w:space="0" w:color="auto"/>
              <w:right w:val="single" w:sz="4" w:space="0" w:color="auto"/>
            </w:tcBorders>
            <w:shd w:val="clear" w:color="auto" w:fill="auto"/>
            <w:hideMark/>
          </w:tcPr>
          <w:p w14:paraId="369801C4"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Elaboration des outils de collecte des données</w:t>
            </w:r>
          </w:p>
        </w:tc>
        <w:tc>
          <w:tcPr>
            <w:tcW w:w="461" w:type="dxa"/>
            <w:tcBorders>
              <w:top w:val="nil"/>
              <w:left w:val="nil"/>
              <w:bottom w:val="single" w:sz="4" w:space="0" w:color="auto"/>
              <w:right w:val="single" w:sz="4" w:space="0" w:color="auto"/>
            </w:tcBorders>
            <w:shd w:val="clear" w:color="auto" w:fill="auto"/>
            <w:noWrap/>
            <w:vAlign w:val="bottom"/>
            <w:hideMark/>
          </w:tcPr>
          <w:p w14:paraId="00887FF1"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tcBorders>
              <w:top w:val="nil"/>
              <w:left w:val="nil"/>
              <w:bottom w:val="single" w:sz="4" w:space="0" w:color="auto"/>
              <w:right w:val="single" w:sz="4" w:space="0" w:color="auto"/>
            </w:tcBorders>
            <w:shd w:val="clear" w:color="auto" w:fill="auto"/>
            <w:noWrap/>
            <w:vAlign w:val="bottom"/>
            <w:hideMark/>
          </w:tcPr>
          <w:p w14:paraId="0FA0FBD3"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tcBorders>
              <w:top w:val="nil"/>
              <w:left w:val="nil"/>
              <w:bottom w:val="single" w:sz="4" w:space="0" w:color="auto"/>
              <w:right w:val="single" w:sz="4" w:space="0" w:color="auto"/>
            </w:tcBorders>
            <w:shd w:val="clear" w:color="auto" w:fill="auto"/>
            <w:noWrap/>
            <w:vAlign w:val="bottom"/>
            <w:hideMark/>
          </w:tcPr>
          <w:p w14:paraId="2DE974C4"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6" w:type="dxa"/>
            <w:tcBorders>
              <w:top w:val="nil"/>
              <w:left w:val="nil"/>
              <w:bottom w:val="single" w:sz="4" w:space="0" w:color="auto"/>
              <w:right w:val="single" w:sz="4" w:space="0" w:color="auto"/>
            </w:tcBorders>
            <w:shd w:val="clear" w:color="auto" w:fill="auto"/>
            <w:noWrap/>
            <w:vAlign w:val="bottom"/>
            <w:hideMark/>
          </w:tcPr>
          <w:p w14:paraId="7031617F"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tcBorders>
              <w:top w:val="nil"/>
              <w:left w:val="nil"/>
              <w:bottom w:val="single" w:sz="4" w:space="0" w:color="auto"/>
              <w:right w:val="single" w:sz="4" w:space="0" w:color="auto"/>
            </w:tcBorders>
            <w:shd w:val="clear" w:color="auto" w:fill="FFFFFF" w:themeFill="background1"/>
            <w:noWrap/>
            <w:vAlign w:val="bottom"/>
            <w:hideMark/>
          </w:tcPr>
          <w:p w14:paraId="317648F9"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3" w:type="dxa"/>
            <w:tcBorders>
              <w:top w:val="nil"/>
              <w:left w:val="nil"/>
              <w:bottom w:val="single" w:sz="4" w:space="0" w:color="auto"/>
              <w:right w:val="single" w:sz="4" w:space="0" w:color="auto"/>
            </w:tcBorders>
            <w:shd w:val="clear" w:color="auto" w:fill="7F7F7F" w:themeFill="text1" w:themeFillTint="80"/>
            <w:noWrap/>
            <w:vAlign w:val="bottom"/>
            <w:hideMark/>
          </w:tcPr>
          <w:p w14:paraId="21DA560B"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2" w:type="dxa"/>
            <w:tcBorders>
              <w:top w:val="nil"/>
              <w:left w:val="nil"/>
              <w:bottom w:val="single" w:sz="4" w:space="0" w:color="auto"/>
              <w:right w:val="single" w:sz="4" w:space="0" w:color="auto"/>
            </w:tcBorders>
            <w:shd w:val="clear" w:color="auto" w:fill="auto"/>
            <w:noWrap/>
            <w:vAlign w:val="bottom"/>
            <w:hideMark/>
          </w:tcPr>
          <w:p w14:paraId="5023B8D0"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9" w:type="dxa"/>
            <w:tcBorders>
              <w:top w:val="nil"/>
              <w:left w:val="nil"/>
              <w:bottom w:val="single" w:sz="4" w:space="0" w:color="auto"/>
              <w:right w:val="single" w:sz="4" w:space="0" w:color="auto"/>
            </w:tcBorders>
            <w:shd w:val="clear" w:color="auto" w:fill="auto"/>
            <w:noWrap/>
            <w:vAlign w:val="bottom"/>
            <w:hideMark/>
          </w:tcPr>
          <w:p w14:paraId="0575F515"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2" w:type="dxa"/>
            <w:tcBorders>
              <w:top w:val="nil"/>
              <w:left w:val="nil"/>
              <w:bottom w:val="single" w:sz="4" w:space="0" w:color="auto"/>
              <w:right w:val="single" w:sz="4" w:space="0" w:color="auto"/>
            </w:tcBorders>
            <w:shd w:val="clear" w:color="auto" w:fill="auto"/>
            <w:noWrap/>
            <w:vAlign w:val="bottom"/>
            <w:hideMark/>
          </w:tcPr>
          <w:p w14:paraId="1947E13A"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3" w:type="dxa"/>
            <w:tcBorders>
              <w:top w:val="nil"/>
              <w:left w:val="nil"/>
              <w:bottom w:val="single" w:sz="4" w:space="0" w:color="auto"/>
              <w:right w:val="single" w:sz="4" w:space="0" w:color="auto"/>
            </w:tcBorders>
            <w:shd w:val="clear" w:color="auto" w:fill="auto"/>
            <w:noWrap/>
            <w:vAlign w:val="bottom"/>
            <w:hideMark/>
          </w:tcPr>
          <w:p w14:paraId="75982331"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0" w:type="dxa"/>
            <w:tcBorders>
              <w:top w:val="nil"/>
              <w:left w:val="nil"/>
              <w:bottom w:val="single" w:sz="4" w:space="0" w:color="auto"/>
              <w:right w:val="single" w:sz="4" w:space="0" w:color="auto"/>
            </w:tcBorders>
            <w:shd w:val="clear" w:color="auto" w:fill="auto"/>
            <w:noWrap/>
            <w:vAlign w:val="bottom"/>
            <w:hideMark/>
          </w:tcPr>
          <w:p w14:paraId="688B06AF"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tcBorders>
              <w:top w:val="nil"/>
              <w:left w:val="nil"/>
              <w:bottom w:val="single" w:sz="4" w:space="0" w:color="auto"/>
              <w:right w:val="single" w:sz="4" w:space="0" w:color="auto"/>
            </w:tcBorders>
            <w:shd w:val="clear" w:color="auto" w:fill="auto"/>
            <w:noWrap/>
            <w:vAlign w:val="bottom"/>
            <w:hideMark/>
          </w:tcPr>
          <w:p w14:paraId="388C5964"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84" w:type="dxa"/>
            <w:tcBorders>
              <w:top w:val="nil"/>
              <w:left w:val="nil"/>
              <w:bottom w:val="single" w:sz="4" w:space="0" w:color="auto"/>
              <w:right w:val="single" w:sz="4" w:space="0" w:color="auto"/>
            </w:tcBorders>
            <w:shd w:val="clear" w:color="auto" w:fill="auto"/>
            <w:noWrap/>
            <w:vAlign w:val="bottom"/>
            <w:hideMark/>
          </w:tcPr>
          <w:p w14:paraId="7B4E27CB"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9" w:type="dxa"/>
            <w:tcBorders>
              <w:top w:val="nil"/>
              <w:left w:val="nil"/>
              <w:bottom w:val="single" w:sz="4" w:space="0" w:color="auto"/>
              <w:right w:val="single" w:sz="4" w:space="0" w:color="auto"/>
            </w:tcBorders>
            <w:shd w:val="clear" w:color="auto" w:fill="auto"/>
            <w:noWrap/>
            <w:vAlign w:val="bottom"/>
            <w:hideMark/>
          </w:tcPr>
          <w:p w14:paraId="0059881E"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2" w:type="dxa"/>
            <w:tcBorders>
              <w:top w:val="nil"/>
              <w:left w:val="nil"/>
              <w:bottom w:val="single" w:sz="4" w:space="0" w:color="auto"/>
              <w:right w:val="single" w:sz="4" w:space="0" w:color="auto"/>
            </w:tcBorders>
            <w:shd w:val="clear" w:color="auto" w:fill="auto"/>
            <w:noWrap/>
            <w:vAlign w:val="bottom"/>
            <w:hideMark/>
          </w:tcPr>
          <w:p w14:paraId="05C793A2"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4" w:type="dxa"/>
            <w:tcBorders>
              <w:top w:val="nil"/>
              <w:left w:val="nil"/>
              <w:bottom w:val="single" w:sz="4" w:space="0" w:color="auto"/>
              <w:right w:val="single" w:sz="4" w:space="0" w:color="auto"/>
            </w:tcBorders>
            <w:shd w:val="clear" w:color="auto" w:fill="auto"/>
            <w:noWrap/>
            <w:vAlign w:val="bottom"/>
            <w:hideMark/>
          </w:tcPr>
          <w:p w14:paraId="54777230"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14:paraId="05647677"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14:paraId="7A216A73"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6" w:type="dxa"/>
            <w:gridSpan w:val="2"/>
            <w:tcBorders>
              <w:top w:val="nil"/>
              <w:left w:val="nil"/>
              <w:bottom w:val="single" w:sz="4" w:space="0" w:color="auto"/>
              <w:right w:val="single" w:sz="4" w:space="0" w:color="auto"/>
            </w:tcBorders>
            <w:shd w:val="clear" w:color="auto" w:fill="auto"/>
            <w:noWrap/>
            <w:vAlign w:val="bottom"/>
            <w:hideMark/>
          </w:tcPr>
          <w:p w14:paraId="6EFDB8F5"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5" w:type="dxa"/>
            <w:gridSpan w:val="2"/>
            <w:tcBorders>
              <w:top w:val="nil"/>
              <w:left w:val="nil"/>
              <w:bottom w:val="single" w:sz="4" w:space="0" w:color="auto"/>
              <w:right w:val="single" w:sz="4" w:space="0" w:color="auto"/>
            </w:tcBorders>
            <w:shd w:val="clear" w:color="auto" w:fill="auto"/>
            <w:noWrap/>
            <w:vAlign w:val="bottom"/>
            <w:hideMark/>
          </w:tcPr>
          <w:p w14:paraId="16AD8086"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2" w:type="dxa"/>
            <w:gridSpan w:val="2"/>
            <w:tcBorders>
              <w:top w:val="nil"/>
              <w:left w:val="nil"/>
              <w:bottom w:val="single" w:sz="4" w:space="0" w:color="auto"/>
              <w:right w:val="single" w:sz="4" w:space="0" w:color="auto"/>
            </w:tcBorders>
            <w:shd w:val="clear" w:color="auto" w:fill="auto"/>
            <w:noWrap/>
            <w:vAlign w:val="bottom"/>
            <w:hideMark/>
          </w:tcPr>
          <w:p w14:paraId="19284F5A"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3A78EBCA"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4BFA71C9"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61EBF7D8"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r>
      <w:tr w:rsidR="0090342E" w:rsidRPr="00924AB0" w14:paraId="5D841BA6" w14:textId="77777777" w:rsidTr="0090342E">
        <w:trPr>
          <w:gridAfter w:val="2"/>
          <w:wAfter w:w="16" w:type="dxa"/>
          <w:trHeight w:val="195"/>
        </w:trPr>
        <w:tc>
          <w:tcPr>
            <w:tcW w:w="3312" w:type="dxa"/>
            <w:tcBorders>
              <w:top w:val="nil"/>
              <w:left w:val="single" w:sz="4" w:space="0" w:color="auto"/>
              <w:bottom w:val="single" w:sz="4" w:space="0" w:color="auto"/>
              <w:right w:val="single" w:sz="4" w:space="0" w:color="auto"/>
            </w:tcBorders>
            <w:shd w:val="clear" w:color="auto" w:fill="auto"/>
            <w:hideMark/>
          </w:tcPr>
          <w:p w14:paraId="162D390F"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Collecte des données et Information du public de l'élaboration du CGES</w:t>
            </w:r>
          </w:p>
        </w:tc>
        <w:tc>
          <w:tcPr>
            <w:tcW w:w="461" w:type="dxa"/>
            <w:tcBorders>
              <w:top w:val="nil"/>
              <w:left w:val="nil"/>
              <w:bottom w:val="single" w:sz="4" w:space="0" w:color="auto"/>
              <w:right w:val="single" w:sz="4" w:space="0" w:color="auto"/>
            </w:tcBorders>
            <w:shd w:val="clear" w:color="auto" w:fill="auto"/>
            <w:noWrap/>
            <w:vAlign w:val="bottom"/>
            <w:hideMark/>
          </w:tcPr>
          <w:p w14:paraId="5FF2A2FA"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tcBorders>
              <w:top w:val="nil"/>
              <w:left w:val="nil"/>
              <w:bottom w:val="single" w:sz="4" w:space="0" w:color="auto"/>
              <w:right w:val="single" w:sz="4" w:space="0" w:color="auto"/>
            </w:tcBorders>
            <w:shd w:val="clear" w:color="auto" w:fill="auto"/>
            <w:noWrap/>
            <w:vAlign w:val="bottom"/>
            <w:hideMark/>
          </w:tcPr>
          <w:p w14:paraId="7A63494D"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tcBorders>
              <w:top w:val="nil"/>
              <w:left w:val="nil"/>
              <w:bottom w:val="single" w:sz="4" w:space="0" w:color="auto"/>
              <w:right w:val="single" w:sz="4" w:space="0" w:color="auto"/>
            </w:tcBorders>
            <w:shd w:val="clear" w:color="auto" w:fill="auto"/>
            <w:noWrap/>
            <w:vAlign w:val="bottom"/>
            <w:hideMark/>
          </w:tcPr>
          <w:p w14:paraId="4E00122C"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6" w:type="dxa"/>
            <w:tcBorders>
              <w:top w:val="nil"/>
              <w:left w:val="nil"/>
              <w:bottom w:val="single" w:sz="4" w:space="0" w:color="auto"/>
              <w:right w:val="single" w:sz="4" w:space="0" w:color="auto"/>
            </w:tcBorders>
            <w:shd w:val="clear" w:color="auto" w:fill="auto"/>
            <w:noWrap/>
            <w:vAlign w:val="bottom"/>
            <w:hideMark/>
          </w:tcPr>
          <w:p w14:paraId="73C5FDEB"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tcBorders>
              <w:top w:val="nil"/>
              <w:left w:val="nil"/>
              <w:bottom w:val="single" w:sz="4" w:space="0" w:color="auto"/>
              <w:right w:val="single" w:sz="4" w:space="0" w:color="auto"/>
            </w:tcBorders>
            <w:shd w:val="clear" w:color="000000" w:fill="FFFFFF"/>
            <w:noWrap/>
            <w:vAlign w:val="bottom"/>
            <w:hideMark/>
          </w:tcPr>
          <w:p w14:paraId="0DAB1BB5"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7852A1A1"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2" w:type="dxa"/>
            <w:tcBorders>
              <w:top w:val="nil"/>
              <w:left w:val="nil"/>
              <w:bottom w:val="single" w:sz="4" w:space="0" w:color="auto"/>
              <w:right w:val="single" w:sz="4" w:space="0" w:color="auto"/>
            </w:tcBorders>
            <w:shd w:val="clear" w:color="auto" w:fill="7F7F7F" w:themeFill="text1" w:themeFillTint="80"/>
            <w:noWrap/>
            <w:vAlign w:val="bottom"/>
            <w:hideMark/>
          </w:tcPr>
          <w:p w14:paraId="150F8425"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9" w:type="dxa"/>
            <w:tcBorders>
              <w:top w:val="nil"/>
              <w:left w:val="nil"/>
              <w:bottom w:val="single" w:sz="4" w:space="0" w:color="auto"/>
              <w:right w:val="single" w:sz="4" w:space="0" w:color="auto"/>
            </w:tcBorders>
            <w:shd w:val="clear" w:color="auto" w:fill="7F7F7F" w:themeFill="text1" w:themeFillTint="80"/>
            <w:noWrap/>
            <w:vAlign w:val="bottom"/>
            <w:hideMark/>
          </w:tcPr>
          <w:p w14:paraId="0F4D2D3A"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2" w:type="dxa"/>
            <w:tcBorders>
              <w:top w:val="nil"/>
              <w:left w:val="nil"/>
              <w:bottom w:val="single" w:sz="4" w:space="0" w:color="auto"/>
              <w:right w:val="single" w:sz="4" w:space="0" w:color="auto"/>
            </w:tcBorders>
            <w:shd w:val="clear" w:color="auto" w:fill="auto"/>
            <w:noWrap/>
            <w:vAlign w:val="bottom"/>
            <w:hideMark/>
          </w:tcPr>
          <w:p w14:paraId="1ECCBCE0"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3" w:type="dxa"/>
            <w:tcBorders>
              <w:top w:val="nil"/>
              <w:left w:val="nil"/>
              <w:bottom w:val="single" w:sz="4" w:space="0" w:color="auto"/>
              <w:right w:val="single" w:sz="4" w:space="0" w:color="auto"/>
            </w:tcBorders>
            <w:shd w:val="clear" w:color="auto" w:fill="auto"/>
            <w:noWrap/>
            <w:vAlign w:val="bottom"/>
            <w:hideMark/>
          </w:tcPr>
          <w:p w14:paraId="2F7696B2"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0" w:type="dxa"/>
            <w:tcBorders>
              <w:top w:val="nil"/>
              <w:left w:val="nil"/>
              <w:bottom w:val="single" w:sz="4" w:space="0" w:color="auto"/>
              <w:right w:val="single" w:sz="4" w:space="0" w:color="auto"/>
            </w:tcBorders>
            <w:shd w:val="clear" w:color="auto" w:fill="auto"/>
            <w:noWrap/>
            <w:vAlign w:val="bottom"/>
            <w:hideMark/>
          </w:tcPr>
          <w:p w14:paraId="738002C7"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tcBorders>
              <w:top w:val="nil"/>
              <w:left w:val="nil"/>
              <w:bottom w:val="single" w:sz="4" w:space="0" w:color="auto"/>
              <w:right w:val="single" w:sz="4" w:space="0" w:color="auto"/>
            </w:tcBorders>
            <w:shd w:val="clear" w:color="auto" w:fill="auto"/>
            <w:noWrap/>
            <w:vAlign w:val="bottom"/>
            <w:hideMark/>
          </w:tcPr>
          <w:p w14:paraId="10F77D83"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84" w:type="dxa"/>
            <w:tcBorders>
              <w:top w:val="nil"/>
              <w:left w:val="nil"/>
              <w:bottom w:val="single" w:sz="4" w:space="0" w:color="auto"/>
              <w:right w:val="single" w:sz="4" w:space="0" w:color="auto"/>
            </w:tcBorders>
            <w:shd w:val="clear" w:color="auto" w:fill="auto"/>
            <w:noWrap/>
            <w:vAlign w:val="bottom"/>
            <w:hideMark/>
          </w:tcPr>
          <w:p w14:paraId="0196CFC1"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9" w:type="dxa"/>
            <w:tcBorders>
              <w:top w:val="nil"/>
              <w:left w:val="nil"/>
              <w:bottom w:val="single" w:sz="4" w:space="0" w:color="auto"/>
              <w:right w:val="single" w:sz="4" w:space="0" w:color="auto"/>
            </w:tcBorders>
            <w:shd w:val="clear" w:color="auto" w:fill="auto"/>
            <w:noWrap/>
            <w:vAlign w:val="bottom"/>
            <w:hideMark/>
          </w:tcPr>
          <w:p w14:paraId="11ACC554"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2" w:type="dxa"/>
            <w:tcBorders>
              <w:top w:val="nil"/>
              <w:left w:val="nil"/>
              <w:bottom w:val="single" w:sz="4" w:space="0" w:color="auto"/>
              <w:right w:val="single" w:sz="4" w:space="0" w:color="auto"/>
            </w:tcBorders>
            <w:shd w:val="clear" w:color="auto" w:fill="auto"/>
            <w:noWrap/>
            <w:vAlign w:val="bottom"/>
            <w:hideMark/>
          </w:tcPr>
          <w:p w14:paraId="2C1AF36C"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4" w:type="dxa"/>
            <w:tcBorders>
              <w:top w:val="nil"/>
              <w:left w:val="nil"/>
              <w:bottom w:val="single" w:sz="4" w:space="0" w:color="auto"/>
              <w:right w:val="single" w:sz="4" w:space="0" w:color="auto"/>
            </w:tcBorders>
            <w:shd w:val="clear" w:color="auto" w:fill="auto"/>
            <w:noWrap/>
            <w:vAlign w:val="bottom"/>
            <w:hideMark/>
          </w:tcPr>
          <w:p w14:paraId="20F9354A"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14:paraId="137E18D0"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14:paraId="678A92E1"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6" w:type="dxa"/>
            <w:gridSpan w:val="2"/>
            <w:tcBorders>
              <w:top w:val="nil"/>
              <w:left w:val="nil"/>
              <w:bottom w:val="single" w:sz="4" w:space="0" w:color="auto"/>
              <w:right w:val="single" w:sz="4" w:space="0" w:color="auto"/>
            </w:tcBorders>
            <w:shd w:val="clear" w:color="auto" w:fill="auto"/>
            <w:noWrap/>
            <w:vAlign w:val="bottom"/>
            <w:hideMark/>
          </w:tcPr>
          <w:p w14:paraId="4A31A37B"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5" w:type="dxa"/>
            <w:gridSpan w:val="2"/>
            <w:tcBorders>
              <w:top w:val="nil"/>
              <w:left w:val="nil"/>
              <w:bottom w:val="single" w:sz="4" w:space="0" w:color="auto"/>
              <w:right w:val="single" w:sz="4" w:space="0" w:color="auto"/>
            </w:tcBorders>
            <w:shd w:val="clear" w:color="auto" w:fill="auto"/>
            <w:noWrap/>
            <w:vAlign w:val="bottom"/>
            <w:hideMark/>
          </w:tcPr>
          <w:p w14:paraId="6D5990D4"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2" w:type="dxa"/>
            <w:gridSpan w:val="2"/>
            <w:tcBorders>
              <w:top w:val="nil"/>
              <w:left w:val="nil"/>
              <w:bottom w:val="single" w:sz="4" w:space="0" w:color="auto"/>
              <w:right w:val="single" w:sz="4" w:space="0" w:color="auto"/>
            </w:tcBorders>
            <w:shd w:val="clear" w:color="auto" w:fill="auto"/>
            <w:noWrap/>
            <w:vAlign w:val="bottom"/>
            <w:hideMark/>
          </w:tcPr>
          <w:p w14:paraId="20160B7B"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08C327E8"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41DEA7ED"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15DD153A"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r>
      <w:tr w:rsidR="0090342E" w:rsidRPr="0090342E" w14:paraId="59B624B0" w14:textId="77777777" w:rsidTr="0090342E">
        <w:trPr>
          <w:gridAfter w:val="2"/>
          <w:wAfter w:w="16" w:type="dxa"/>
          <w:trHeight w:val="272"/>
        </w:trPr>
        <w:tc>
          <w:tcPr>
            <w:tcW w:w="3312" w:type="dxa"/>
            <w:tcBorders>
              <w:top w:val="nil"/>
              <w:left w:val="single" w:sz="4" w:space="0" w:color="auto"/>
              <w:bottom w:val="single" w:sz="4" w:space="0" w:color="auto"/>
              <w:right w:val="single" w:sz="4" w:space="0" w:color="auto"/>
            </w:tcBorders>
            <w:shd w:val="clear" w:color="auto" w:fill="auto"/>
            <w:hideMark/>
          </w:tcPr>
          <w:p w14:paraId="30259762"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Consultation publique</w:t>
            </w:r>
          </w:p>
        </w:tc>
        <w:tc>
          <w:tcPr>
            <w:tcW w:w="461" w:type="dxa"/>
            <w:tcBorders>
              <w:top w:val="nil"/>
              <w:left w:val="nil"/>
              <w:bottom w:val="single" w:sz="4" w:space="0" w:color="auto"/>
              <w:right w:val="single" w:sz="4" w:space="0" w:color="auto"/>
            </w:tcBorders>
            <w:shd w:val="clear" w:color="auto" w:fill="auto"/>
            <w:noWrap/>
            <w:vAlign w:val="bottom"/>
            <w:hideMark/>
          </w:tcPr>
          <w:p w14:paraId="2D2D498B"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3D6B2327"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523057D9"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23A70104"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58DEC07B"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3" w:type="dxa"/>
            <w:tcBorders>
              <w:top w:val="nil"/>
              <w:left w:val="nil"/>
              <w:bottom w:val="single" w:sz="4" w:space="0" w:color="auto"/>
              <w:right w:val="single" w:sz="4" w:space="0" w:color="auto"/>
            </w:tcBorders>
            <w:shd w:val="clear" w:color="auto" w:fill="auto"/>
            <w:noWrap/>
            <w:vAlign w:val="bottom"/>
            <w:hideMark/>
          </w:tcPr>
          <w:p w14:paraId="748B1A34"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2" w:type="dxa"/>
            <w:tcBorders>
              <w:top w:val="nil"/>
              <w:left w:val="nil"/>
              <w:bottom w:val="single" w:sz="4" w:space="0" w:color="auto"/>
              <w:right w:val="single" w:sz="4" w:space="0" w:color="auto"/>
            </w:tcBorders>
            <w:shd w:val="clear" w:color="auto" w:fill="auto"/>
            <w:noWrap/>
            <w:vAlign w:val="bottom"/>
            <w:hideMark/>
          </w:tcPr>
          <w:p w14:paraId="17792FD5"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9" w:type="dxa"/>
            <w:tcBorders>
              <w:top w:val="nil"/>
              <w:left w:val="nil"/>
              <w:bottom w:val="single" w:sz="4" w:space="0" w:color="auto"/>
              <w:right w:val="single" w:sz="4" w:space="0" w:color="auto"/>
            </w:tcBorders>
            <w:shd w:val="clear" w:color="auto" w:fill="FFFFFF" w:themeFill="background1"/>
            <w:noWrap/>
            <w:vAlign w:val="bottom"/>
            <w:hideMark/>
          </w:tcPr>
          <w:p w14:paraId="1F2CCA6F"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2" w:type="dxa"/>
            <w:tcBorders>
              <w:top w:val="nil"/>
              <w:left w:val="nil"/>
              <w:bottom w:val="single" w:sz="4" w:space="0" w:color="auto"/>
              <w:right w:val="single" w:sz="4" w:space="0" w:color="auto"/>
            </w:tcBorders>
            <w:shd w:val="clear" w:color="auto" w:fill="7F7F7F" w:themeFill="text1" w:themeFillTint="80"/>
            <w:noWrap/>
            <w:vAlign w:val="bottom"/>
            <w:hideMark/>
          </w:tcPr>
          <w:p w14:paraId="145EC5D1"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3" w:type="dxa"/>
            <w:tcBorders>
              <w:top w:val="nil"/>
              <w:left w:val="nil"/>
              <w:bottom w:val="single" w:sz="4" w:space="0" w:color="auto"/>
              <w:right w:val="single" w:sz="4" w:space="0" w:color="auto"/>
            </w:tcBorders>
            <w:shd w:val="clear" w:color="auto" w:fill="7F7F7F" w:themeFill="text1" w:themeFillTint="80"/>
            <w:noWrap/>
            <w:vAlign w:val="bottom"/>
            <w:hideMark/>
          </w:tcPr>
          <w:p w14:paraId="12D78CF7"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0" w:type="dxa"/>
            <w:tcBorders>
              <w:top w:val="nil"/>
              <w:left w:val="nil"/>
              <w:bottom w:val="single" w:sz="4" w:space="0" w:color="auto"/>
              <w:right w:val="single" w:sz="4" w:space="0" w:color="auto"/>
            </w:tcBorders>
            <w:shd w:val="clear" w:color="auto" w:fill="auto"/>
            <w:noWrap/>
            <w:vAlign w:val="bottom"/>
            <w:hideMark/>
          </w:tcPr>
          <w:p w14:paraId="72478F62"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3E549086"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84" w:type="dxa"/>
            <w:tcBorders>
              <w:top w:val="nil"/>
              <w:left w:val="nil"/>
              <w:bottom w:val="single" w:sz="4" w:space="0" w:color="auto"/>
              <w:right w:val="single" w:sz="4" w:space="0" w:color="auto"/>
            </w:tcBorders>
            <w:shd w:val="clear" w:color="auto" w:fill="auto"/>
            <w:noWrap/>
            <w:vAlign w:val="bottom"/>
            <w:hideMark/>
          </w:tcPr>
          <w:p w14:paraId="4D392A23"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9" w:type="dxa"/>
            <w:tcBorders>
              <w:top w:val="nil"/>
              <w:left w:val="nil"/>
              <w:bottom w:val="single" w:sz="4" w:space="0" w:color="auto"/>
              <w:right w:val="single" w:sz="4" w:space="0" w:color="auto"/>
            </w:tcBorders>
            <w:shd w:val="clear" w:color="auto" w:fill="auto"/>
            <w:noWrap/>
            <w:vAlign w:val="bottom"/>
            <w:hideMark/>
          </w:tcPr>
          <w:p w14:paraId="2512692B"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2" w:type="dxa"/>
            <w:tcBorders>
              <w:top w:val="nil"/>
              <w:left w:val="nil"/>
              <w:bottom w:val="single" w:sz="4" w:space="0" w:color="auto"/>
              <w:right w:val="single" w:sz="4" w:space="0" w:color="auto"/>
            </w:tcBorders>
            <w:shd w:val="clear" w:color="auto" w:fill="auto"/>
            <w:noWrap/>
            <w:vAlign w:val="bottom"/>
            <w:hideMark/>
          </w:tcPr>
          <w:p w14:paraId="4E59520A"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4" w:type="dxa"/>
            <w:tcBorders>
              <w:top w:val="nil"/>
              <w:left w:val="nil"/>
              <w:bottom w:val="single" w:sz="4" w:space="0" w:color="auto"/>
              <w:right w:val="single" w:sz="4" w:space="0" w:color="auto"/>
            </w:tcBorders>
            <w:shd w:val="clear" w:color="auto" w:fill="auto"/>
            <w:noWrap/>
            <w:vAlign w:val="bottom"/>
            <w:hideMark/>
          </w:tcPr>
          <w:p w14:paraId="53AD250B"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14:paraId="347307EA"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14:paraId="3C036B95"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6" w:type="dxa"/>
            <w:gridSpan w:val="2"/>
            <w:tcBorders>
              <w:top w:val="nil"/>
              <w:left w:val="nil"/>
              <w:bottom w:val="single" w:sz="4" w:space="0" w:color="auto"/>
              <w:right w:val="single" w:sz="4" w:space="0" w:color="auto"/>
            </w:tcBorders>
            <w:shd w:val="clear" w:color="auto" w:fill="auto"/>
            <w:noWrap/>
            <w:vAlign w:val="bottom"/>
            <w:hideMark/>
          </w:tcPr>
          <w:p w14:paraId="6A430938"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5" w:type="dxa"/>
            <w:gridSpan w:val="2"/>
            <w:tcBorders>
              <w:top w:val="nil"/>
              <w:left w:val="nil"/>
              <w:bottom w:val="single" w:sz="4" w:space="0" w:color="auto"/>
              <w:right w:val="single" w:sz="4" w:space="0" w:color="auto"/>
            </w:tcBorders>
            <w:shd w:val="clear" w:color="auto" w:fill="auto"/>
            <w:noWrap/>
            <w:vAlign w:val="bottom"/>
            <w:hideMark/>
          </w:tcPr>
          <w:p w14:paraId="28C59E3C"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2" w:type="dxa"/>
            <w:gridSpan w:val="2"/>
            <w:tcBorders>
              <w:top w:val="nil"/>
              <w:left w:val="nil"/>
              <w:bottom w:val="single" w:sz="4" w:space="0" w:color="auto"/>
              <w:right w:val="single" w:sz="4" w:space="0" w:color="auto"/>
            </w:tcBorders>
            <w:shd w:val="clear" w:color="auto" w:fill="auto"/>
            <w:noWrap/>
            <w:vAlign w:val="bottom"/>
            <w:hideMark/>
          </w:tcPr>
          <w:p w14:paraId="4054250F"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771E924D"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6ADF9CB7"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1F8C055B"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r>
      <w:tr w:rsidR="0090342E" w:rsidRPr="00924AB0" w14:paraId="0E312FC0" w14:textId="77777777" w:rsidTr="0090342E">
        <w:trPr>
          <w:gridAfter w:val="2"/>
          <w:wAfter w:w="16" w:type="dxa"/>
          <w:trHeight w:val="195"/>
        </w:trPr>
        <w:tc>
          <w:tcPr>
            <w:tcW w:w="3312" w:type="dxa"/>
            <w:tcBorders>
              <w:top w:val="nil"/>
              <w:left w:val="single" w:sz="4" w:space="0" w:color="auto"/>
              <w:bottom w:val="single" w:sz="4" w:space="0" w:color="auto"/>
              <w:right w:val="single" w:sz="4" w:space="0" w:color="auto"/>
            </w:tcBorders>
            <w:shd w:val="clear" w:color="auto" w:fill="auto"/>
            <w:hideMark/>
          </w:tcPr>
          <w:p w14:paraId="3BAA495B"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Rédaction du rapport du CGES</w:t>
            </w:r>
          </w:p>
        </w:tc>
        <w:tc>
          <w:tcPr>
            <w:tcW w:w="461" w:type="dxa"/>
            <w:tcBorders>
              <w:top w:val="nil"/>
              <w:left w:val="nil"/>
              <w:bottom w:val="single" w:sz="4" w:space="0" w:color="auto"/>
              <w:right w:val="single" w:sz="4" w:space="0" w:color="auto"/>
            </w:tcBorders>
            <w:shd w:val="clear" w:color="auto" w:fill="auto"/>
            <w:noWrap/>
            <w:vAlign w:val="bottom"/>
            <w:hideMark/>
          </w:tcPr>
          <w:p w14:paraId="0ECD0499"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tcBorders>
              <w:top w:val="nil"/>
              <w:left w:val="nil"/>
              <w:bottom w:val="single" w:sz="4" w:space="0" w:color="auto"/>
              <w:right w:val="single" w:sz="4" w:space="0" w:color="auto"/>
            </w:tcBorders>
            <w:shd w:val="clear" w:color="auto" w:fill="auto"/>
            <w:noWrap/>
            <w:vAlign w:val="bottom"/>
            <w:hideMark/>
          </w:tcPr>
          <w:p w14:paraId="6A362192"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tcBorders>
              <w:top w:val="nil"/>
              <w:left w:val="nil"/>
              <w:bottom w:val="single" w:sz="4" w:space="0" w:color="auto"/>
              <w:right w:val="single" w:sz="4" w:space="0" w:color="auto"/>
            </w:tcBorders>
            <w:shd w:val="clear" w:color="auto" w:fill="auto"/>
            <w:noWrap/>
            <w:vAlign w:val="bottom"/>
            <w:hideMark/>
          </w:tcPr>
          <w:p w14:paraId="39B2BC86"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6" w:type="dxa"/>
            <w:tcBorders>
              <w:top w:val="nil"/>
              <w:left w:val="nil"/>
              <w:bottom w:val="single" w:sz="4" w:space="0" w:color="auto"/>
              <w:right w:val="single" w:sz="4" w:space="0" w:color="auto"/>
            </w:tcBorders>
            <w:shd w:val="clear" w:color="auto" w:fill="auto"/>
            <w:noWrap/>
            <w:vAlign w:val="bottom"/>
            <w:hideMark/>
          </w:tcPr>
          <w:p w14:paraId="18F73C65"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tcBorders>
              <w:top w:val="nil"/>
              <w:left w:val="nil"/>
              <w:bottom w:val="single" w:sz="4" w:space="0" w:color="auto"/>
              <w:right w:val="single" w:sz="4" w:space="0" w:color="auto"/>
            </w:tcBorders>
            <w:shd w:val="clear" w:color="auto" w:fill="auto"/>
            <w:noWrap/>
            <w:vAlign w:val="bottom"/>
            <w:hideMark/>
          </w:tcPr>
          <w:p w14:paraId="5FD4AEC1"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7D410790"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2" w:type="dxa"/>
            <w:tcBorders>
              <w:top w:val="nil"/>
              <w:left w:val="nil"/>
              <w:bottom w:val="single" w:sz="4" w:space="0" w:color="auto"/>
              <w:right w:val="single" w:sz="4" w:space="0" w:color="auto"/>
            </w:tcBorders>
            <w:shd w:val="clear" w:color="auto" w:fill="FFFFFF" w:themeFill="background1"/>
            <w:noWrap/>
            <w:vAlign w:val="bottom"/>
            <w:hideMark/>
          </w:tcPr>
          <w:p w14:paraId="42CC1D44"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9" w:type="dxa"/>
            <w:tcBorders>
              <w:top w:val="nil"/>
              <w:left w:val="nil"/>
              <w:bottom w:val="single" w:sz="4" w:space="0" w:color="auto"/>
              <w:right w:val="single" w:sz="4" w:space="0" w:color="auto"/>
            </w:tcBorders>
            <w:shd w:val="clear" w:color="auto" w:fill="FFFFFF" w:themeFill="background1"/>
            <w:noWrap/>
            <w:vAlign w:val="bottom"/>
            <w:hideMark/>
          </w:tcPr>
          <w:p w14:paraId="2B8BA095"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2" w:type="dxa"/>
            <w:tcBorders>
              <w:top w:val="nil"/>
              <w:left w:val="nil"/>
              <w:bottom w:val="single" w:sz="4" w:space="0" w:color="auto"/>
              <w:right w:val="single" w:sz="4" w:space="0" w:color="auto"/>
            </w:tcBorders>
            <w:shd w:val="clear" w:color="auto" w:fill="FFFFFF" w:themeFill="background1"/>
            <w:noWrap/>
            <w:vAlign w:val="bottom"/>
            <w:hideMark/>
          </w:tcPr>
          <w:p w14:paraId="269C36AB"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3" w:type="dxa"/>
            <w:tcBorders>
              <w:top w:val="nil"/>
              <w:left w:val="nil"/>
              <w:bottom w:val="single" w:sz="4" w:space="0" w:color="auto"/>
              <w:right w:val="single" w:sz="4" w:space="0" w:color="auto"/>
            </w:tcBorders>
            <w:shd w:val="clear" w:color="auto" w:fill="FFFFFF" w:themeFill="background1"/>
            <w:noWrap/>
            <w:vAlign w:val="bottom"/>
            <w:hideMark/>
          </w:tcPr>
          <w:p w14:paraId="51E9FCFC"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0" w:type="dxa"/>
            <w:tcBorders>
              <w:top w:val="nil"/>
              <w:left w:val="nil"/>
              <w:bottom w:val="single" w:sz="4" w:space="0" w:color="auto"/>
              <w:right w:val="single" w:sz="4" w:space="0" w:color="auto"/>
            </w:tcBorders>
            <w:shd w:val="clear" w:color="auto" w:fill="7F7F7F" w:themeFill="text1" w:themeFillTint="80"/>
            <w:noWrap/>
            <w:vAlign w:val="bottom"/>
            <w:hideMark/>
          </w:tcPr>
          <w:p w14:paraId="189B3899"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tcBorders>
              <w:top w:val="nil"/>
              <w:left w:val="nil"/>
              <w:bottom w:val="single" w:sz="4" w:space="0" w:color="auto"/>
              <w:right w:val="single" w:sz="4" w:space="0" w:color="auto"/>
            </w:tcBorders>
            <w:shd w:val="clear" w:color="auto" w:fill="7F7F7F" w:themeFill="text1" w:themeFillTint="80"/>
            <w:noWrap/>
            <w:vAlign w:val="bottom"/>
            <w:hideMark/>
          </w:tcPr>
          <w:p w14:paraId="15D71263"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84" w:type="dxa"/>
            <w:tcBorders>
              <w:top w:val="nil"/>
              <w:left w:val="nil"/>
              <w:bottom w:val="single" w:sz="4" w:space="0" w:color="auto"/>
              <w:right w:val="single" w:sz="4" w:space="0" w:color="auto"/>
            </w:tcBorders>
            <w:shd w:val="clear" w:color="auto" w:fill="auto"/>
            <w:noWrap/>
            <w:vAlign w:val="bottom"/>
            <w:hideMark/>
          </w:tcPr>
          <w:p w14:paraId="76E91A68"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9" w:type="dxa"/>
            <w:tcBorders>
              <w:top w:val="nil"/>
              <w:left w:val="nil"/>
              <w:bottom w:val="single" w:sz="4" w:space="0" w:color="auto"/>
              <w:right w:val="single" w:sz="4" w:space="0" w:color="auto"/>
            </w:tcBorders>
            <w:shd w:val="clear" w:color="auto" w:fill="auto"/>
            <w:noWrap/>
            <w:vAlign w:val="bottom"/>
            <w:hideMark/>
          </w:tcPr>
          <w:p w14:paraId="67A6FBB1"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2" w:type="dxa"/>
            <w:tcBorders>
              <w:top w:val="nil"/>
              <w:left w:val="nil"/>
              <w:bottom w:val="single" w:sz="4" w:space="0" w:color="auto"/>
              <w:right w:val="single" w:sz="4" w:space="0" w:color="auto"/>
            </w:tcBorders>
            <w:shd w:val="clear" w:color="auto" w:fill="auto"/>
            <w:noWrap/>
            <w:vAlign w:val="bottom"/>
            <w:hideMark/>
          </w:tcPr>
          <w:p w14:paraId="0C12B582"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4" w:type="dxa"/>
            <w:tcBorders>
              <w:top w:val="nil"/>
              <w:left w:val="nil"/>
              <w:bottom w:val="single" w:sz="4" w:space="0" w:color="auto"/>
              <w:right w:val="single" w:sz="4" w:space="0" w:color="auto"/>
            </w:tcBorders>
            <w:shd w:val="clear" w:color="auto" w:fill="auto"/>
            <w:noWrap/>
            <w:vAlign w:val="bottom"/>
            <w:hideMark/>
          </w:tcPr>
          <w:p w14:paraId="44C9E789"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14:paraId="10C44C2A"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14:paraId="55AA8F1E"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6" w:type="dxa"/>
            <w:gridSpan w:val="2"/>
            <w:tcBorders>
              <w:top w:val="nil"/>
              <w:left w:val="nil"/>
              <w:bottom w:val="single" w:sz="4" w:space="0" w:color="auto"/>
              <w:right w:val="single" w:sz="4" w:space="0" w:color="auto"/>
            </w:tcBorders>
            <w:shd w:val="clear" w:color="auto" w:fill="auto"/>
            <w:noWrap/>
            <w:vAlign w:val="bottom"/>
            <w:hideMark/>
          </w:tcPr>
          <w:p w14:paraId="0B416405"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5" w:type="dxa"/>
            <w:gridSpan w:val="2"/>
            <w:tcBorders>
              <w:top w:val="nil"/>
              <w:left w:val="nil"/>
              <w:bottom w:val="single" w:sz="4" w:space="0" w:color="auto"/>
              <w:right w:val="single" w:sz="4" w:space="0" w:color="auto"/>
            </w:tcBorders>
            <w:shd w:val="clear" w:color="auto" w:fill="auto"/>
            <w:noWrap/>
            <w:vAlign w:val="bottom"/>
            <w:hideMark/>
          </w:tcPr>
          <w:p w14:paraId="66A6B96E"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2" w:type="dxa"/>
            <w:gridSpan w:val="2"/>
            <w:tcBorders>
              <w:top w:val="nil"/>
              <w:left w:val="nil"/>
              <w:bottom w:val="single" w:sz="4" w:space="0" w:color="auto"/>
              <w:right w:val="single" w:sz="4" w:space="0" w:color="auto"/>
            </w:tcBorders>
            <w:shd w:val="clear" w:color="auto" w:fill="auto"/>
            <w:noWrap/>
            <w:vAlign w:val="bottom"/>
            <w:hideMark/>
          </w:tcPr>
          <w:p w14:paraId="252491D8"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06FBDFFE"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07CCC28F"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55508CAA"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r>
      <w:tr w:rsidR="0090342E" w:rsidRPr="00924AB0" w14:paraId="096244C4" w14:textId="77777777" w:rsidTr="0090342E">
        <w:trPr>
          <w:gridAfter w:val="2"/>
          <w:wAfter w:w="16" w:type="dxa"/>
          <w:trHeight w:val="195"/>
        </w:trPr>
        <w:tc>
          <w:tcPr>
            <w:tcW w:w="3312" w:type="dxa"/>
            <w:tcBorders>
              <w:top w:val="nil"/>
              <w:left w:val="single" w:sz="4" w:space="0" w:color="auto"/>
              <w:bottom w:val="single" w:sz="4" w:space="0" w:color="auto"/>
              <w:right w:val="single" w:sz="4" w:space="0" w:color="auto"/>
            </w:tcBorders>
            <w:shd w:val="clear" w:color="auto" w:fill="auto"/>
          </w:tcPr>
          <w:p w14:paraId="10019200" w14:textId="77777777" w:rsidR="00D305EE" w:rsidRPr="0090342E" w:rsidRDefault="00D305EE" w:rsidP="001B07FF">
            <w:pPr>
              <w:rPr>
                <w:rFonts w:ascii="Arial" w:hAnsi="Arial" w:cs="Arial"/>
                <w:color w:val="000000"/>
                <w:sz w:val="20"/>
                <w:szCs w:val="20"/>
                <w:lang w:val="fr-FR"/>
              </w:rPr>
            </w:pPr>
            <w:r w:rsidRPr="0090342E">
              <w:rPr>
                <w:rFonts w:ascii="Arial" w:hAnsi="Arial" w:cs="Arial"/>
                <w:b/>
                <w:bCs/>
                <w:color w:val="000000"/>
                <w:sz w:val="20"/>
                <w:szCs w:val="20"/>
                <w:lang w:val="fr-FR"/>
              </w:rPr>
              <w:t>Phase Validation du rapport de CGES</w:t>
            </w:r>
          </w:p>
        </w:tc>
        <w:tc>
          <w:tcPr>
            <w:tcW w:w="461" w:type="dxa"/>
            <w:tcBorders>
              <w:top w:val="nil"/>
              <w:left w:val="nil"/>
              <w:bottom w:val="single" w:sz="4" w:space="0" w:color="auto"/>
              <w:right w:val="single" w:sz="4" w:space="0" w:color="auto"/>
            </w:tcBorders>
            <w:shd w:val="clear" w:color="auto" w:fill="auto"/>
            <w:noWrap/>
            <w:vAlign w:val="bottom"/>
          </w:tcPr>
          <w:p w14:paraId="274AB4C9" w14:textId="77777777" w:rsidR="00D305EE" w:rsidRPr="0090342E" w:rsidRDefault="00D305EE" w:rsidP="001B07FF">
            <w:pPr>
              <w:rPr>
                <w:rFonts w:ascii="Arial" w:hAnsi="Arial" w:cs="Arial"/>
                <w:color w:val="000000"/>
                <w:sz w:val="20"/>
                <w:szCs w:val="20"/>
                <w:lang w:val="fr-FR"/>
              </w:rPr>
            </w:pPr>
          </w:p>
        </w:tc>
        <w:tc>
          <w:tcPr>
            <w:tcW w:w="461" w:type="dxa"/>
            <w:tcBorders>
              <w:top w:val="nil"/>
              <w:left w:val="nil"/>
              <w:bottom w:val="single" w:sz="4" w:space="0" w:color="auto"/>
              <w:right w:val="single" w:sz="4" w:space="0" w:color="auto"/>
            </w:tcBorders>
            <w:shd w:val="clear" w:color="auto" w:fill="auto"/>
            <w:noWrap/>
            <w:vAlign w:val="bottom"/>
          </w:tcPr>
          <w:p w14:paraId="780651FE" w14:textId="77777777" w:rsidR="00D305EE" w:rsidRPr="0090342E" w:rsidRDefault="00D305EE" w:rsidP="001B07FF">
            <w:pPr>
              <w:rPr>
                <w:rFonts w:ascii="Arial" w:hAnsi="Arial" w:cs="Arial"/>
                <w:color w:val="000000"/>
                <w:sz w:val="20"/>
                <w:szCs w:val="20"/>
                <w:lang w:val="fr-FR"/>
              </w:rPr>
            </w:pPr>
          </w:p>
        </w:tc>
        <w:tc>
          <w:tcPr>
            <w:tcW w:w="461" w:type="dxa"/>
            <w:tcBorders>
              <w:top w:val="nil"/>
              <w:left w:val="nil"/>
              <w:bottom w:val="single" w:sz="4" w:space="0" w:color="auto"/>
              <w:right w:val="single" w:sz="4" w:space="0" w:color="auto"/>
            </w:tcBorders>
            <w:shd w:val="clear" w:color="auto" w:fill="auto"/>
            <w:noWrap/>
            <w:vAlign w:val="bottom"/>
          </w:tcPr>
          <w:p w14:paraId="25846859" w14:textId="77777777" w:rsidR="00D305EE" w:rsidRPr="0090342E" w:rsidRDefault="00D305EE" w:rsidP="001B07FF">
            <w:pPr>
              <w:rPr>
                <w:rFonts w:ascii="Arial" w:hAnsi="Arial" w:cs="Arial"/>
                <w:color w:val="000000"/>
                <w:sz w:val="20"/>
                <w:szCs w:val="20"/>
                <w:lang w:val="fr-FR"/>
              </w:rPr>
            </w:pPr>
          </w:p>
        </w:tc>
        <w:tc>
          <w:tcPr>
            <w:tcW w:w="466" w:type="dxa"/>
            <w:tcBorders>
              <w:top w:val="nil"/>
              <w:left w:val="nil"/>
              <w:bottom w:val="single" w:sz="4" w:space="0" w:color="auto"/>
              <w:right w:val="single" w:sz="4" w:space="0" w:color="auto"/>
            </w:tcBorders>
            <w:shd w:val="clear" w:color="auto" w:fill="auto"/>
            <w:noWrap/>
            <w:vAlign w:val="bottom"/>
          </w:tcPr>
          <w:p w14:paraId="63A3E789" w14:textId="77777777" w:rsidR="00D305EE" w:rsidRPr="0090342E" w:rsidRDefault="00D305EE" w:rsidP="001B07FF">
            <w:pPr>
              <w:rPr>
                <w:rFonts w:ascii="Arial" w:hAnsi="Arial" w:cs="Arial"/>
                <w:color w:val="000000"/>
                <w:sz w:val="20"/>
                <w:szCs w:val="20"/>
                <w:lang w:val="fr-FR"/>
              </w:rPr>
            </w:pPr>
          </w:p>
        </w:tc>
        <w:tc>
          <w:tcPr>
            <w:tcW w:w="461" w:type="dxa"/>
            <w:tcBorders>
              <w:top w:val="nil"/>
              <w:left w:val="nil"/>
              <w:bottom w:val="single" w:sz="4" w:space="0" w:color="auto"/>
              <w:right w:val="single" w:sz="4" w:space="0" w:color="auto"/>
            </w:tcBorders>
            <w:shd w:val="clear" w:color="auto" w:fill="auto"/>
            <w:noWrap/>
            <w:vAlign w:val="bottom"/>
          </w:tcPr>
          <w:p w14:paraId="21F65E5E" w14:textId="77777777" w:rsidR="00D305EE" w:rsidRPr="0090342E" w:rsidRDefault="00D305EE" w:rsidP="001B07FF">
            <w:pPr>
              <w:rPr>
                <w:rFonts w:ascii="Arial" w:hAnsi="Arial" w:cs="Arial"/>
                <w:color w:val="000000"/>
                <w:sz w:val="20"/>
                <w:szCs w:val="20"/>
                <w:lang w:val="fr-FR"/>
              </w:rPr>
            </w:pPr>
          </w:p>
        </w:tc>
        <w:tc>
          <w:tcPr>
            <w:tcW w:w="473" w:type="dxa"/>
            <w:tcBorders>
              <w:top w:val="nil"/>
              <w:left w:val="nil"/>
              <w:bottom w:val="single" w:sz="4" w:space="0" w:color="auto"/>
              <w:right w:val="single" w:sz="4" w:space="0" w:color="auto"/>
            </w:tcBorders>
            <w:shd w:val="clear" w:color="auto" w:fill="FFFFFF" w:themeFill="background1"/>
            <w:noWrap/>
            <w:vAlign w:val="bottom"/>
          </w:tcPr>
          <w:p w14:paraId="038F0FB3" w14:textId="77777777" w:rsidR="00D305EE" w:rsidRPr="0090342E" w:rsidRDefault="00D305EE" w:rsidP="001B07FF">
            <w:pPr>
              <w:rPr>
                <w:rFonts w:ascii="Arial" w:hAnsi="Arial" w:cs="Arial"/>
                <w:color w:val="000000"/>
                <w:sz w:val="20"/>
                <w:szCs w:val="20"/>
                <w:lang w:val="fr-FR"/>
              </w:rPr>
            </w:pPr>
          </w:p>
        </w:tc>
        <w:tc>
          <w:tcPr>
            <w:tcW w:w="472" w:type="dxa"/>
            <w:tcBorders>
              <w:top w:val="nil"/>
              <w:left w:val="nil"/>
              <w:bottom w:val="single" w:sz="4" w:space="0" w:color="auto"/>
              <w:right w:val="single" w:sz="4" w:space="0" w:color="auto"/>
            </w:tcBorders>
            <w:shd w:val="clear" w:color="auto" w:fill="FFFFFF" w:themeFill="background1"/>
            <w:noWrap/>
            <w:vAlign w:val="bottom"/>
          </w:tcPr>
          <w:p w14:paraId="2259E773" w14:textId="77777777" w:rsidR="00D305EE" w:rsidRPr="0090342E" w:rsidRDefault="00D305EE" w:rsidP="001B07FF">
            <w:pPr>
              <w:rPr>
                <w:rFonts w:ascii="Arial" w:hAnsi="Arial" w:cs="Arial"/>
                <w:color w:val="000000"/>
                <w:sz w:val="20"/>
                <w:szCs w:val="20"/>
                <w:lang w:val="fr-FR"/>
              </w:rPr>
            </w:pPr>
          </w:p>
        </w:tc>
        <w:tc>
          <w:tcPr>
            <w:tcW w:w="479" w:type="dxa"/>
            <w:tcBorders>
              <w:top w:val="nil"/>
              <w:left w:val="nil"/>
              <w:bottom w:val="single" w:sz="4" w:space="0" w:color="auto"/>
              <w:right w:val="single" w:sz="4" w:space="0" w:color="auto"/>
            </w:tcBorders>
            <w:shd w:val="clear" w:color="auto" w:fill="FFFFFF" w:themeFill="background1"/>
            <w:noWrap/>
            <w:vAlign w:val="bottom"/>
          </w:tcPr>
          <w:p w14:paraId="6E10DAB3" w14:textId="77777777" w:rsidR="00D305EE" w:rsidRPr="0090342E" w:rsidRDefault="00D305EE" w:rsidP="001B07FF">
            <w:pPr>
              <w:rPr>
                <w:rFonts w:ascii="Arial" w:hAnsi="Arial" w:cs="Arial"/>
                <w:color w:val="000000"/>
                <w:sz w:val="20"/>
                <w:szCs w:val="20"/>
                <w:lang w:val="fr-FR"/>
              </w:rPr>
            </w:pPr>
          </w:p>
        </w:tc>
        <w:tc>
          <w:tcPr>
            <w:tcW w:w="472" w:type="dxa"/>
            <w:tcBorders>
              <w:top w:val="nil"/>
              <w:left w:val="nil"/>
              <w:bottom w:val="single" w:sz="4" w:space="0" w:color="auto"/>
              <w:right w:val="single" w:sz="4" w:space="0" w:color="auto"/>
            </w:tcBorders>
            <w:shd w:val="clear" w:color="auto" w:fill="FFFFFF" w:themeFill="background1"/>
            <w:noWrap/>
            <w:vAlign w:val="bottom"/>
          </w:tcPr>
          <w:p w14:paraId="17A30083" w14:textId="77777777" w:rsidR="00D305EE" w:rsidRPr="0090342E" w:rsidRDefault="00D305EE" w:rsidP="001B07FF">
            <w:pPr>
              <w:rPr>
                <w:rFonts w:ascii="Arial" w:hAnsi="Arial" w:cs="Arial"/>
                <w:color w:val="000000"/>
                <w:sz w:val="20"/>
                <w:szCs w:val="20"/>
                <w:lang w:val="fr-FR"/>
              </w:rPr>
            </w:pPr>
          </w:p>
        </w:tc>
        <w:tc>
          <w:tcPr>
            <w:tcW w:w="473" w:type="dxa"/>
            <w:tcBorders>
              <w:top w:val="nil"/>
              <w:left w:val="nil"/>
              <w:bottom w:val="single" w:sz="4" w:space="0" w:color="auto"/>
              <w:right w:val="single" w:sz="4" w:space="0" w:color="auto"/>
            </w:tcBorders>
            <w:shd w:val="clear" w:color="auto" w:fill="FFFFFF" w:themeFill="background1"/>
            <w:noWrap/>
            <w:vAlign w:val="bottom"/>
          </w:tcPr>
          <w:p w14:paraId="63576240" w14:textId="77777777" w:rsidR="00D305EE" w:rsidRPr="0090342E" w:rsidRDefault="00D305EE" w:rsidP="001B07FF">
            <w:pPr>
              <w:rPr>
                <w:rFonts w:ascii="Arial" w:hAnsi="Arial" w:cs="Arial"/>
                <w:color w:val="000000"/>
                <w:sz w:val="20"/>
                <w:szCs w:val="20"/>
                <w:lang w:val="fr-FR"/>
              </w:rPr>
            </w:pPr>
          </w:p>
        </w:tc>
        <w:tc>
          <w:tcPr>
            <w:tcW w:w="470" w:type="dxa"/>
            <w:tcBorders>
              <w:top w:val="nil"/>
              <w:left w:val="nil"/>
              <w:bottom w:val="single" w:sz="4" w:space="0" w:color="auto"/>
              <w:right w:val="single" w:sz="4" w:space="0" w:color="auto"/>
            </w:tcBorders>
            <w:shd w:val="clear" w:color="auto" w:fill="FFFFFF" w:themeFill="background1"/>
            <w:noWrap/>
            <w:vAlign w:val="bottom"/>
          </w:tcPr>
          <w:p w14:paraId="2A612817" w14:textId="77777777" w:rsidR="00D305EE" w:rsidRPr="0090342E" w:rsidRDefault="00D305EE" w:rsidP="001B07FF">
            <w:pPr>
              <w:rPr>
                <w:rFonts w:ascii="Arial" w:hAnsi="Arial" w:cs="Arial"/>
                <w:color w:val="000000"/>
                <w:sz w:val="20"/>
                <w:szCs w:val="20"/>
                <w:lang w:val="fr-FR"/>
              </w:rPr>
            </w:pPr>
          </w:p>
        </w:tc>
        <w:tc>
          <w:tcPr>
            <w:tcW w:w="461" w:type="dxa"/>
            <w:tcBorders>
              <w:top w:val="nil"/>
              <w:left w:val="nil"/>
              <w:bottom w:val="single" w:sz="4" w:space="0" w:color="auto"/>
              <w:right w:val="single" w:sz="4" w:space="0" w:color="auto"/>
            </w:tcBorders>
            <w:shd w:val="clear" w:color="auto" w:fill="FFFFFF" w:themeFill="background1"/>
            <w:noWrap/>
            <w:vAlign w:val="bottom"/>
          </w:tcPr>
          <w:p w14:paraId="6C4BB0FA" w14:textId="77777777" w:rsidR="00D305EE" w:rsidRPr="0090342E" w:rsidRDefault="00D305EE" w:rsidP="001B07FF">
            <w:pPr>
              <w:rPr>
                <w:rFonts w:ascii="Arial" w:hAnsi="Arial" w:cs="Arial"/>
                <w:color w:val="000000"/>
                <w:sz w:val="20"/>
                <w:szCs w:val="20"/>
                <w:lang w:val="fr-FR"/>
              </w:rPr>
            </w:pPr>
          </w:p>
        </w:tc>
        <w:tc>
          <w:tcPr>
            <w:tcW w:w="484" w:type="dxa"/>
            <w:tcBorders>
              <w:top w:val="nil"/>
              <w:left w:val="nil"/>
              <w:bottom w:val="single" w:sz="4" w:space="0" w:color="auto"/>
              <w:right w:val="single" w:sz="4" w:space="0" w:color="auto"/>
            </w:tcBorders>
            <w:shd w:val="clear" w:color="auto" w:fill="FFFFFF" w:themeFill="background1"/>
            <w:noWrap/>
            <w:vAlign w:val="bottom"/>
          </w:tcPr>
          <w:p w14:paraId="2ED1509F" w14:textId="77777777" w:rsidR="00D305EE" w:rsidRPr="0090342E" w:rsidRDefault="00D305EE" w:rsidP="001B07FF">
            <w:pPr>
              <w:rPr>
                <w:rFonts w:ascii="Arial" w:hAnsi="Arial" w:cs="Arial"/>
                <w:color w:val="000000"/>
                <w:sz w:val="20"/>
                <w:szCs w:val="20"/>
                <w:lang w:val="fr-FR"/>
              </w:rPr>
            </w:pPr>
          </w:p>
        </w:tc>
        <w:tc>
          <w:tcPr>
            <w:tcW w:w="469" w:type="dxa"/>
            <w:tcBorders>
              <w:top w:val="nil"/>
              <w:left w:val="nil"/>
              <w:bottom w:val="single" w:sz="4" w:space="0" w:color="auto"/>
              <w:right w:val="single" w:sz="4" w:space="0" w:color="auto"/>
            </w:tcBorders>
            <w:shd w:val="clear" w:color="auto" w:fill="auto"/>
            <w:noWrap/>
            <w:vAlign w:val="bottom"/>
          </w:tcPr>
          <w:p w14:paraId="2F0EA985" w14:textId="77777777" w:rsidR="00D305EE" w:rsidRPr="0090342E" w:rsidRDefault="00D305EE" w:rsidP="001B07FF">
            <w:pPr>
              <w:rPr>
                <w:rFonts w:ascii="Arial" w:hAnsi="Arial" w:cs="Arial"/>
                <w:color w:val="000000"/>
                <w:sz w:val="20"/>
                <w:szCs w:val="20"/>
                <w:lang w:val="fr-FR"/>
              </w:rPr>
            </w:pPr>
          </w:p>
        </w:tc>
        <w:tc>
          <w:tcPr>
            <w:tcW w:w="462" w:type="dxa"/>
            <w:tcBorders>
              <w:top w:val="nil"/>
              <w:left w:val="nil"/>
              <w:bottom w:val="single" w:sz="4" w:space="0" w:color="auto"/>
              <w:right w:val="single" w:sz="4" w:space="0" w:color="auto"/>
            </w:tcBorders>
            <w:shd w:val="clear" w:color="auto" w:fill="auto"/>
            <w:noWrap/>
            <w:vAlign w:val="bottom"/>
          </w:tcPr>
          <w:p w14:paraId="608A3146" w14:textId="77777777" w:rsidR="00D305EE" w:rsidRPr="0090342E" w:rsidRDefault="00D305EE" w:rsidP="001B07FF">
            <w:pPr>
              <w:rPr>
                <w:rFonts w:ascii="Arial" w:hAnsi="Arial" w:cs="Arial"/>
                <w:color w:val="000000"/>
                <w:sz w:val="20"/>
                <w:szCs w:val="20"/>
                <w:lang w:val="fr-FR"/>
              </w:rPr>
            </w:pPr>
          </w:p>
        </w:tc>
        <w:tc>
          <w:tcPr>
            <w:tcW w:w="464" w:type="dxa"/>
            <w:tcBorders>
              <w:top w:val="nil"/>
              <w:left w:val="nil"/>
              <w:bottom w:val="single" w:sz="4" w:space="0" w:color="auto"/>
              <w:right w:val="single" w:sz="4" w:space="0" w:color="auto"/>
            </w:tcBorders>
            <w:shd w:val="clear" w:color="auto" w:fill="auto"/>
            <w:noWrap/>
            <w:vAlign w:val="bottom"/>
          </w:tcPr>
          <w:p w14:paraId="30914217" w14:textId="77777777" w:rsidR="00D305EE" w:rsidRPr="0090342E" w:rsidRDefault="00D305EE" w:rsidP="001B07FF">
            <w:pPr>
              <w:rPr>
                <w:rFonts w:ascii="Arial" w:hAnsi="Arial" w:cs="Arial"/>
                <w:color w:val="000000"/>
                <w:sz w:val="20"/>
                <w:szCs w:val="20"/>
                <w:lang w:val="fr-FR"/>
              </w:rPr>
            </w:pPr>
          </w:p>
        </w:tc>
        <w:tc>
          <w:tcPr>
            <w:tcW w:w="461" w:type="dxa"/>
            <w:gridSpan w:val="2"/>
            <w:tcBorders>
              <w:top w:val="nil"/>
              <w:left w:val="nil"/>
              <w:bottom w:val="single" w:sz="4" w:space="0" w:color="auto"/>
              <w:right w:val="single" w:sz="4" w:space="0" w:color="auto"/>
            </w:tcBorders>
            <w:shd w:val="clear" w:color="auto" w:fill="auto"/>
            <w:noWrap/>
            <w:vAlign w:val="bottom"/>
          </w:tcPr>
          <w:p w14:paraId="4FA14944" w14:textId="77777777" w:rsidR="00D305EE" w:rsidRPr="0090342E" w:rsidRDefault="00D305EE" w:rsidP="001B07FF">
            <w:pPr>
              <w:rPr>
                <w:rFonts w:ascii="Arial" w:hAnsi="Arial" w:cs="Arial"/>
                <w:color w:val="000000"/>
                <w:sz w:val="20"/>
                <w:szCs w:val="20"/>
                <w:lang w:val="fr-FR"/>
              </w:rPr>
            </w:pPr>
          </w:p>
        </w:tc>
        <w:tc>
          <w:tcPr>
            <w:tcW w:w="461" w:type="dxa"/>
            <w:gridSpan w:val="2"/>
            <w:tcBorders>
              <w:top w:val="nil"/>
              <w:left w:val="nil"/>
              <w:bottom w:val="single" w:sz="4" w:space="0" w:color="auto"/>
              <w:right w:val="single" w:sz="4" w:space="0" w:color="auto"/>
            </w:tcBorders>
            <w:shd w:val="clear" w:color="auto" w:fill="auto"/>
            <w:noWrap/>
            <w:vAlign w:val="bottom"/>
          </w:tcPr>
          <w:p w14:paraId="79849888" w14:textId="77777777" w:rsidR="00D305EE" w:rsidRPr="0090342E" w:rsidRDefault="00D305EE" w:rsidP="001B07FF">
            <w:pPr>
              <w:rPr>
                <w:rFonts w:ascii="Arial" w:hAnsi="Arial" w:cs="Arial"/>
                <w:color w:val="000000"/>
                <w:sz w:val="20"/>
                <w:szCs w:val="20"/>
                <w:lang w:val="fr-FR"/>
              </w:rPr>
            </w:pPr>
          </w:p>
        </w:tc>
        <w:tc>
          <w:tcPr>
            <w:tcW w:w="466" w:type="dxa"/>
            <w:gridSpan w:val="2"/>
            <w:tcBorders>
              <w:top w:val="nil"/>
              <w:left w:val="nil"/>
              <w:bottom w:val="single" w:sz="4" w:space="0" w:color="auto"/>
              <w:right w:val="single" w:sz="4" w:space="0" w:color="auto"/>
            </w:tcBorders>
            <w:shd w:val="clear" w:color="auto" w:fill="auto"/>
            <w:noWrap/>
            <w:vAlign w:val="bottom"/>
          </w:tcPr>
          <w:p w14:paraId="6EDC89A5" w14:textId="77777777" w:rsidR="00D305EE" w:rsidRPr="0090342E" w:rsidRDefault="00D305EE" w:rsidP="001B07FF">
            <w:pPr>
              <w:rPr>
                <w:rFonts w:ascii="Arial" w:hAnsi="Arial" w:cs="Arial"/>
                <w:color w:val="000000"/>
                <w:sz w:val="20"/>
                <w:szCs w:val="20"/>
                <w:lang w:val="fr-FR"/>
              </w:rPr>
            </w:pPr>
          </w:p>
        </w:tc>
        <w:tc>
          <w:tcPr>
            <w:tcW w:w="465" w:type="dxa"/>
            <w:gridSpan w:val="2"/>
            <w:tcBorders>
              <w:top w:val="nil"/>
              <w:left w:val="nil"/>
              <w:bottom w:val="single" w:sz="4" w:space="0" w:color="auto"/>
              <w:right w:val="single" w:sz="4" w:space="0" w:color="auto"/>
            </w:tcBorders>
            <w:shd w:val="clear" w:color="auto" w:fill="auto"/>
            <w:noWrap/>
            <w:vAlign w:val="bottom"/>
          </w:tcPr>
          <w:p w14:paraId="1D99830B" w14:textId="77777777" w:rsidR="00D305EE" w:rsidRPr="0090342E" w:rsidRDefault="00D305EE" w:rsidP="001B07FF">
            <w:pPr>
              <w:rPr>
                <w:rFonts w:ascii="Arial" w:hAnsi="Arial" w:cs="Arial"/>
                <w:color w:val="000000"/>
                <w:sz w:val="20"/>
                <w:szCs w:val="20"/>
                <w:lang w:val="fr-FR"/>
              </w:rPr>
            </w:pPr>
          </w:p>
        </w:tc>
        <w:tc>
          <w:tcPr>
            <w:tcW w:w="462" w:type="dxa"/>
            <w:gridSpan w:val="2"/>
            <w:tcBorders>
              <w:top w:val="nil"/>
              <w:left w:val="nil"/>
              <w:bottom w:val="single" w:sz="4" w:space="0" w:color="auto"/>
              <w:right w:val="single" w:sz="4" w:space="0" w:color="auto"/>
            </w:tcBorders>
            <w:shd w:val="clear" w:color="auto" w:fill="auto"/>
            <w:noWrap/>
            <w:vAlign w:val="bottom"/>
          </w:tcPr>
          <w:p w14:paraId="2544F977" w14:textId="77777777" w:rsidR="00D305EE" w:rsidRPr="0090342E" w:rsidRDefault="00D305EE" w:rsidP="001B07FF">
            <w:pPr>
              <w:rPr>
                <w:rFonts w:ascii="Arial" w:hAnsi="Arial" w:cs="Arial"/>
                <w:color w:val="000000"/>
                <w:sz w:val="20"/>
                <w:szCs w:val="20"/>
                <w:lang w:val="fr-FR"/>
              </w:rPr>
            </w:pPr>
          </w:p>
        </w:tc>
        <w:tc>
          <w:tcPr>
            <w:tcW w:w="467" w:type="dxa"/>
            <w:gridSpan w:val="2"/>
            <w:tcBorders>
              <w:top w:val="nil"/>
              <w:left w:val="nil"/>
              <w:bottom w:val="single" w:sz="4" w:space="0" w:color="auto"/>
              <w:right w:val="single" w:sz="4" w:space="0" w:color="auto"/>
            </w:tcBorders>
            <w:shd w:val="clear" w:color="auto" w:fill="auto"/>
            <w:noWrap/>
            <w:vAlign w:val="bottom"/>
          </w:tcPr>
          <w:p w14:paraId="6223141C" w14:textId="77777777" w:rsidR="00D305EE" w:rsidRPr="0090342E" w:rsidRDefault="00D305EE" w:rsidP="001B07FF">
            <w:pPr>
              <w:rPr>
                <w:rFonts w:ascii="Arial" w:hAnsi="Arial" w:cs="Arial"/>
                <w:color w:val="000000"/>
                <w:sz w:val="20"/>
                <w:szCs w:val="20"/>
                <w:lang w:val="fr-FR"/>
              </w:rPr>
            </w:pPr>
          </w:p>
        </w:tc>
        <w:tc>
          <w:tcPr>
            <w:tcW w:w="467" w:type="dxa"/>
            <w:gridSpan w:val="2"/>
            <w:tcBorders>
              <w:top w:val="nil"/>
              <w:left w:val="nil"/>
              <w:bottom w:val="single" w:sz="4" w:space="0" w:color="auto"/>
              <w:right w:val="single" w:sz="4" w:space="0" w:color="auto"/>
            </w:tcBorders>
            <w:shd w:val="clear" w:color="auto" w:fill="auto"/>
            <w:noWrap/>
            <w:vAlign w:val="bottom"/>
          </w:tcPr>
          <w:p w14:paraId="76C753C1" w14:textId="77777777" w:rsidR="00D305EE" w:rsidRPr="0090342E" w:rsidRDefault="00D305EE" w:rsidP="001B07FF">
            <w:pPr>
              <w:rPr>
                <w:rFonts w:ascii="Arial" w:hAnsi="Arial" w:cs="Arial"/>
                <w:color w:val="000000"/>
                <w:sz w:val="20"/>
                <w:szCs w:val="20"/>
                <w:lang w:val="fr-FR"/>
              </w:rPr>
            </w:pPr>
          </w:p>
        </w:tc>
        <w:tc>
          <w:tcPr>
            <w:tcW w:w="467" w:type="dxa"/>
            <w:gridSpan w:val="2"/>
            <w:tcBorders>
              <w:top w:val="nil"/>
              <w:left w:val="nil"/>
              <w:bottom w:val="single" w:sz="4" w:space="0" w:color="auto"/>
              <w:right w:val="single" w:sz="4" w:space="0" w:color="auto"/>
            </w:tcBorders>
            <w:shd w:val="clear" w:color="auto" w:fill="auto"/>
            <w:noWrap/>
            <w:vAlign w:val="bottom"/>
          </w:tcPr>
          <w:p w14:paraId="57E50E4B" w14:textId="77777777" w:rsidR="00D305EE" w:rsidRPr="0090342E" w:rsidRDefault="00D305EE" w:rsidP="001B07FF">
            <w:pPr>
              <w:rPr>
                <w:rFonts w:ascii="Arial" w:hAnsi="Arial" w:cs="Arial"/>
                <w:color w:val="000000"/>
                <w:sz w:val="20"/>
                <w:szCs w:val="20"/>
                <w:lang w:val="fr-FR"/>
              </w:rPr>
            </w:pPr>
          </w:p>
        </w:tc>
      </w:tr>
      <w:tr w:rsidR="0090342E" w:rsidRPr="00924AB0" w14:paraId="17FC4C36" w14:textId="77777777" w:rsidTr="0090342E">
        <w:trPr>
          <w:gridAfter w:val="2"/>
          <w:wAfter w:w="16" w:type="dxa"/>
          <w:trHeight w:val="195"/>
        </w:trPr>
        <w:tc>
          <w:tcPr>
            <w:tcW w:w="3312" w:type="dxa"/>
            <w:tcBorders>
              <w:top w:val="nil"/>
              <w:left w:val="single" w:sz="4" w:space="0" w:color="auto"/>
              <w:bottom w:val="single" w:sz="4" w:space="0" w:color="auto"/>
              <w:right w:val="single" w:sz="4" w:space="0" w:color="auto"/>
            </w:tcBorders>
            <w:shd w:val="clear" w:color="auto" w:fill="auto"/>
            <w:hideMark/>
          </w:tcPr>
          <w:p w14:paraId="19F4CDCD"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Amendement par l'équipe ESEPV-Sahel</w:t>
            </w:r>
          </w:p>
        </w:tc>
        <w:tc>
          <w:tcPr>
            <w:tcW w:w="461" w:type="dxa"/>
            <w:tcBorders>
              <w:top w:val="nil"/>
              <w:left w:val="nil"/>
              <w:bottom w:val="single" w:sz="4" w:space="0" w:color="auto"/>
              <w:right w:val="single" w:sz="4" w:space="0" w:color="auto"/>
            </w:tcBorders>
            <w:shd w:val="clear" w:color="auto" w:fill="auto"/>
            <w:noWrap/>
            <w:vAlign w:val="bottom"/>
            <w:hideMark/>
          </w:tcPr>
          <w:p w14:paraId="5F87E698"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tcBorders>
              <w:top w:val="nil"/>
              <w:left w:val="nil"/>
              <w:bottom w:val="single" w:sz="4" w:space="0" w:color="auto"/>
              <w:right w:val="single" w:sz="4" w:space="0" w:color="auto"/>
            </w:tcBorders>
            <w:shd w:val="clear" w:color="auto" w:fill="auto"/>
            <w:noWrap/>
            <w:vAlign w:val="bottom"/>
            <w:hideMark/>
          </w:tcPr>
          <w:p w14:paraId="7BA64D1A"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tcBorders>
              <w:top w:val="nil"/>
              <w:left w:val="nil"/>
              <w:bottom w:val="single" w:sz="4" w:space="0" w:color="auto"/>
              <w:right w:val="single" w:sz="4" w:space="0" w:color="auto"/>
            </w:tcBorders>
            <w:shd w:val="clear" w:color="auto" w:fill="auto"/>
            <w:noWrap/>
            <w:vAlign w:val="bottom"/>
            <w:hideMark/>
          </w:tcPr>
          <w:p w14:paraId="35E8D043"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6" w:type="dxa"/>
            <w:tcBorders>
              <w:top w:val="nil"/>
              <w:left w:val="nil"/>
              <w:bottom w:val="single" w:sz="4" w:space="0" w:color="auto"/>
              <w:right w:val="single" w:sz="4" w:space="0" w:color="auto"/>
            </w:tcBorders>
            <w:shd w:val="clear" w:color="auto" w:fill="auto"/>
            <w:noWrap/>
            <w:vAlign w:val="bottom"/>
            <w:hideMark/>
          </w:tcPr>
          <w:p w14:paraId="3F8A70E2"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tcBorders>
              <w:top w:val="nil"/>
              <w:left w:val="nil"/>
              <w:bottom w:val="single" w:sz="4" w:space="0" w:color="auto"/>
              <w:right w:val="single" w:sz="4" w:space="0" w:color="auto"/>
            </w:tcBorders>
            <w:shd w:val="clear" w:color="auto" w:fill="auto"/>
            <w:noWrap/>
            <w:vAlign w:val="bottom"/>
            <w:hideMark/>
          </w:tcPr>
          <w:p w14:paraId="3D196013"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3" w:type="dxa"/>
            <w:tcBorders>
              <w:top w:val="nil"/>
              <w:left w:val="nil"/>
              <w:bottom w:val="single" w:sz="4" w:space="0" w:color="auto"/>
              <w:right w:val="single" w:sz="4" w:space="0" w:color="auto"/>
            </w:tcBorders>
            <w:shd w:val="clear" w:color="000000" w:fill="FFFFFF"/>
            <w:noWrap/>
            <w:vAlign w:val="bottom"/>
            <w:hideMark/>
          </w:tcPr>
          <w:p w14:paraId="118787CE"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2" w:type="dxa"/>
            <w:tcBorders>
              <w:top w:val="nil"/>
              <w:left w:val="nil"/>
              <w:bottom w:val="single" w:sz="4" w:space="0" w:color="auto"/>
              <w:right w:val="single" w:sz="4" w:space="0" w:color="auto"/>
            </w:tcBorders>
            <w:shd w:val="clear" w:color="000000" w:fill="FFFFFF"/>
            <w:noWrap/>
            <w:vAlign w:val="bottom"/>
            <w:hideMark/>
          </w:tcPr>
          <w:p w14:paraId="1771A794"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9" w:type="dxa"/>
            <w:tcBorders>
              <w:top w:val="nil"/>
              <w:left w:val="nil"/>
              <w:bottom w:val="single" w:sz="4" w:space="0" w:color="auto"/>
              <w:right w:val="single" w:sz="4" w:space="0" w:color="auto"/>
            </w:tcBorders>
            <w:shd w:val="clear" w:color="000000" w:fill="FFFFFF"/>
            <w:noWrap/>
            <w:vAlign w:val="bottom"/>
            <w:hideMark/>
          </w:tcPr>
          <w:p w14:paraId="7E36A603"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2" w:type="dxa"/>
            <w:tcBorders>
              <w:top w:val="nil"/>
              <w:left w:val="nil"/>
              <w:bottom w:val="single" w:sz="4" w:space="0" w:color="auto"/>
              <w:right w:val="single" w:sz="4" w:space="0" w:color="auto"/>
            </w:tcBorders>
            <w:shd w:val="clear" w:color="000000" w:fill="FFFFFF"/>
            <w:noWrap/>
            <w:vAlign w:val="bottom"/>
            <w:hideMark/>
          </w:tcPr>
          <w:p w14:paraId="118BCBB6"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3" w:type="dxa"/>
            <w:tcBorders>
              <w:top w:val="nil"/>
              <w:left w:val="nil"/>
              <w:bottom w:val="single" w:sz="4" w:space="0" w:color="auto"/>
              <w:right w:val="single" w:sz="4" w:space="0" w:color="auto"/>
            </w:tcBorders>
            <w:shd w:val="clear" w:color="000000" w:fill="FFFFFF"/>
            <w:noWrap/>
            <w:vAlign w:val="bottom"/>
            <w:hideMark/>
          </w:tcPr>
          <w:p w14:paraId="3B12BA18"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70" w:type="dxa"/>
            <w:tcBorders>
              <w:top w:val="nil"/>
              <w:left w:val="nil"/>
              <w:bottom w:val="single" w:sz="4" w:space="0" w:color="auto"/>
              <w:right w:val="single" w:sz="4" w:space="0" w:color="auto"/>
            </w:tcBorders>
            <w:shd w:val="clear" w:color="000000" w:fill="FFFFFF"/>
            <w:noWrap/>
            <w:vAlign w:val="bottom"/>
            <w:hideMark/>
          </w:tcPr>
          <w:p w14:paraId="5879EE4E"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tcBorders>
              <w:top w:val="nil"/>
              <w:left w:val="nil"/>
              <w:bottom w:val="single" w:sz="4" w:space="0" w:color="auto"/>
              <w:right w:val="single" w:sz="4" w:space="0" w:color="auto"/>
            </w:tcBorders>
            <w:shd w:val="clear" w:color="000000" w:fill="808080"/>
            <w:noWrap/>
            <w:vAlign w:val="bottom"/>
            <w:hideMark/>
          </w:tcPr>
          <w:p w14:paraId="58B7FA08"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84" w:type="dxa"/>
            <w:tcBorders>
              <w:top w:val="nil"/>
              <w:left w:val="nil"/>
              <w:bottom w:val="single" w:sz="4" w:space="0" w:color="auto"/>
              <w:right w:val="single" w:sz="4" w:space="0" w:color="auto"/>
            </w:tcBorders>
            <w:shd w:val="clear" w:color="auto" w:fill="auto"/>
            <w:noWrap/>
            <w:vAlign w:val="bottom"/>
            <w:hideMark/>
          </w:tcPr>
          <w:p w14:paraId="24FFDAA0"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9" w:type="dxa"/>
            <w:tcBorders>
              <w:top w:val="nil"/>
              <w:left w:val="nil"/>
              <w:bottom w:val="single" w:sz="4" w:space="0" w:color="auto"/>
              <w:right w:val="single" w:sz="4" w:space="0" w:color="auto"/>
            </w:tcBorders>
            <w:shd w:val="clear" w:color="auto" w:fill="auto"/>
            <w:noWrap/>
            <w:vAlign w:val="bottom"/>
            <w:hideMark/>
          </w:tcPr>
          <w:p w14:paraId="0672FE2D"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2" w:type="dxa"/>
            <w:tcBorders>
              <w:top w:val="nil"/>
              <w:left w:val="nil"/>
              <w:bottom w:val="single" w:sz="4" w:space="0" w:color="auto"/>
              <w:right w:val="single" w:sz="4" w:space="0" w:color="auto"/>
            </w:tcBorders>
            <w:shd w:val="clear" w:color="auto" w:fill="auto"/>
            <w:noWrap/>
            <w:vAlign w:val="bottom"/>
            <w:hideMark/>
          </w:tcPr>
          <w:p w14:paraId="048DB3DB"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4" w:type="dxa"/>
            <w:tcBorders>
              <w:top w:val="nil"/>
              <w:left w:val="nil"/>
              <w:bottom w:val="single" w:sz="4" w:space="0" w:color="auto"/>
              <w:right w:val="single" w:sz="4" w:space="0" w:color="auto"/>
            </w:tcBorders>
            <w:shd w:val="clear" w:color="auto" w:fill="auto"/>
            <w:noWrap/>
            <w:vAlign w:val="bottom"/>
            <w:hideMark/>
          </w:tcPr>
          <w:p w14:paraId="4B39922E"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14:paraId="7AA9BC55"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14:paraId="5CAB0FF9"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6" w:type="dxa"/>
            <w:gridSpan w:val="2"/>
            <w:tcBorders>
              <w:top w:val="nil"/>
              <w:left w:val="nil"/>
              <w:bottom w:val="single" w:sz="4" w:space="0" w:color="auto"/>
              <w:right w:val="single" w:sz="4" w:space="0" w:color="auto"/>
            </w:tcBorders>
            <w:shd w:val="clear" w:color="auto" w:fill="auto"/>
            <w:noWrap/>
            <w:vAlign w:val="bottom"/>
            <w:hideMark/>
          </w:tcPr>
          <w:p w14:paraId="2990B07B"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5" w:type="dxa"/>
            <w:gridSpan w:val="2"/>
            <w:tcBorders>
              <w:top w:val="nil"/>
              <w:left w:val="nil"/>
              <w:bottom w:val="single" w:sz="4" w:space="0" w:color="auto"/>
              <w:right w:val="single" w:sz="4" w:space="0" w:color="auto"/>
            </w:tcBorders>
            <w:shd w:val="clear" w:color="auto" w:fill="auto"/>
            <w:noWrap/>
            <w:vAlign w:val="bottom"/>
            <w:hideMark/>
          </w:tcPr>
          <w:p w14:paraId="2ECF1D2D"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2" w:type="dxa"/>
            <w:gridSpan w:val="2"/>
            <w:tcBorders>
              <w:top w:val="nil"/>
              <w:left w:val="nil"/>
              <w:bottom w:val="single" w:sz="4" w:space="0" w:color="auto"/>
              <w:right w:val="single" w:sz="4" w:space="0" w:color="auto"/>
            </w:tcBorders>
            <w:shd w:val="clear" w:color="auto" w:fill="auto"/>
            <w:noWrap/>
            <w:vAlign w:val="bottom"/>
            <w:hideMark/>
          </w:tcPr>
          <w:p w14:paraId="5A9F0D8E"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22D7E1FF"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4F05AC35"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27AC4C6A" w14:textId="77777777" w:rsidR="00D305EE" w:rsidRPr="0090342E" w:rsidRDefault="00D305EE" w:rsidP="001B07FF">
            <w:pPr>
              <w:rPr>
                <w:rFonts w:ascii="Arial" w:hAnsi="Arial" w:cs="Arial"/>
                <w:color w:val="000000"/>
                <w:sz w:val="20"/>
                <w:szCs w:val="20"/>
                <w:lang w:val="fr-FR"/>
              </w:rPr>
            </w:pPr>
            <w:r w:rsidRPr="0090342E">
              <w:rPr>
                <w:rFonts w:ascii="Arial" w:hAnsi="Arial" w:cs="Arial"/>
                <w:color w:val="000000"/>
                <w:sz w:val="20"/>
                <w:szCs w:val="20"/>
                <w:lang w:val="fr-FR"/>
              </w:rPr>
              <w:t> </w:t>
            </w:r>
          </w:p>
        </w:tc>
      </w:tr>
      <w:tr w:rsidR="0090342E" w:rsidRPr="0090342E" w14:paraId="4DCE3333" w14:textId="77777777" w:rsidTr="0090342E">
        <w:trPr>
          <w:gridAfter w:val="2"/>
          <w:wAfter w:w="16" w:type="dxa"/>
          <w:trHeight w:val="195"/>
        </w:trPr>
        <w:tc>
          <w:tcPr>
            <w:tcW w:w="3312" w:type="dxa"/>
            <w:tcBorders>
              <w:top w:val="nil"/>
              <w:left w:val="single" w:sz="4" w:space="0" w:color="auto"/>
              <w:bottom w:val="single" w:sz="4" w:space="0" w:color="auto"/>
              <w:right w:val="single" w:sz="4" w:space="0" w:color="auto"/>
            </w:tcBorders>
            <w:shd w:val="clear" w:color="auto" w:fill="auto"/>
            <w:hideMark/>
          </w:tcPr>
          <w:p w14:paraId="450474F4"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Soumission à l'ANEVE</w:t>
            </w:r>
          </w:p>
        </w:tc>
        <w:tc>
          <w:tcPr>
            <w:tcW w:w="461" w:type="dxa"/>
            <w:tcBorders>
              <w:top w:val="nil"/>
              <w:left w:val="nil"/>
              <w:bottom w:val="single" w:sz="4" w:space="0" w:color="auto"/>
              <w:right w:val="single" w:sz="4" w:space="0" w:color="auto"/>
            </w:tcBorders>
            <w:shd w:val="clear" w:color="auto" w:fill="auto"/>
            <w:noWrap/>
            <w:vAlign w:val="bottom"/>
            <w:hideMark/>
          </w:tcPr>
          <w:p w14:paraId="57079D77"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5A30BC7D"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1ABBF495"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14:paraId="37A2C48E"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7A5B5FE9"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3" w:type="dxa"/>
            <w:tcBorders>
              <w:top w:val="nil"/>
              <w:left w:val="nil"/>
              <w:bottom w:val="single" w:sz="4" w:space="0" w:color="auto"/>
              <w:right w:val="single" w:sz="4" w:space="0" w:color="auto"/>
            </w:tcBorders>
            <w:shd w:val="clear" w:color="auto" w:fill="auto"/>
            <w:noWrap/>
            <w:vAlign w:val="bottom"/>
            <w:hideMark/>
          </w:tcPr>
          <w:p w14:paraId="1E7B762B"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2" w:type="dxa"/>
            <w:tcBorders>
              <w:top w:val="nil"/>
              <w:left w:val="nil"/>
              <w:bottom w:val="single" w:sz="4" w:space="0" w:color="auto"/>
              <w:right w:val="single" w:sz="4" w:space="0" w:color="auto"/>
            </w:tcBorders>
            <w:shd w:val="clear" w:color="auto" w:fill="auto"/>
            <w:noWrap/>
            <w:vAlign w:val="bottom"/>
            <w:hideMark/>
          </w:tcPr>
          <w:p w14:paraId="0171014D"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9" w:type="dxa"/>
            <w:tcBorders>
              <w:top w:val="nil"/>
              <w:left w:val="nil"/>
              <w:bottom w:val="single" w:sz="4" w:space="0" w:color="auto"/>
              <w:right w:val="single" w:sz="4" w:space="0" w:color="auto"/>
            </w:tcBorders>
            <w:shd w:val="clear" w:color="auto" w:fill="auto"/>
            <w:noWrap/>
            <w:vAlign w:val="bottom"/>
            <w:hideMark/>
          </w:tcPr>
          <w:p w14:paraId="674BAADB"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2" w:type="dxa"/>
            <w:tcBorders>
              <w:top w:val="nil"/>
              <w:left w:val="nil"/>
              <w:bottom w:val="single" w:sz="4" w:space="0" w:color="auto"/>
              <w:right w:val="single" w:sz="4" w:space="0" w:color="auto"/>
            </w:tcBorders>
            <w:shd w:val="clear" w:color="auto" w:fill="auto"/>
            <w:noWrap/>
            <w:vAlign w:val="bottom"/>
            <w:hideMark/>
          </w:tcPr>
          <w:p w14:paraId="5CE68320"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3" w:type="dxa"/>
            <w:tcBorders>
              <w:top w:val="nil"/>
              <w:left w:val="nil"/>
              <w:bottom w:val="single" w:sz="4" w:space="0" w:color="auto"/>
              <w:right w:val="single" w:sz="4" w:space="0" w:color="auto"/>
            </w:tcBorders>
            <w:shd w:val="clear" w:color="auto" w:fill="auto"/>
            <w:noWrap/>
            <w:vAlign w:val="bottom"/>
            <w:hideMark/>
          </w:tcPr>
          <w:p w14:paraId="124159B0"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70" w:type="dxa"/>
            <w:tcBorders>
              <w:top w:val="nil"/>
              <w:left w:val="nil"/>
              <w:bottom w:val="single" w:sz="4" w:space="0" w:color="auto"/>
              <w:right w:val="single" w:sz="4" w:space="0" w:color="auto"/>
            </w:tcBorders>
            <w:shd w:val="clear" w:color="000000" w:fill="FFFFFF"/>
            <w:noWrap/>
            <w:vAlign w:val="bottom"/>
            <w:hideMark/>
          </w:tcPr>
          <w:p w14:paraId="701A8076"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43BF32AB"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84" w:type="dxa"/>
            <w:tcBorders>
              <w:top w:val="nil"/>
              <w:left w:val="nil"/>
              <w:bottom w:val="single" w:sz="4" w:space="0" w:color="auto"/>
              <w:right w:val="single" w:sz="4" w:space="0" w:color="auto"/>
            </w:tcBorders>
            <w:shd w:val="clear" w:color="000000" w:fill="808080"/>
            <w:noWrap/>
            <w:vAlign w:val="bottom"/>
            <w:hideMark/>
          </w:tcPr>
          <w:p w14:paraId="19079115"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9" w:type="dxa"/>
            <w:tcBorders>
              <w:top w:val="nil"/>
              <w:left w:val="nil"/>
              <w:bottom w:val="single" w:sz="4" w:space="0" w:color="auto"/>
              <w:right w:val="single" w:sz="4" w:space="0" w:color="auto"/>
            </w:tcBorders>
            <w:shd w:val="clear" w:color="auto" w:fill="auto"/>
            <w:noWrap/>
            <w:vAlign w:val="bottom"/>
            <w:hideMark/>
          </w:tcPr>
          <w:p w14:paraId="525586A1"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2" w:type="dxa"/>
            <w:tcBorders>
              <w:top w:val="nil"/>
              <w:left w:val="nil"/>
              <w:bottom w:val="single" w:sz="4" w:space="0" w:color="auto"/>
              <w:right w:val="single" w:sz="4" w:space="0" w:color="auto"/>
            </w:tcBorders>
            <w:shd w:val="clear" w:color="auto" w:fill="auto"/>
            <w:noWrap/>
            <w:vAlign w:val="bottom"/>
            <w:hideMark/>
          </w:tcPr>
          <w:p w14:paraId="361AAA93"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4" w:type="dxa"/>
            <w:tcBorders>
              <w:top w:val="nil"/>
              <w:left w:val="nil"/>
              <w:bottom w:val="single" w:sz="4" w:space="0" w:color="auto"/>
              <w:right w:val="single" w:sz="4" w:space="0" w:color="auto"/>
            </w:tcBorders>
            <w:shd w:val="clear" w:color="auto" w:fill="auto"/>
            <w:noWrap/>
            <w:vAlign w:val="bottom"/>
            <w:hideMark/>
          </w:tcPr>
          <w:p w14:paraId="380EAC4F"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14:paraId="25F5238C"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14:paraId="48618B53"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6" w:type="dxa"/>
            <w:gridSpan w:val="2"/>
            <w:tcBorders>
              <w:top w:val="nil"/>
              <w:left w:val="nil"/>
              <w:bottom w:val="single" w:sz="4" w:space="0" w:color="auto"/>
              <w:right w:val="single" w:sz="4" w:space="0" w:color="auto"/>
            </w:tcBorders>
            <w:shd w:val="clear" w:color="auto" w:fill="auto"/>
            <w:noWrap/>
            <w:vAlign w:val="bottom"/>
            <w:hideMark/>
          </w:tcPr>
          <w:p w14:paraId="612AC458"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5" w:type="dxa"/>
            <w:gridSpan w:val="2"/>
            <w:tcBorders>
              <w:top w:val="nil"/>
              <w:left w:val="nil"/>
              <w:bottom w:val="single" w:sz="4" w:space="0" w:color="auto"/>
              <w:right w:val="single" w:sz="4" w:space="0" w:color="auto"/>
            </w:tcBorders>
            <w:shd w:val="clear" w:color="auto" w:fill="auto"/>
            <w:noWrap/>
            <w:vAlign w:val="bottom"/>
            <w:hideMark/>
          </w:tcPr>
          <w:p w14:paraId="40BB51F7"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2" w:type="dxa"/>
            <w:gridSpan w:val="2"/>
            <w:tcBorders>
              <w:top w:val="nil"/>
              <w:left w:val="nil"/>
              <w:bottom w:val="single" w:sz="4" w:space="0" w:color="auto"/>
              <w:right w:val="single" w:sz="4" w:space="0" w:color="auto"/>
            </w:tcBorders>
            <w:shd w:val="clear" w:color="auto" w:fill="auto"/>
            <w:noWrap/>
            <w:vAlign w:val="bottom"/>
            <w:hideMark/>
          </w:tcPr>
          <w:p w14:paraId="6D443D14"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6DE82BFD"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7EEC6F55"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14:paraId="4F781BC5" w14:textId="77777777" w:rsidR="00D305EE" w:rsidRPr="0090342E" w:rsidRDefault="00D305EE" w:rsidP="001B07FF">
            <w:pPr>
              <w:rPr>
                <w:rFonts w:ascii="Arial" w:hAnsi="Arial" w:cs="Arial"/>
                <w:color w:val="000000"/>
                <w:sz w:val="20"/>
                <w:szCs w:val="20"/>
              </w:rPr>
            </w:pPr>
            <w:r w:rsidRPr="0090342E">
              <w:rPr>
                <w:rFonts w:ascii="Arial" w:hAnsi="Arial" w:cs="Arial"/>
                <w:color w:val="000000"/>
                <w:sz w:val="20"/>
                <w:szCs w:val="20"/>
              </w:rPr>
              <w:t> </w:t>
            </w:r>
          </w:p>
        </w:tc>
      </w:tr>
    </w:tbl>
    <w:p w14:paraId="7A8F152C" w14:textId="77777777" w:rsidR="00D305EE" w:rsidRPr="00CB3AFC" w:rsidRDefault="00D305EE" w:rsidP="00D305EE">
      <w:pPr>
        <w:rPr>
          <w:rFonts w:ascii="Arial" w:hAnsi="Arial" w:cs="Arial"/>
          <w:sz w:val="20"/>
          <w:szCs w:val="20"/>
        </w:rPr>
      </w:pPr>
    </w:p>
    <w:p w14:paraId="5E2C3D88" w14:textId="77777777" w:rsidR="00D305EE" w:rsidRPr="00CB3AFC" w:rsidRDefault="00D305EE" w:rsidP="00D305EE">
      <w:pPr>
        <w:rPr>
          <w:rFonts w:ascii="Arial" w:hAnsi="Arial" w:cs="Arial"/>
          <w:sz w:val="20"/>
          <w:szCs w:val="20"/>
        </w:rPr>
        <w:sectPr w:rsidR="00D305EE" w:rsidRPr="00CB3AFC" w:rsidSect="00D305EE">
          <w:pgSz w:w="15840" w:h="12240" w:orient="landscape"/>
          <w:pgMar w:top="1440" w:right="992" w:bottom="1440" w:left="1440" w:header="709" w:footer="709" w:gutter="0"/>
          <w:cols w:space="708"/>
          <w:docGrid w:linePitch="360"/>
        </w:sectPr>
      </w:pPr>
    </w:p>
    <w:p w14:paraId="624170AE" w14:textId="77777777" w:rsidR="00D305EE" w:rsidRPr="00CB3AFC" w:rsidRDefault="00D305EE" w:rsidP="00D305EE">
      <w:pPr>
        <w:pStyle w:val="Titre2"/>
        <w:numPr>
          <w:ilvl w:val="0"/>
          <w:numId w:val="0"/>
        </w:numPr>
        <w:spacing w:line="259" w:lineRule="auto"/>
        <w:ind w:left="567" w:hanging="567"/>
        <w:rPr>
          <w:rFonts w:ascii="Arial" w:hAnsi="Arial" w:cs="Arial"/>
          <w:sz w:val="20"/>
          <w:szCs w:val="20"/>
        </w:rPr>
      </w:pPr>
      <w:bookmarkStart w:id="174" w:name="_Toc187310673"/>
      <w:r w:rsidRPr="00CB3AFC">
        <w:rPr>
          <w:rFonts w:ascii="Arial" w:hAnsi="Arial" w:cs="Arial"/>
          <w:sz w:val="20"/>
          <w:szCs w:val="20"/>
          <w:highlight w:val="yellow"/>
        </w:rPr>
        <w:lastRenderedPageBreak/>
        <w:t>Annexe 2</w:t>
      </w:r>
      <w:r w:rsidRPr="00CB3AFC">
        <w:rPr>
          <w:rFonts w:ascii="Arial" w:hAnsi="Arial" w:cs="Arial"/>
          <w:sz w:val="20"/>
          <w:szCs w:val="20"/>
        </w:rPr>
        <w:t> : Outil de consultation des parties prenantes</w:t>
      </w:r>
      <w:bookmarkEnd w:id="174"/>
    </w:p>
    <w:p w14:paraId="038CC118" w14:textId="77777777" w:rsidR="00D305EE" w:rsidRPr="00D305EE" w:rsidRDefault="00D305EE" w:rsidP="00D305EE">
      <w:pPr>
        <w:rPr>
          <w:rFonts w:ascii="Arial" w:hAnsi="Arial" w:cs="Arial"/>
          <w:sz w:val="20"/>
          <w:szCs w:val="20"/>
          <w:lang w:val="fr-FR"/>
        </w:rPr>
      </w:pPr>
    </w:p>
    <w:tbl>
      <w:tblPr>
        <w:tblStyle w:val="Grilledutableau"/>
        <w:tblW w:w="9209" w:type="dxa"/>
        <w:tblLook w:val="04A0" w:firstRow="1" w:lastRow="0" w:firstColumn="1" w:lastColumn="0" w:noHBand="0" w:noVBand="1"/>
      </w:tblPr>
      <w:tblGrid>
        <w:gridCol w:w="3964"/>
        <w:gridCol w:w="709"/>
        <w:gridCol w:w="4536"/>
      </w:tblGrid>
      <w:tr w:rsidR="00D305EE" w:rsidRPr="00924AB0" w14:paraId="02B82664" w14:textId="77777777" w:rsidTr="001B07FF">
        <w:tc>
          <w:tcPr>
            <w:tcW w:w="9209" w:type="dxa"/>
            <w:gridSpan w:val="3"/>
          </w:tcPr>
          <w:p w14:paraId="49D86F30" w14:textId="77777777" w:rsidR="00D305EE" w:rsidRPr="00D305EE" w:rsidRDefault="00D305EE" w:rsidP="001B07FF">
            <w:pPr>
              <w:spacing w:line="259" w:lineRule="auto"/>
              <w:jc w:val="center"/>
              <w:rPr>
                <w:rFonts w:ascii="Arial" w:hAnsi="Arial" w:cs="Arial"/>
                <w:bCs/>
                <w:sz w:val="20"/>
                <w:szCs w:val="20"/>
                <w:lang w:val="fr-FR"/>
              </w:rPr>
            </w:pPr>
            <w:r w:rsidRPr="00D305EE">
              <w:rPr>
                <w:rFonts w:ascii="Arial" w:hAnsi="Arial" w:cs="Arial"/>
                <w:bCs/>
                <w:sz w:val="20"/>
                <w:szCs w:val="20"/>
                <w:lang w:val="fr-FR"/>
              </w:rPr>
              <w:t>Compte rendu de la rencontre d’information et de la consultation publique</w:t>
            </w:r>
          </w:p>
          <w:p w14:paraId="0F2E6A7E" w14:textId="77777777" w:rsidR="00D305EE" w:rsidRPr="00D305EE" w:rsidRDefault="00D305EE" w:rsidP="001B07FF">
            <w:pPr>
              <w:spacing w:line="259" w:lineRule="auto"/>
              <w:rPr>
                <w:rFonts w:ascii="Arial" w:hAnsi="Arial" w:cs="Arial"/>
                <w:bCs/>
                <w:sz w:val="20"/>
                <w:szCs w:val="20"/>
                <w:lang w:val="fr-FR"/>
              </w:rPr>
            </w:pPr>
          </w:p>
        </w:tc>
      </w:tr>
      <w:tr w:rsidR="00D305EE" w:rsidRPr="00CB3AFC" w14:paraId="79E70FCF" w14:textId="77777777" w:rsidTr="001B07FF">
        <w:trPr>
          <w:trHeight w:val="341"/>
        </w:trPr>
        <w:tc>
          <w:tcPr>
            <w:tcW w:w="4673" w:type="dxa"/>
            <w:gridSpan w:val="2"/>
          </w:tcPr>
          <w:p w14:paraId="6DA569CC" w14:textId="77777777" w:rsidR="00D305EE" w:rsidRPr="00CB3AFC" w:rsidRDefault="00D305EE" w:rsidP="001B07FF">
            <w:pPr>
              <w:spacing w:line="259" w:lineRule="auto"/>
              <w:rPr>
                <w:rFonts w:ascii="Arial" w:hAnsi="Arial" w:cs="Arial"/>
                <w:bCs/>
                <w:sz w:val="20"/>
                <w:szCs w:val="20"/>
              </w:rPr>
            </w:pPr>
            <w:r w:rsidRPr="00CB3AFC">
              <w:rPr>
                <w:rFonts w:ascii="Arial" w:hAnsi="Arial" w:cs="Arial"/>
                <w:bCs/>
                <w:sz w:val="20"/>
                <w:szCs w:val="20"/>
              </w:rPr>
              <w:t>Lieu de rencontre :</w:t>
            </w:r>
          </w:p>
        </w:tc>
        <w:tc>
          <w:tcPr>
            <w:tcW w:w="4536" w:type="dxa"/>
          </w:tcPr>
          <w:p w14:paraId="7DD89C09" w14:textId="77777777" w:rsidR="00D305EE" w:rsidRPr="00CB3AFC" w:rsidRDefault="00D305EE" w:rsidP="001B07FF">
            <w:pPr>
              <w:spacing w:line="259" w:lineRule="auto"/>
              <w:rPr>
                <w:rFonts w:ascii="Arial" w:hAnsi="Arial" w:cs="Arial"/>
                <w:bCs/>
                <w:sz w:val="20"/>
                <w:szCs w:val="20"/>
              </w:rPr>
            </w:pPr>
            <w:r w:rsidRPr="00CB3AFC">
              <w:rPr>
                <w:rFonts w:ascii="Arial" w:hAnsi="Arial" w:cs="Arial"/>
                <w:bCs/>
                <w:sz w:val="20"/>
                <w:szCs w:val="20"/>
              </w:rPr>
              <w:t>Date :</w:t>
            </w:r>
          </w:p>
        </w:tc>
      </w:tr>
      <w:tr w:rsidR="00D305EE" w:rsidRPr="00CB3AFC" w14:paraId="181E64B6" w14:textId="77777777" w:rsidTr="001B07FF">
        <w:tc>
          <w:tcPr>
            <w:tcW w:w="4673" w:type="dxa"/>
            <w:gridSpan w:val="2"/>
          </w:tcPr>
          <w:p w14:paraId="305672DC" w14:textId="77777777" w:rsidR="00D305EE" w:rsidRPr="00CB3AFC" w:rsidRDefault="00D305EE" w:rsidP="001B07FF">
            <w:pPr>
              <w:spacing w:line="259" w:lineRule="auto"/>
              <w:rPr>
                <w:rFonts w:ascii="Arial" w:hAnsi="Arial" w:cs="Arial"/>
                <w:bCs/>
                <w:sz w:val="20"/>
                <w:szCs w:val="20"/>
              </w:rPr>
            </w:pPr>
            <w:r w:rsidRPr="00CB3AFC">
              <w:rPr>
                <w:rFonts w:ascii="Arial" w:hAnsi="Arial" w:cs="Arial"/>
                <w:bCs/>
                <w:sz w:val="20"/>
                <w:szCs w:val="20"/>
              </w:rPr>
              <w:t>Régional :</w:t>
            </w:r>
          </w:p>
        </w:tc>
        <w:tc>
          <w:tcPr>
            <w:tcW w:w="4536" w:type="dxa"/>
          </w:tcPr>
          <w:p w14:paraId="7F8122BB" w14:textId="77777777" w:rsidR="00D305EE" w:rsidRPr="00CB3AFC" w:rsidRDefault="00D305EE" w:rsidP="001B07FF">
            <w:pPr>
              <w:spacing w:line="259" w:lineRule="auto"/>
              <w:rPr>
                <w:rFonts w:ascii="Arial" w:hAnsi="Arial" w:cs="Arial"/>
                <w:bCs/>
                <w:sz w:val="20"/>
                <w:szCs w:val="20"/>
              </w:rPr>
            </w:pPr>
            <w:r w:rsidRPr="00CB3AFC">
              <w:rPr>
                <w:rFonts w:ascii="Arial" w:hAnsi="Arial" w:cs="Arial"/>
                <w:bCs/>
                <w:sz w:val="20"/>
                <w:szCs w:val="20"/>
              </w:rPr>
              <w:t>Province :</w:t>
            </w:r>
          </w:p>
        </w:tc>
      </w:tr>
      <w:tr w:rsidR="00D305EE" w:rsidRPr="00CB3AFC" w14:paraId="33E890A7" w14:textId="77777777" w:rsidTr="001B07FF">
        <w:trPr>
          <w:trHeight w:val="311"/>
        </w:trPr>
        <w:tc>
          <w:tcPr>
            <w:tcW w:w="4673" w:type="dxa"/>
            <w:gridSpan w:val="2"/>
          </w:tcPr>
          <w:p w14:paraId="610A487F" w14:textId="77777777" w:rsidR="00D305EE" w:rsidRPr="00CB3AFC" w:rsidRDefault="00D305EE" w:rsidP="001B07FF">
            <w:pPr>
              <w:spacing w:line="259" w:lineRule="auto"/>
              <w:rPr>
                <w:rFonts w:ascii="Arial" w:hAnsi="Arial" w:cs="Arial"/>
                <w:bCs/>
                <w:sz w:val="20"/>
                <w:szCs w:val="20"/>
              </w:rPr>
            </w:pPr>
            <w:r w:rsidRPr="00CB3AFC">
              <w:rPr>
                <w:rFonts w:ascii="Arial" w:hAnsi="Arial" w:cs="Arial"/>
                <w:bCs/>
                <w:sz w:val="20"/>
                <w:szCs w:val="20"/>
              </w:rPr>
              <w:t>Commune :</w:t>
            </w:r>
          </w:p>
        </w:tc>
        <w:tc>
          <w:tcPr>
            <w:tcW w:w="4536" w:type="dxa"/>
          </w:tcPr>
          <w:p w14:paraId="628C1AAF" w14:textId="77777777" w:rsidR="00D305EE" w:rsidRPr="00CB3AFC" w:rsidRDefault="00D305EE" w:rsidP="001B07FF">
            <w:pPr>
              <w:spacing w:line="259" w:lineRule="auto"/>
              <w:rPr>
                <w:rFonts w:ascii="Arial" w:hAnsi="Arial" w:cs="Arial"/>
                <w:bCs/>
                <w:sz w:val="20"/>
                <w:szCs w:val="20"/>
              </w:rPr>
            </w:pPr>
            <w:r w:rsidRPr="00CB3AFC">
              <w:rPr>
                <w:rFonts w:ascii="Arial" w:hAnsi="Arial" w:cs="Arial"/>
                <w:bCs/>
                <w:sz w:val="20"/>
                <w:szCs w:val="20"/>
              </w:rPr>
              <w:t>Village/secteur :</w:t>
            </w:r>
          </w:p>
        </w:tc>
      </w:tr>
      <w:tr w:rsidR="00D305EE" w:rsidRPr="00CB3AFC" w14:paraId="7B3C9AB2" w14:textId="77777777" w:rsidTr="001B07FF">
        <w:trPr>
          <w:trHeight w:val="319"/>
        </w:trPr>
        <w:tc>
          <w:tcPr>
            <w:tcW w:w="9209" w:type="dxa"/>
            <w:gridSpan w:val="3"/>
          </w:tcPr>
          <w:p w14:paraId="7C0231C7" w14:textId="77777777" w:rsidR="00D305EE" w:rsidRPr="00CB3AFC" w:rsidRDefault="00D305EE" w:rsidP="001B07FF">
            <w:pPr>
              <w:spacing w:line="259" w:lineRule="auto"/>
              <w:rPr>
                <w:rFonts w:ascii="Arial" w:hAnsi="Arial" w:cs="Arial"/>
                <w:bCs/>
                <w:sz w:val="20"/>
                <w:szCs w:val="20"/>
              </w:rPr>
            </w:pPr>
            <w:r w:rsidRPr="00CB3AFC">
              <w:rPr>
                <w:rFonts w:ascii="Arial" w:hAnsi="Arial" w:cs="Arial"/>
                <w:bCs/>
                <w:sz w:val="20"/>
                <w:szCs w:val="20"/>
              </w:rPr>
              <w:t>Personnes rencontrées :</w:t>
            </w:r>
          </w:p>
        </w:tc>
      </w:tr>
      <w:tr w:rsidR="00D305EE" w:rsidRPr="00924AB0" w14:paraId="4357F188" w14:textId="77777777" w:rsidTr="001B07FF">
        <w:trPr>
          <w:trHeight w:val="326"/>
        </w:trPr>
        <w:tc>
          <w:tcPr>
            <w:tcW w:w="9209" w:type="dxa"/>
            <w:gridSpan w:val="3"/>
          </w:tcPr>
          <w:p w14:paraId="5F07A529" w14:textId="77777777" w:rsidR="00D305EE" w:rsidRPr="00D305EE" w:rsidRDefault="00D305EE" w:rsidP="001B07FF">
            <w:pPr>
              <w:spacing w:line="259" w:lineRule="auto"/>
              <w:jc w:val="center"/>
              <w:rPr>
                <w:rFonts w:ascii="Arial" w:hAnsi="Arial" w:cs="Arial"/>
                <w:bCs/>
                <w:sz w:val="20"/>
                <w:szCs w:val="20"/>
                <w:lang w:val="fr-FR"/>
              </w:rPr>
            </w:pPr>
            <w:r w:rsidRPr="00D305EE">
              <w:rPr>
                <w:rFonts w:ascii="Arial" w:hAnsi="Arial" w:cs="Arial"/>
                <w:bCs/>
                <w:sz w:val="20"/>
                <w:szCs w:val="20"/>
                <w:lang w:val="fr-FR"/>
              </w:rPr>
              <w:t>Contenu de l’information du publique</w:t>
            </w:r>
          </w:p>
        </w:tc>
      </w:tr>
      <w:tr w:rsidR="00D305EE" w:rsidRPr="00924AB0" w14:paraId="413152CF" w14:textId="77777777" w:rsidTr="001B07FF">
        <w:trPr>
          <w:trHeight w:val="1176"/>
        </w:trPr>
        <w:tc>
          <w:tcPr>
            <w:tcW w:w="9209" w:type="dxa"/>
            <w:gridSpan w:val="3"/>
          </w:tcPr>
          <w:p w14:paraId="1FD9CDDE" w14:textId="77777777" w:rsidR="00D305EE" w:rsidRPr="00CB3AFC" w:rsidRDefault="00D305EE" w:rsidP="00D305EE">
            <w:pPr>
              <w:pStyle w:val="Paragraphedeliste"/>
              <w:numPr>
                <w:ilvl w:val="0"/>
                <w:numId w:val="134"/>
              </w:numPr>
              <w:spacing w:line="259" w:lineRule="auto"/>
              <w:rPr>
                <w:rFonts w:ascii="Arial" w:hAnsi="Arial" w:cs="Arial"/>
                <w:bCs/>
                <w:sz w:val="20"/>
                <w:szCs w:val="20"/>
              </w:rPr>
            </w:pPr>
            <w:r w:rsidRPr="00CB3AFC">
              <w:rPr>
                <w:rFonts w:ascii="Arial" w:hAnsi="Arial" w:cs="Arial"/>
                <w:bCs/>
                <w:sz w:val="20"/>
                <w:szCs w:val="20"/>
              </w:rPr>
              <w:t>Présentation du projet ;</w:t>
            </w:r>
          </w:p>
          <w:p w14:paraId="01BB80DD" w14:textId="77777777" w:rsidR="00D305EE" w:rsidRPr="00D305EE" w:rsidRDefault="00D305EE" w:rsidP="00D305EE">
            <w:pPr>
              <w:pStyle w:val="Paragraphedeliste"/>
              <w:numPr>
                <w:ilvl w:val="0"/>
                <w:numId w:val="134"/>
              </w:numPr>
              <w:spacing w:line="259" w:lineRule="auto"/>
              <w:rPr>
                <w:rFonts w:ascii="Arial" w:hAnsi="Arial" w:cs="Arial"/>
                <w:bCs/>
                <w:sz w:val="20"/>
                <w:szCs w:val="20"/>
                <w:lang w:val="fr-FR"/>
              </w:rPr>
            </w:pPr>
            <w:r w:rsidRPr="00D305EE">
              <w:rPr>
                <w:rFonts w:ascii="Arial" w:hAnsi="Arial" w:cs="Arial"/>
                <w:bCs/>
                <w:sz w:val="20"/>
                <w:szCs w:val="20"/>
                <w:lang w:val="fr-FR"/>
              </w:rPr>
              <w:t>Présentation des impacts environnementaux et sociaux potentiels (positifs ou négatifs) ;</w:t>
            </w:r>
          </w:p>
          <w:p w14:paraId="114B4F24" w14:textId="77777777" w:rsidR="00D305EE" w:rsidRPr="00CB3AFC" w:rsidRDefault="00D305EE" w:rsidP="00D305EE">
            <w:pPr>
              <w:pStyle w:val="Paragraphedeliste"/>
              <w:numPr>
                <w:ilvl w:val="0"/>
                <w:numId w:val="134"/>
              </w:numPr>
              <w:spacing w:line="259" w:lineRule="auto"/>
              <w:rPr>
                <w:rFonts w:ascii="Arial" w:hAnsi="Arial" w:cs="Arial"/>
                <w:bCs/>
                <w:sz w:val="20"/>
                <w:szCs w:val="20"/>
              </w:rPr>
            </w:pPr>
            <w:r w:rsidRPr="00CB3AFC">
              <w:rPr>
                <w:rFonts w:ascii="Arial" w:hAnsi="Arial" w:cs="Arial"/>
                <w:bCs/>
                <w:sz w:val="20"/>
                <w:szCs w:val="20"/>
              </w:rPr>
              <w:t>Présentation des mesures d’atténuation ;</w:t>
            </w:r>
          </w:p>
          <w:p w14:paraId="1127DC0B" w14:textId="77777777" w:rsidR="00D305EE" w:rsidRPr="00D305EE" w:rsidRDefault="00D305EE" w:rsidP="00D305EE">
            <w:pPr>
              <w:pStyle w:val="Paragraphedeliste"/>
              <w:numPr>
                <w:ilvl w:val="0"/>
                <w:numId w:val="134"/>
              </w:numPr>
              <w:spacing w:line="259" w:lineRule="auto"/>
              <w:rPr>
                <w:rFonts w:ascii="Arial" w:hAnsi="Arial" w:cs="Arial"/>
                <w:bCs/>
                <w:sz w:val="20"/>
                <w:szCs w:val="20"/>
                <w:lang w:val="fr-FR"/>
              </w:rPr>
            </w:pPr>
            <w:r w:rsidRPr="00D305EE">
              <w:rPr>
                <w:rFonts w:ascii="Arial" w:hAnsi="Arial" w:cs="Arial"/>
                <w:bCs/>
                <w:sz w:val="20"/>
                <w:szCs w:val="20"/>
                <w:lang w:val="fr-FR"/>
              </w:rPr>
              <w:t>Mécanisme de gestion des plaintes</w:t>
            </w:r>
          </w:p>
        </w:tc>
      </w:tr>
      <w:tr w:rsidR="00D305EE" w:rsidRPr="00924AB0" w14:paraId="0BF7752B" w14:textId="77777777" w:rsidTr="001B07FF">
        <w:trPr>
          <w:trHeight w:val="627"/>
        </w:trPr>
        <w:tc>
          <w:tcPr>
            <w:tcW w:w="3964" w:type="dxa"/>
          </w:tcPr>
          <w:p w14:paraId="1C42AD9D" w14:textId="77777777" w:rsidR="00D305EE" w:rsidRPr="00D305EE" w:rsidRDefault="00D305EE" w:rsidP="001B07FF">
            <w:pPr>
              <w:spacing w:line="259" w:lineRule="auto"/>
              <w:rPr>
                <w:rFonts w:ascii="Arial" w:hAnsi="Arial" w:cs="Arial"/>
                <w:bCs/>
                <w:sz w:val="20"/>
                <w:szCs w:val="20"/>
                <w:lang w:val="fr-FR"/>
              </w:rPr>
            </w:pPr>
            <w:r w:rsidRPr="00D305EE">
              <w:rPr>
                <w:rFonts w:ascii="Arial" w:hAnsi="Arial" w:cs="Arial"/>
                <w:bCs/>
                <w:sz w:val="20"/>
                <w:szCs w:val="20"/>
                <w:lang w:val="fr-FR"/>
              </w:rPr>
              <w:t xml:space="preserve">Attentes vis-à-vis du projet (priorités sur le plan environnemental et social)  </w:t>
            </w:r>
          </w:p>
        </w:tc>
        <w:tc>
          <w:tcPr>
            <w:tcW w:w="5245" w:type="dxa"/>
            <w:gridSpan w:val="2"/>
          </w:tcPr>
          <w:p w14:paraId="450B0E6A" w14:textId="77777777" w:rsidR="00D305EE" w:rsidRPr="00D305EE" w:rsidRDefault="00D305EE" w:rsidP="001B07FF">
            <w:pPr>
              <w:spacing w:line="259" w:lineRule="auto"/>
              <w:rPr>
                <w:rFonts w:ascii="Arial" w:hAnsi="Arial" w:cs="Arial"/>
                <w:bCs/>
                <w:sz w:val="20"/>
                <w:szCs w:val="20"/>
                <w:lang w:val="fr-FR"/>
              </w:rPr>
            </w:pPr>
          </w:p>
          <w:p w14:paraId="5434E30E" w14:textId="77777777" w:rsidR="00D305EE" w:rsidRPr="00D305EE" w:rsidRDefault="00D305EE" w:rsidP="001B07FF">
            <w:pPr>
              <w:spacing w:line="259" w:lineRule="auto"/>
              <w:rPr>
                <w:rFonts w:ascii="Arial" w:hAnsi="Arial" w:cs="Arial"/>
                <w:bCs/>
                <w:sz w:val="20"/>
                <w:szCs w:val="20"/>
                <w:lang w:val="fr-FR"/>
              </w:rPr>
            </w:pPr>
          </w:p>
        </w:tc>
      </w:tr>
      <w:tr w:rsidR="00D305EE" w:rsidRPr="00924AB0" w14:paraId="5F56878F" w14:textId="77777777" w:rsidTr="001B07FF">
        <w:trPr>
          <w:trHeight w:val="1686"/>
        </w:trPr>
        <w:tc>
          <w:tcPr>
            <w:tcW w:w="3964" w:type="dxa"/>
          </w:tcPr>
          <w:p w14:paraId="2F56A75F" w14:textId="77777777" w:rsidR="00D305EE" w:rsidRPr="00D305EE" w:rsidRDefault="00D305EE" w:rsidP="001B07FF">
            <w:pPr>
              <w:spacing w:line="259" w:lineRule="auto"/>
              <w:rPr>
                <w:rFonts w:ascii="Arial" w:hAnsi="Arial" w:cs="Arial"/>
                <w:bCs/>
                <w:sz w:val="20"/>
                <w:szCs w:val="20"/>
                <w:lang w:val="fr-FR"/>
              </w:rPr>
            </w:pPr>
            <w:r w:rsidRPr="00D305EE">
              <w:rPr>
                <w:rFonts w:ascii="Arial" w:hAnsi="Arial" w:cs="Arial"/>
                <w:bCs/>
                <w:sz w:val="20"/>
                <w:szCs w:val="20"/>
                <w:lang w:val="fr-FR"/>
              </w:rPr>
              <w:t xml:space="preserve">Craintes et préoccupations en lien avec la mise en œuvre du projet ou à prendre en compte dans l’exécution pour le succès du projet (priorités sur le plan environnemental et social)  </w:t>
            </w:r>
          </w:p>
        </w:tc>
        <w:tc>
          <w:tcPr>
            <w:tcW w:w="5245" w:type="dxa"/>
            <w:gridSpan w:val="2"/>
          </w:tcPr>
          <w:p w14:paraId="2A5FBC8F" w14:textId="77777777" w:rsidR="00D305EE" w:rsidRPr="00D305EE" w:rsidRDefault="00D305EE" w:rsidP="001B07FF">
            <w:pPr>
              <w:spacing w:line="259" w:lineRule="auto"/>
              <w:rPr>
                <w:rFonts w:ascii="Arial" w:hAnsi="Arial" w:cs="Arial"/>
                <w:bCs/>
                <w:sz w:val="20"/>
                <w:szCs w:val="20"/>
                <w:lang w:val="fr-FR"/>
              </w:rPr>
            </w:pPr>
          </w:p>
          <w:p w14:paraId="35D173A5" w14:textId="77777777" w:rsidR="00D305EE" w:rsidRPr="00D305EE" w:rsidRDefault="00D305EE" w:rsidP="001B07FF">
            <w:pPr>
              <w:spacing w:line="259" w:lineRule="auto"/>
              <w:rPr>
                <w:rFonts w:ascii="Arial" w:hAnsi="Arial" w:cs="Arial"/>
                <w:bCs/>
                <w:sz w:val="20"/>
                <w:szCs w:val="20"/>
                <w:lang w:val="fr-FR"/>
              </w:rPr>
            </w:pPr>
          </w:p>
          <w:p w14:paraId="3F4E5589" w14:textId="77777777" w:rsidR="00D305EE" w:rsidRPr="00D305EE" w:rsidRDefault="00D305EE" w:rsidP="001B07FF">
            <w:pPr>
              <w:spacing w:line="259" w:lineRule="auto"/>
              <w:rPr>
                <w:rFonts w:ascii="Arial" w:hAnsi="Arial" w:cs="Arial"/>
                <w:bCs/>
                <w:sz w:val="20"/>
                <w:szCs w:val="20"/>
                <w:lang w:val="fr-FR"/>
              </w:rPr>
            </w:pPr>
          </w:p>
          <w:p w14:paraId="3B344562" w14:textId="77777777" w:rsidR="00D305EE" w:rsidRPr="00D305EE" w:rsidRDefault="00D305EE" w:rsidP="001B07FF">
            <w:pPr>
              <w:spacing w:line="259" w:lineRule="auto"/>
              <w:rPr>
                <w:rFonts w:ascii="Arial" w:hAnsi="Arial" w:cs="Arial"/>
                <w:bCs/>
                <w:sz w:val="20"/>
                <w:szCs w:val="20"/>
                <w:lang w:val="fr-FR"/>
              </w:rPr>
            </w:pPr>
          </w:p>
        </w:tc>
      </w:tr>
      <w:tr w:rsidR="00D305EE" w:rsidRPr="00CB3AFC" w14:paraId="6677DAF7" w14:textId="77777777" w:rsidTr="001B07FF">
        <w:trPr>
          <w:trHeight w:val="572"/>
        </w:trPr>
        <w:tc>
          <w:tcPr>
            <w:tcW w:w="3964" w:type="dxa"/>
          </w:tcPr>
          <w:p w14:paraId="159B5351" w14:textId="77777777" w:rsidR="00D305EE" w:rsidRPr="00CB3AFC" w:rsidRDefault="00D305EE" w:rsidP="001B07FF">
            <w:pPr>
              <w:spacing w:line="259" w:lineRule="auto"/>
              <w:rPr>
                <w:rFonts w:ascii="Arial" w:hAnsi="Arial" w:cs="Arial"/>
                <w:bCs/>
                <w:sz w:val="20"/>
                <w:szCs w:val="20"/>
              </w:rPr>
            </w:pPr>
            <w:r w:rsidRPr="00CB3AFC">
              <w:rPr>
                <w:rFonts w:ascii="Arial" w:hAnsi="Arial" w:cs="Arial"/>
                <w:bCs/>
                <w:sz w:val="20"/>
                <w:szCs w:val="20"/>
              </w:rPr>
              <w:t>Suggestions et recommandation</w:t>
            </w:r>
          </w:p>
        </w:tc>
        <w:tc>
          <w:tcPr>
            <w:tcW w:w="5245" w:type="dxa"/>
            <w:gridSpan w:val="2"/>
          </w:tcPr>
          <w:p w14:paraId="02D80027" w14:textId="77777777" w:rsidR="00D305EE" w:rsidRPr="00CB3AFC" w:rsidRDefault="00D305EE" w:rsidP="001B07FF">
            <w:pPr>
              <w:spacing w:line="259" w:lineRule="auto"/>
              <w:rPr>
                <w:rFonts w:ascii="Arial" w:hAnsi="Arial" w:cs="Arial"/>
                <w:bCs/>
                <w:sz w:val="20"/>
                <w:szCs w:val="20"/>
              </w:rPr>
            </w:pPr>
          </w:p>
          <w:p w14:paraId="338A94B6" w14:textId="77777777" w:rsidR="00D305EE" w:rsidRPr="00CB3AFC" w:rsidRDefault="00D305EE" w:rsidP="001B07FF">
            <w:pPr>
              <w:spacing w:line="259" w:lineRule="auto"/>
              <w:rPr>
                <w:rFonts w:ascii="Arial" w:hAnsi="Arial" w:cs="Arial"/>
                <w:bCs/>
                <w:sz w:val="20"/>
                <w:szCs w:val="20"/>
              </w:rPr>
            </w:pPr>
          </w:p>
        </w:tc>
      </w:tr>
      <w:tr w:rsidR="00D305EE" w:rsidRPr="00924AB0" w14:paraId="5036EECE" w14:textId="77777777" w:rsidTr="001B07FF">
        <w:trPr>
          <w:trHeight w:val="1260"/>
        </w:trPr>
        <w:tc>
          <w:tcPr>
            <w:tcW w:w="3964" w:type="dxa"/>
          </w:tcPr>
          <w:p w14:paraId="1F182633" w14:textId="77777777" w:rsidR="00D305EE" w:rsidRPr="00D305EE" w:rsidRDefault="00D305EE" w:rsidP="001B07FF">
            <w:pPr>
              <w:spacing w:line="259" w:lineRule="auto"/>
              <w:rPr>
                <w:rFonts w:ascii="Arial" w:hAnsi="Arial" w:cs="Arial"/>
                <w:bCs/>
                <w:sz w:val="20"/>
                <w:szCs w:val="20"/>
                <w:lang w:val="fr-FR"/>
              </w:rPr>
            </w:pPr>
            <w:r w:rsidRPr="00D305EE">
              <w:rPr>
                <w:rFonts w:ascii="Arial" w:hAnsi="Arial" w:cs="Arial"/>
                <w:bCs/>
                <w:sz w:val="20"/>
                <w:szCs w:val="20"/>
                <w:lang w:val="fr-FR"/>
              </w:rPr>
              <w:t>Quels sont les problèmes d’ordre environnemental et social rencontrés dans la zone de mise en œuvre du projet ?</w:t>
            </w:r>
          </w:p>
        </w:tc>
        <w:tc>
          <w:tcPr>
            <w:tcW w:w="5245" w:type="dxa"/>
            <w:gridSpan w:val="2"/>
          </w:tcPr>
          <w:p w14:paraId="7C7E3EA7" w14:textId="77777777" w:rsidR="00D305EE" w:rsidRPr="00D305EE" w:rsidRDefault="00D305EE" w:rsidP="001B07FF">
            <w:pPr>
              <w:spacing w:line="259" w:lineRule="auto"/>
              <w:rPr>
                <w:rFonts w:ascii="Arial" w:hAnsi="Arial" w:cs="Arial"/>
                <w:bCs/>
                <w:sz w:val="20"/>
                <w:szCs w:val="20"/>
                <w:lang w:val="fr-FR"/>
              </w:rPr>
            </w:pPr>
          </w:p>
          <w:p w14:paraId="12367B7D" w14:textId="77777777" w:rsidR="00D305EE" w:rsidRPr="00D305EE" w:rsidRDefault="00D305EE" w:rsidP="001B07FF">
            <w:pPr>
              <w:spacing w:line="259" w:lineRule="auto"/>
              <w:rPr>
                <w:rFonts w:ascii="Arial" w:hAnsi="Arial" w:cs="Arial"/>
                <w:bCs/>
                <w:sz w:val="20"/>
                <w:szCs w:val="20"/>
                <w:lang w:val="fr-FR"/>
              </w:rPr>
            </w:pPr>
          </w:p>
          <w:p w14:paraId="4F2C36C3" w14:textId="77777777" w:rsidR="00D305EE" w:rsidRPr="00D305EE" w:rsidRDefault="00D305EE" w:rsidP="001B07FF">
            <w:pPr>
              <w:spacing w:line="259" w:lineRule="auto"/>
              <w:rPr>
                <w:rFonts w:ascii="Arial" w:hAnsi="Arial" w:cs="Arial"/>
                <w:bCs/>
                <w:sz w:val="20"/>
                <w:szCs w:val="20"/>
                <w:lang w:val="fr-FR"/>
              </w:rPr>
            </w:pPr>
          </w:p>
          <w:p w14:paraId="6E3DB433" w14:textId="77777777" w:rsidR="00D305EE" w:rsidRPr="00D305EE" w:rsidRDefault="00D305EE" w:rsidP="001B07FF">
            <w:pPr>
              <w:spacing w:line="259" w:lineRule="auto"/>
              <w:rPr>
                <w:rFonts w:ascii="Arial" w:hAnsi="Arial" w:cs="Arial"/>
                <w:bCs/>
                <w:sz w:val="20"/>
                <w:szCs w:val="20"/>
                <w:lang w:val="fr-FR"/>
              </w:rPr>
            </w:pPr>
          </w:p>
        </w:tc>
      </w:tr>
      <w:tr w:rsidR="00D305EE" w:rsidRPr="00924AB0" w14:paraId="555582FC" w14:textId="77777777" w:rsidTr="001B07FF">
        <w:trPr>
          <w:trHeight w:val="748"/>
        </w:trPr>
        <w:tc>
          <w:tcPr>
            <w:tcW w:w="3964" w:type="dxa"/>
          </w:tcPr>
          <w:p w14:paraId="66742C6D" w14:textId="77777777" w:rsidR="00D305EE" w:rsidRPr="00D305EE" w:rsidRDefault="00D305EE" w:rsidP="001B07FF">
            <w:pPr>
              <w:spacing w:line="259" w:lineRule="auto"/>
              <w:rPr>
                <w:rFonts w:ascii="Arial" w:hAnsi="Arial" w:cs="Arial"/>
                <w:bCs/>
                <w:sz w:val="20"/>
                <w:szCs w:val="20"/>
                <w:lang w:val="fr-FR"/>
              </w:rPr>
            </w:pPr>
            <w:r w:rsidRPr="00D305EE">
              <w:rPr>
                <w:rFonts w:ascii="Arial" w:hAnsi="Arial" w:cs="Arial"/>
                <w:bCs/>
                <w:sz w:val="20"/>
                <w:szCs w:val="20"/>
                <w:lang w:val="fr-FR"/>
              </w:rPr>
              <w:t>Quels sont les causes de ces problèmes identifiés ?</w:t>
            </w:r>
          </w:p>
        </w:tc>
        <w:tc>
          <w:tcPr>
            <w:tcW w:w="5245" w:type="dxa"/>
            <w:gridSpan w:val="2"/>
          </w:tcPr>
          <w:p w14:paraId="11D93867" w14:textId="77777777" w:rsidR="00D305EE" w:rsidRPr="00D305EE" w:rsidRDefault="00D305EE" w:rsidP="001B07FF">
            <w:pPr>
              <w:spacing w:line="259" w:lineRule="auto"/>
              <w:rPr>
                <w:rFonts w:ascii="Arial" w:hAnsi="Arial" w:cs="Arial"/>
                <w:bCs/>
                <w:sz w:val="20"/>
                <w:szCs w:val="20"/>
                <w:lang w:val="fr-FR"/>
              </w:rPr>
            </w:pPr>
          </w:p>
        </w:tc>
      </w:tr>
      <w:tr w:rsidR="00D305EE" w:rsidRPr="00CB3AFC" w14:paraId="428AA282" w14:textId="77777777" w:rsidTr="001B07FF">
        <w:trPr>
          <w:trHeight w:val="540"/>
        </w:trPr>
        <w:tc>
          <w:tcPr>
            <w:tcW w:w="3964" w:type="dxa"/>
          </w:tcPr>
          <w:p w14:paraId="4C8EE6E5" w14:textId="77777777" w:rsidR="00D305EE" w:rsidRPr="00CB3AFC" w:rsidRDefault="00D305EE" w:rsidP="001B07FF">
            <w:pPr>
              <w:spacing w:line="259" w:lineRule="auto"/>
              <w:rPr>
                <w:rFonts w:ascii="Arial" w:hAnsi="Arial" w:cs="Arial"/>
                <w:bCs/>
                <w:sz w:val="20"/>
                <w:szCs w:val="20"/>
              </w:rPr>
            </w:pPr>
            <w:r w:rsidRPr="00CB3AFC">
              <w:rPr>
                <w:rFonts w:ascii="Arial" w:hAnsi="Arial" w:cs="Arial"/>
                <w:bCs/>
                <w:sz w:val="20"/>
                <w:szCs w:val="20"/>
              </w:rPr>
              <w:t>Comment résoudre ces problèmes ?</w:t>
            </w:r>
          </w:p>
        </w:tc>
        <w:tc>
          <w:tcPr>
            <w:tcW w:w="5245" w:type="dxa"/>
            <w:gridSpan w:val="2"/>
          </w:tcPr>
          <w:p w14:paraId="213CC7DE" w14:textId="77777777" w:rsidR="00D305EE" w:rsidRPr="00CB3AFC" w:rsidRDefault="00D305EE" w:rsidP="001B07FF">
            <w:pPr>
              <w:spacing w:line="259" w:lineRule="auto"/>
              <w:rPr>
                <w:rFonts w:ascii="Arial" w:hAnsi="Arial" w:cs="Arial"/>
                <w:bCs/>
                <w:sz w:val="20"/>
                <w:szCs w:val="20"/>
              </w:rPr>
            </w:pPr>
          </w:p>
          <w:p w14:paraId="33CC5FF9" w14:textId="77777777" w:rsidR="00D305EE" w:rsidRPr="00CB3AFC" w:rsidRDefault="00D305EE" w:rsidP="001B07FF">
            <w:pPr>
              <w:spacing w:line="259" w:lineRule="auto"/>
              <w:rPr>
                <w:rFonts w:ascii="Arial" w:hAnsi="Arial" w:cs="Arial"/>
                <w:bCs/>
                <w:sz w:val="20"/>
                <w:szCs w:val="20"/>
              </w:rPr>
            </w:pPr>
          </w:p>
        </w:tc>
      </w:tr>
      <w:tr w:rsidR="00D305EE" w:rsidRPr="00924AB0" w14:paraId="744C389B" w14:textId="77777777" w:rsidTr="001B07FF">
        <w:trPr>
          <w:trHeight w:val="476"/>
        </w:trPr>
        <w:tc>
          <w:tcPr>
            <w:tcW w:w="3964" w:type="dxa"/>
          </w:tcPr>
          <w:p w14:paraId="5B8920E7" w14:textId="77777777" w:rsidR="00D305EE" w:rsidRPr="00D305EE" w:rsidRDefault="00D305EE" w:rsidP="001B07FF">
            <w:pPr>
              <w:spacing w:line="259" w:lineRule="auto"/>
              <w:rPr>
                <w:rFonts w:ascii="Arial" w:hAnsi="Arial" w:cs="Arial"/>
                <w:bCs/>
                <w:sz w:val="20"/>
                <w:szCs w:val="20"/>
                <w:lang w:val="fr-FR"/>
              </w:rPr>
            </w:pPr>
            <w:r w:rsidRPr="00D305EE">
              <w:rPr>
                <w:rFonts w:ascii="Arial" w:hAnsi="Arial" w:cs="Arial"/>
                <w:bCs/>
                <w:sz w:val="20"/>
                <w:szCs w:val="20"/>
                <w:lang w:val="fr-FR"/>
              </w:rPr>
              <w:t>Questions posées par les interlocuteurs</w:t>
            </w:r>
          </w:p>
        </w:tc>
        <w:tc>
          <w:tcPr>
            <w:tcW w:w="5245" w:type="dxa"/>
            <w:gridSpan w:val="2"/>
          </w:tcPr>
          <w:p w14:paraId="36C0294B" w14:textId="77777777" w:rsidR="00D305EE" w:rsidRPr="00D305EE" w:rsidRDefault="00D305EE" w:rsidP="001B07FF">
            <w:pPr>
              <w:spacing w:line="259" w:lineRule="auto"/>
              <w:rPr>
                <w:rFonts w:ascii="Arial" w:hAnsi="Arial" w:cs="Arial"/>
                <w:bCs/>
                <w:sz w:val="20"/>
                <w:szCs w:val="20"/>
                <w:lang w:val="fr-FR"/>
              </w:rPr>
            </w:pPr>
          </w:p>
          <w:p w14:paraId="04FCE0E4" w14:textId="77777777" w:rsidR="00D305EE" w:rsidRPr="00D305EE" w:rsidRDefault="00D305EE" w:rsidP="001B07FF">
            <w:pPr>
              <w:spacing w:line="259" w:lineRule="auto"/>
              <w:rPr>
                <w:rFonts w:ascii="Arial" w:hAnsi="Arial" w:cs="Arial"/>
                <w:bCs/>
                <w:sz w:val="20"/>
                <w:szCs w:val="20"/>
                <w:lang w:val="fr-FR"/>
              </w:rPr>
            </w:pPr>
          </w:p>
        </w:tc>
      </w:tr>
      <w:tr w:rsidR="00D305EE" w:rsidRPr="00CB3AFC" w14:paraId="33FF5375" w14:textId="77777777" w:rsidTr="001B07FF">
        <w:trPr>
          <w:trHeight w:val="484"/>
        </w:trPr>
        <w:tc>
          <w:tcPr>
            <w:tcW w:w="3964" w:type="dxa"/>
          </w:tcPr>
          <w:p w14:paraId="2B2491D7" w14:textId="77777777" w:rsidR="00D305EE" w:rsidRPr="00CB3AFC" w:rsidRDefault="00D305EE" w:rsidP="001B07FF">
            <w:pPr>
              <w:spacing w:line="259" w:lineRule="auto"/>
              <w:rPr>
                <w:rFonts w:ascii="Arial" w:hAnsi="Arial" w:cs="Arial"/>
                <w:bCs/>
                <w:sz w:val="20"/>
                <w:szCs w:val="20"/>
              </w:rPr>
            </w:pPr>
            <w:r w:rsidRPr="00CB3AFC">
              <w:rPr>
                <w:rFonts w:ascii="Arial" w:hAnsi="Arial" w:cs="Arial"/>
                <w:bCs/>
                <w:sz w:val="20"/>
                <w:szCs w:val="20"/>
              </w:rPr>
              <w:t>Réponses aux questions</w:t>
            </w:r>
          </w:p>
        </w:tc>
        <w:tc>
          <w:tcPr>
            <w:tcW w:w="5245" w:type="dxa"/>
            <w:gridSpan w:val="2"/>
          </w:tcPr>
          <w:p w14:paraId="34FB9E94" w14:textId="77777777" w:rsidR="00D305EE" w:rsidRPr="00CB3AFC" w:rsidRDefault="00D305EE" w:rsidP="001B07FF">
            <w:pPr>
              <w:spacing w:line="259" w:lineRule="auto"/>
              <w:rPr>
                <w:rFonts w:ascii="Arial" w:hAnsi="Arial" w:cs="Arial"/>
                <w:bCs/>
                <w:sz w:val="20"/>
                <w:szCs w:val="20"/>
              </w:rPr>
            </w:pPr>
          </w:p>
        </w:tc>
      </w:tr>
    </w:tbl>
    <w:p w14:paraId="6531721D" w14:textId="77777777" w:rsidR="00D305EE" w:rsidRPr="00CB3AFC" w:rsidRDefault="00D305EE" w:rsidP="00D305EE">
      <w:pPr>
        <w:rPr>
          <w:rFonts w:ascii="Arial" w:hAnsi="Arial" w:cs="Arial"/>
          <w:sz w:val="20"/>
          <w:szCs w:val="20"/>
        </w:rPr>
      </w:pPr>
    </w:p>
    <w:p w14:paraId="34F3AEBC" w14:textId="77777777" w:rsidR="00D305EE" w:rsidRPr="00CB3AFC" w:rsidRDefault="00D305EE" w:rsidP="00D305EE">
      <w:pPr>
        <w:pStyle w:val="Titre2"/>
        <w:numPr>
          <w:ilvl w:val="0"/>
          <w:numId w:val="0"/>
        </w:numPr>
        <w:spacing w:line="259" w:lineRule="auto"/>
        <w:ind w:left="567" w:hanging="567"/>
        <w:rPr>
          <w:rFonts w:ascii="Arial" w:hAnsi="Arial" w:cs="Arial"/>
          <w:sz w:val="20"/>
          <w:szCs w:val="20"/>
        </w:rPr>
      </w:pPr>
      <w:bookmarkStart w:id="175" w:name="_Toc187310674"/>
      <w:r w:rsidRPr="00CB3AFC">
        <w:rPr>
          <w:rFonts w:ascii="Arial" w:hAnsi="Arial" w:cs="Arial"/>
          <w:sz w:val="20"/>
          <w:szCs w:val="20"/>
          <w:highlight w:val="yellow"/>
        </w:rPr>
        <w:t>Annexe 3</w:t>
      </w:r>
      <w:r w:rsidRPr="00CB3AFC">
        <w:rPr>
          <w:rFonts w:ascii="Arial" w:hAnsi="Arial" w:cs="Arial"/>
          <w:sz w:val="20"/>
          <w:szCs w:val="20"/>
        </w:rPr>
        <w:t> : Listes des personnes consultées</w:t>
      </w:r>
      <w:bookmarkEnd w:id="175"/>
    </w:p>
    <w:p w14:paraId="038320DE" w14:textId="77777777" w:rsidR="00D305EE" w:rsidRPr="00CB3AFC" w:rsidRDefault="00D305EE" w:rsidP="00D305EE">
      <w:pPr>
        <w:tabs>
          <w:tab w:val="left" w:pos="3150"/>
        </w:tabs>
        <w:rPr>
          <w:rFonts w:ascii="Arial" w:hAnsi="Arial" w:cs="Arial"/>
          <w:sz w:val="20"/>
          <w:szCs w:val="20"/>
        </w:rPr>
      </w:pPr>
    </w:p>
    <w:p w14:paraId="58908B76" w14:textId="77777777" w:rsidR="00D305EE" w:rsidRPr="005763B6" w:rsidRDefault="00D305EE" w:rsidP="00D305EE">
      <w:pPr>
        <w:tabs>
          <w:tab w:val="left" w:pos="3150"/>
        </w:tabs>
        <w:spacing w:line="276" w:lineRule="auto"/>
      </w:pPr>
    </w:p>
    <w:bookmarkEnd w:id="1"/>
    <w:p w14:paraId="45B27F1A" w14:textId="77777777" w:rsidR="0050233A" w:rsidRPr="0000636F" w:rsidRDefault="0050233A" w:rsidP="0000636F">
      <w:pPr>
        <w:pStyle w:val="Corpsdetexte"/>
        <w:rPr>
          <w:rFonts w:ascii="Arial" w:hAnsi="Arial" w:cs="Arial"/>
          <w:sz w:val="22"/>
          <w:szCs w:val="22"/>
        </w:rPr>
      </w:pPr>
    </w:p>
    <w:sectPr w:rsidR="0050233A" w:rsidRPr="0000636F" w:rsidSect="0097509D">
      <w:pgSz w:w="12240" w:h="15840"/>
      <w:pgMar w:top="1440" w:right="1325"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A8472" w14:textId="77777777" w:rsidR="007B3342" w:rsidRDefault="007B3342" w:rsidP="002F678C">
      <w:pPr>
        <w:spacing w:after="0" w:line="240" w:lineRule="auto"/>
      </w:pPr>
      <w:r>
        <w:separator/>
      </w:r>
    </w:p>
  </w:endnote>
  <w:endnote w:type="continuationSeparator" w:id="0">
    <w:p w14:paraId="40E7CC4A" w14:textId="77777777" w:rsidR="007B3342" w:rsidRDefault="007B3342" w:rsidP="002F678C">
      <w:pPr>
        <w:spacing w:after="0" w:line="240" w:lineRule="auto"/>
      </w:pPr>
      <w:r>
        <w:continuationSeparator/>
      </w:r>
    </w:p>
  </w:endnote>
  <w:endnote w:type="continuationNotice" w:id="1">
    <w:p w14:paraId="4E604C7F" w14:textId="77777777" w:rsidR="007B3342" w:rsidRDefault="007B33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one)">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venir Light">
    <w:altName w:val="Calibri"/>
    <w:panose1 w:val="00000000000000000000"/>
    <w:charset w:val="4D"/>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Unicode MS">
    <w:altName w:val="Yu Gothic"/>
    <w:panose1 w:val="020B0604020202020204"/>
    <w:charset w:val="80"/>
    <w:family w:val="swiss"/>
    <w:pitch w:val="variable"/>
    <w:sig w:usb0="F7FFAFFF" w:usb1="E9DFFFFF" w:usb2="0000003F" w:usb3="00000000" w:csb0="003F01FF"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7341510"/>
      <w:docPartObj>
        <w:docPartGallery w:val="Page Numbers (Bottom of Page)"/>
        <w:docPartUnique/>
      </w:docPartObj>
    </w:sdtPr>
    <w:sdtContent>
      <w:p w14:paraId="49128E4D" w14:textId="77777777" w:rsidR="00D305EE" w:rsidRDefault="00D305EE">
        <w:pPr>
          <w:pStyle w:val="Pieddepage"/>
          <w:jc w:val="right"/>
        </w:pPr>
        <w:r>
          <w:fldChar w:fldCharType="begin"/>
        </w:r>
        <w:r>
          <w:instrText>PAGE   \* MERGEFORMAT</w:instrText>
        </w:r>
        <w:r>
          <w:fldChar w:fldCharType="separate"/>
        </w:r>
        <w:r>
          <w:t>2</w:t>
        </w:r>
        <w:r>
          <w:fldChar w:fldCharType="end"/>
        </w:r>
      </w:p>
    </w:sdtContent>
  </w:sdt>
  <w:p w14:paraId="67E9FF34" w14:textId="77777777" w:rsidR="00D305EE" w:rsidRDefault="00D305E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A11BF" w14:textId="77777777" w:rsidR="007B3342" w:rsidRDefault="007B3342" w:rsidP="002F678C">
      <w:pPr>
        <w:spacing w:after="0" w:line="240" w:lineRule="auto"/>
      </w:pPr>
      <w:r>
        <w:separator/>
      </w:r>
    </w:p>
  </w:footnote>
  <w:footnote w:type="continuationSeparator" w:id="0">
    <w:p w14:paraId="743847D5" w14:textId="77777777" w:rsidR="007B3342" w:rsidRDefault="007B3342" w:rsidP="002F678C">
      <w:pPr>
        <w:spacing w:after="0" w:line="240" w:lineRule="auto"/>
      </w:pPr>
      <w:r>
        <w:continuationSeparator/>
      </w:r>
    </w:p>
  </w:footnote>
  <w:footnote w:type="continuationNotice" w:id="1">
    <w:p w14:paraId="6981546D" w14:textId="77777777" w:rsidR="007B3342" w:rsidRDefault="007B334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46E576C"/>
    <w:lvl w:ilvl="0">
      <w:start w:val="1"/>
      <w:numFmt w:val="bullet"/>
      <w:pStyle w:val="Listepuces2"/>
      <w:lvlText w:val=""/>
      <w:lvlJc w:val="left"/>
      <w:pPr>
        <w:tabs>
          <w:tab w:val="num" w:pos="-77"/>
        </w:tabs>
        <w:ind w:left="-77" w:hanging="360"/>
      </w:pPr>
      <w:rPr>
        <w:rFonts w:ascii="Symbol" w:hAnsi="Symbol" w:hint="default"/>
      </w:rPr>
    </w:lvl>
  </w:abstractNum>
  <w:abstractNum w:abstractNumId="1" w15:restartNumberingAfterBreak="0">
    <w:nsid w:val="FFFFFF89"/>
    <w:multiLevelType w:val="singleLevel"/>
    <w:tmpl w:val="FEE8A61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0E04BA6"/>
    <w:multiLevelType w:val="hybridMultilevel"/>
    <w:tmpl w:val="28DAA784"/>
    <w:lvl w:ilvl="0" w:tplc="10090001">
      <w:start w:val="1"/>
      <w:numFmt w:val="bullet"/>
      <w:lvlText w:val=""/>
      <w:lvlJc w:val="left"/>
      <w:pPr>
        <w:ind w:left="360" w:hanging="360"/>
      </w:pPr>
      <w:rPr>
        <w:rFonts w:ascii="Symbol" w:hAnsi="Symbol" w:hint="default"/>
      </w:rPr>
    </w:lvl>
    <w:lvl w:ilvl="1" w:tplc="0C0C0003">
      <w:start w:val="1"/>
      <w:numFmt w:val="bullet"/>
      <w:lvlText w:val="o"/>
      <w:lvlJc w:val="left"/>
      <w:pPr>
        <w:ind w:left="71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01195839"/>
    <w:multiLevelType w:val="hybridMultilevel"/>
    <w:tmpl w:val="90AA6C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11B1FC2"/>
    <w:multiLevelType w:val="hybridMultilevel"/>
    <w:tmpl w:val="25E67564"/>
    <w:lvl w:ilvl="0" w:tplc="68F84B76">
      <w:start w:val="2000"/>
      <w:numFmt w:val="bullet"/>
      <w:lvlText w:val="-"/>
      <w:lvlJc w:val="left"/>
      <w:pPr>
        <w:ind w:left="360" w:hanging="360"/>
      </w:pPr>
      <w:rPr>
        <w:rFonts w:ascii="Calibri" w:eastAsia="Calibr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1CD357C"/>
    <w:multiLevelType w:val="hybridMultilevel"/>
    <w:tmpl w:val="36023132"/>
    <w:lvl w:ilvl="0" w:tplc="040C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25B7D27"/>
    <w:multiLevelType w:val="hybridMultilevel"/>
    <w:tmpl w:val="12689F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5D30E1"/>
    <w:multiLevelType w:val="hybridMultilevel"/>
    <w:tmpl w:val="A40A8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01EC7"/>
    <w:multiLevelType w:val="hybridMultilevel"/>
    <w:tmpl w:val="FE524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475928"/>
    <w:multiLevelType w:val="hybridMultilevel"/>
    <w:tmpl w:val="13146D76"/>
    <w:lvl w:ilvl="0" w:tplc="0C3495E2">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44D3076"/>
    <w:multiLevelType w:val="hybridMultilevel"/>
    <w:tmpl w:val="BDBED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97332D"/>
    <w:multiLevelType w:val="multilevel"/>
    <w:tmpl w:val="19A8A162"/>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2" w15:restartNumberingAfterBreak="0">
    <w:nsid w:val="06E647D3"/>
    <w:multiLevelType w:val="hybridMultilevel"/>
    <w:tmpl w:val="079AEC92"/>
    <w:lvl w:ilvl="0" w:tplc="4776F4F2">
      <w:start w:val="1"/>
      <w:numFmt w:val="bullet"/>
      <w:lvlText w:val=""/>
      <w:lvlJc w:val="left"/>
      <w:pPr>
        <w:ind w:left="360" w:hanging="360"/>
      </w:pPr>
      <w:rPr>
        <w:rFonts w:ascii="Symbol" w:hAnsi="Symbol" w:hint="default"/>
        <w:lang w:val="fr-FR"/>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07E93317"/>
    <w:multiLevelType w:val="multilevel"/>
    <w:tmpl w:val="82E40066"/>
    <w:lvl w:ilvl="0">
      <w:start w:val="1"/>
      <w:numFmt w:val="bullet"/>
      <w:lvlText w:val=""/>
      <w:lvlJc w:val="left"/>
      <w:pPr>
        <w:ind w:left="360" w:hanging="360"/>
      </w:pPr>
      <w:rPr>
        <w:rFonts w:ascii="Symbol" w:hAnsi="Symbol" w:hint="default"/>
      </w:rPr>
    </w:lvl>
    <w:lvl w:ilvl="1">
      <w:start w:val="3"/>
      <w:numFmt w:val="decimal"/>
      <w:isLgl/>
      <w:lvlText w:val="%1.%2"/>
      <w:lvlJc w:val="left"/>
      <w:pPr>
        <w:ind w:left="860" w:hanging="5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8317487"/>
    <w:multiLevelType w:val="hybridMultilevel"/>
    <w:tmpl w:val="7AD25FA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0A201737"/>
    <w:multiLevelType w:val="hybridMultilevel"/>
    <w:tmpl w:val="78FE1DDA"/>
    <w:lvl w:ilvl="0" w:tplc="015EE890">
      <w:start w:val="1"/>
      <w:numFmt w:val="lowerRoman"/>
      <w:lvlText w:val="%1)"/>
      <w:lvlJc w:val="left"/>
      <w:pPr>
        <w:ind w:left="720" w:hanging="360"/>
      </w:pPr>
      <w:rPr>
        <w:rFonts w:hint="default"/>
      </w:rPr>
    </w:lvl>
    <w:lvl w:ilvl="1" w:tplc="015EE890">
      <w:start w:val="1"/>
      <w:numFmt w:val="lowerRoman"/>
      <w:lvlText w:val="%2)"/>
      <w:lvlJc w:val="left"/>
      <w:pPr>
        <w:ind w:left="72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E5185D"/>
    <w:multiLevelType w:val="hybridMultilevel"/>
    <w:tmpl w:val="B0C88F14"/>
    <w:lvl w:ilvl="0" w:tplc="0C3495E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03C08D"/>
    <w:multiLevelType w:val="multilevel"/>
    <w:tmpl w:val="DBACDA74"/>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D2F7C6A"/>
    <w:multiLevelType w:val="hybridMultilevel"/>
    <w:tmpl w:val="61661948"/>
    <w:lvl w:ilvl="0" w:tplc="0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DA10B41"/>
    <w:multiLevelType w:val="hybridMultilevel"/>
    <w:tmpl w:val="F8A2EF2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E1343E"/>
    <w:multiLevelType w:val="hybridMultilevel"/>
    <w:tmpl w:val="6C78B5D6"/>
    <w:lvl w:ilvl="0" w:tplc="A5C61666">
      <w:numFmt w:val="bullet"/>
      <w:lvlText w:val="-"/>
      <w:lvlJc w:val="left"/>
      <w:pPr>
        <w:ind w:left="360" w:hanging="360"/>
      </w:pPr>
      <w:rPr>
        <w:rFonts w:ascii="Arial" w:eastAsiaTheme="minorHAnsi" w:hAnsi="Arial" w:cs="Aria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450D1B"/>
    <w:multiLevelType w:val="hybridMultilevel"/>
    <w:tmpl w:val="89003BC4"/>
    <w:lvl w:ilvl="0" w:tplc="0C3495E2">
      <w:start w:val="1"/>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2" w15:restartNumberingAfterBreak="0">
    <w:nsid w:val="0ECA0F63"/>
    <w:multiLevelType w:val="multilevel"/>
    <w:tmpl w:val="158AB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FE625A6"/>
    <w:multiLevelType w:val="hybridMultilevel"/>
    <w:tmpl w:val="CA8036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0FED3938"/>
    <w:multiLevelType w:val="hybridMultilevel"/>
    <w:tmpl w:val="C38C87C4"/>
    <w:lvl w:ilvl="0" w:tplc="04090009">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1031687F"/>
    <w:multiLevelType w:val="hybridMultilevel"/>
    <w:tmpl w:val="196815A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F15E24"/>
    <w:multiLevelType w:val="hybridMultilevel"/>
    <w:tmpl w:val="4104AFFE"/>
    <w:lvl w:ilvl="0" w:tplc="0C3495E2">
      <w:start w:val="1"/>
      <w:numFmt w:val="bullet"/>
      <w:lvlText w:val="-"/>
      <w:lvlJc w:val="left"/>
      <w:pPr>
        <w:ind w:left="360" w:hanging="360"/>
      </w:pPr>
      <w:rPr>
        <w:rFonts w:ascii="Calibri" w:eastAsiaTheme="minorHAnsi" w:hAnsi="Calibri" w:cs="Calibri" w:hint="default"/>
      </w:rPr>
    </w:lvl>
    <w:lvl w:ilvl="1" w:tplc="2714B2B2">
      <w:numFmt w:val="bullet"/>
      <w:lvlText w:val="•"/>
      <w:lvlJc w:val="left"/>
      <w:pPr>
        <w:ind w:left="1080" w:hanging="360"/>
      </w:pPr>
      <w:rPr>
        <w:rFonts w:ascii="Gill Sans MT" w:eastAsia="MS Mincho" w:hAnsi="Gill Sans MT"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157B4078"/>
    <w:multiLevelType w:val="hybridMultilevel"/>
    <w:tmpl w:val="DBD280C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6945567"/>
    <w:multiLevelType w:val="hybridMultilevel"/>
    <w:tmpl w:val="31B42F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86752F1"/>
    <w:multiLevelType w:val="hybridMultilevel"/>
    <w:tmpl w:val="D05E5E50"/>
    <w:lvl w:ilvl="0" w:tplc="0C3495E2">
      <w:start w:val="1"/>
      <w:numFmt w:val="bullet"/>
      <w:lvlText w:val="-"/>
      <w:lvlJc w:val="left"/>
      <w:pPr>
        <w:ind w:left="502" w:hanging="360"/>
      </w:pPr>
      <w:rPr>
        <w:rFonts w:ascii="Calibri" w:eastAsiaTheme="minorHAnsi" w:hAnsi="Calibri" w:cs="Calibri" w:hint="default"/>
        <w:sz w:val="18"/>
        <w:szCs w:val="18"/>
      </w:rPr>
    </w:lvl>
    <w:lvl w:ilvl="1" w:tplc="0C0C0003" w:tentative="1">
      <w:start w:val="1"/>
      <w:numFmt w:val="bullet"/>
      <w:lvlText w:val="o"/>
      <w:lvlJc w:val="left"/>
      <w:pPr>
        <w:ind w:left="1168" w:hanging="360"/>
      </w:pPr>
      <w:rPr>
        <w:rFonts w:ascii="Courier New" w:hAnsi="Courier New" w:cs="Courier New" w:hint="default"/>
      </w:rPr>
    </w:lvl>
    <w:lvl w:ilvl="2" w:tplc="0C0C0005" w:tentative="1">
      <w:start w:val="1"/>
      <w:numFmt w:val="bullet"/>
      <w:lvlText w:val=""/>
      <w:lvlJc w:val="left"/>
      <w:pPr>
        <w:ind w:left="1888" w:hanging="360"/>
      </w:pPr>
      <w:rPr>
        <w:rFonts w:ascii="Wingdings" w:hAnsi="Wingdings" w:hint="default"/>
      </w:rPr>
    </w:lvl>
    <w:lvl w:ilvl="3" w:tplc="0C0C0001" w:tentative="1">
      <w:start w:val="1"/>
      <w:numFmt w:val="bullet"/>
      <w:lvlText w:val=""/>
      <w:lvlJc w:val="left"/>
      <w:pPr>
        <w:ind w:left="2608" w:hanging="360"/>
      </w:pPr>
      <w:rPr>
        <w:rFonts w:ascii="Symbol" w:hAnsi="Symbol" w:hint="default"/>
      </w:rPr>
    </w:lvl>
    <w:lvl w:ilvl="4" w:tplc="0C0C0003" w:tentative="1">
      <w:start w:val="1"/>
      <w:numFmt w:val="bullet"/>
      <w:lvlText w:val="o"/>
      <w:lvlJc w:val="left"/>
      <w:pPr>
        <w:ind w:left="3328" w:hanging="360"/>
      </w:pPr>
      <w:rPr>
        <w:rFonts w:ascii="Courier New" w:hAnsi="Courier New" w:cs="Courier New" w:hint="default"/>
      </w:rPr>
    </w:lvl>
    <w:lvl w:ilvl="5" w:tplc="0C0C0005" w:tentative="1">
      <w:start w:val="1"/>
      <w:numFmt w:val="bullet"/>
      <w:lvlText w:val=""/>
      <w:lvlJc w:val="left"/>
      <w:pPr>
        <w:ind w:left="4048" w:hanging="360"/>
      </w:pPr>
      <w:rPr>
        <w:rFonts w:ascii="Wingdings" w:hAnsi="Wingdings" w:hint="default"/>
      </w:rPr>
    </w:lvl>
    <w:lvl w:ilvl="6" w:tplc="0C0C0001" w:tentative="1">
      <w:start w:val="1"/>
      <w:numFmt w:val="bullet"/>
      <w:lvlText w:val=""/>
      <w:lvlJc w:val="left"/>
      <w:pPr>
        <w:ind w:left="4768" w:hanging="360"/>
      </w:pPr>
      <w:rPr>
        <w:rFonts w:ascii="Symbol" w:hAnsi="Symbol" w:hint="default"/>
      </w:rPr>
    </w:lvl>
    <w:lvl w:ilvl="7" w:tplc="0C0C0003" w:tentative="1">
      <w:start w:val="1"/>
      <w:numFmt w:val="bullet"/>
      <w:lvlText w:val="o"/>
      <w:lvlJc w:val="left"/>
      <w:pPr>
        <w:ind w:left="5488" w:hanging="360"/>
      </w:pPr>
      <w:rPr>
        <w:rFonts w:ascii="Courier New" w:hAnsi="Courier New" w:cs="Courier New" w:hint="default"/>
      </w:rPr>
    </w:lvl>
    <w:lvl w:ilvl="8" w:tplc="0C0C0005" w:tentative="1">
      <w:start w:val="1"/>
      <w:numFmt w:val="bullet"/>
      <w:lvlText w:val=""/>
      <w:lvlJc w:val="left"/>
      <w:pPr>
        <w:ind w:left="6208" w:hanging="360"/>
      </w:pPr>
      <w:rPr>
        <w:rFonts w:ascii="Wingdings" w:hAnsi="Wingdings" w:hint="default"/>
      </w:rPr>
    </w:lvl>
  </w:abstractNum>
  <w:abstractNum w:abstractNumId="30" w15:restartNumberingAfterBreak="0">
    <w:nsid w:val="1884400E"/>
    <w:multiLevelType w:val="hybridMultilevel"/>
    <w:tmpl w:val="380C6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145642"/>
    <w:multiLevelType w:val="hybridMultilevel"/>
    <w:tmpl w:val="53765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A7127B5"/>
    <w:multiLevelType w:val="hybridMultilevel"/>
    <w:tmpl w:val="FFE6CF4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AFC7BCC"/>
    <w:multiLevelType w:val="multilevel"/>
    <w:tmpl w:val="966AD132"/>
    <w:lvl w:ilvl="0">
      <w:start w:val="1"/>
      <w:numFmt w:val="decimal"/>
      <w:pStyle w:val="Titre1"/>
      <w:lvlText w:val="%1"/>
      <w:lvlJc w:val="left"/>
      <w:pPr>
        <w:ind w:left="431" w:hanging="431"/>
      </w:pPr>
      <w:rPr>
        <w:rFonts w:hint="default"/>
        <w:b w:val="0"/>
        <w:bCs w:val="0"/>
      </w:rPr>
    </w:lvl>
    <w:lvl w:ilvl="1">
      <w:start w:val="1"/>
      <w:numFmt w:val="decimal"/>
      <w:pStyle w:val="Titre2"/>
      <w:lvlText w:val="%1.%2"/>
      <w:lvlJc w:val="left"/>
      <w:pPr>
        <w:ind w:left="567" w:hanging="567"/>
      </w:pPr>
      <w:rPr>
        <w:rFonts w:hint="default"/>
        <w:b w:val="0"/>
        <w:bCs w:val="0"/>
        <w:sz w:val="26"/>
        <w:szCs w:val="26"/>
      </w:rPr>
    </w:lvl>
    <w:lvl w:ilvl="2">
      <w:start w:val="1"/>
      <w:numFmt w:val="decimal"/>
      <w:pStyle w:val="Titre3"/>
      <w:lvlText w:val="%1.%2.%3"/>
      <w:lvlJc w:val="left"/>
      <w:pPr>
        <w:ind w:left="567" w:hanging="567"/>
      </w:pPr>
      <w:rPr>
        <w:rFonts w:ascii="Arial" w:hAnsi="Arial" w:hint="default"/>
        <w:b w:val="0"/>
        <w:bCs w:val="0"/>
        <w:color w:val="4472C4" w:themeColor="accent1"/>
        <w:sz w:val="22"/>
        <w:szCs w:val="22"/>
      </w:rPr>
    </w:lvl>
    <w:lvl w:ilvl="3">
      <w:start w:val="1"/>
      <w:numFmt w:val="decimal"/>
      <w:pStyle w:val="Titre4"/>
      <w:lvlText w:val="%1.%2.%3.%4"/>
      <w:lvlJc w:val="left"/>
      <w:pPr>
        <w:ind w:left="567" w:hanging="567"/>
      </w:pPr>
      <w:rPr>
        <w:rFonts w:hint="default"/>
      </w:rPr>
    </w:lvl>
    <w:lvl w:ilvl="4">
      <w:start w:val="1"/>
      <w:numFmt w:val="decimal"/>
      <w:pStyle w:val="Titre5"/>
      <w:lvlText w:val="%1.%2.%3.%4.%5"/>
      <w:lvlJc w:val="left"/>
      <w:pPr>
        <w:ind w:left="567" w:hanging="567"/>
      </w:pPr>
      <w:rPr>
        <w:rFonts w:hint="default"/>
      </w:rPr>
    </w:lvl>
    <w:lvl w:ilvl="5">
      <w:start w:val="1"/>
      <w:numFmt w:val="decimal"/>
      <w:pStyle w:val="Titre6"/>
      <w:lvlText w:val="%1.%2.%3.%4.%5.%6"/>
      <w:lvlJc w:val="left"/>
      <w:pPr>
        <w:ind w:left="567" w:hanging="567"/>
      </w:pPr>
      <w:rPr>
        <w:rFonts w:hint="default"/>
      </w:rPr>
    </w:lvl>
    <w:lvl w:ilvl="6">
      <w:start w:val="1"/>
      <w:numFmt w:val="decimal"/>
      <w:pStyle w:val="Titre7"/>
      <w:lvlText w:val="%1.%2.%3.%4.%5.%6.%7"/>
      <w:lvlJc w:val="left"/>
      <w:pPr>
        <w:ind w:left="567" w:hanging="567"/>
      </w:pPr>
      <w:rPr>
        <w:rFonts w:hint="default"/>
      </w:rPr>
    </w:lvl>
    <w:lvl w:ilvl="7">
      <w:start w:val="1"/>
      <w:numFmt w:val="decimal"/>
      <w:pStyle w:val="Titre8"/>
      <w:lvlText w:val="%1.%2.%3.%4.%5.%6.%7.%8"/>
      <w:lvlJc w:val="left"/>
      <w:pPr>
        <w:ind w:left="567" w:hanging="567"/>
      </w:pPr>
      <w:rPr>
        <w:rFonts w:hint="default"/>
      </w:rPr>
    </w:lvl>
    <w:lvl w:ilvl="8">
      <w:start w:val="1"/>
      <w:numFmt w:val="decimal"/>
      <w:pStyle w:val="Titre9"/>
      <w:lvlText w:val="%1.%2.%3.%4.%5.%6.%7.%8.%9"/>
      <w:lvlJc w:val="left"/>
      <w:pPr>
        <w:ind w:left="567" w:hanging="567"/>
      </w:pPr>
      <w:rPr>
        <w:rFonts w:hint="default"/>
      </w:rPr>
    </w:lvl>
  </w:abstractNum>
  <w:abstractNum w:abstractNumId="34" w15:restartNumberingAfterBreak="0">
    <w:nsid w:val="1B183039"/>
    <w:multiLevelType w:val="hybridMultilevel"/>
    <w:tmpl w:val="5A60A172"/>
    <w:lvl w:ilvl="0" w:tplc="367EEC74">
      <w:numFmt w:val="bullet"/>
      <w:lvlText w:val="-"/>
      <w:lvlJc w:val="left"/>
      <w:pPr>
        <w:ind w:left="360" w:hanging="360"/>
      </w:pPr>
      <w:rPr>
        <w:rFonts w:ascii="Arial" w:eastAsia="Times New Roman" w:hAnsi="Arial" w:cs="Arial" w:hint="default"/>
        <w:b/>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1C982008"/>
    <w:multiLevelType w:val="hybridMultilevel"/>
    <w:tmpl w:val="269A27E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1D9E5D70"/>
    <w:multiLevelType w:val="hybridMultilevel"/>
    <w:tmpl w:val="A6103822"/>
    <w:lvl w:ilvl="0" w:tplc="040C000D">
      <w:start w:val="1"/>
      <w:numFmt w:val="bullet"/>
      <w:lvlText w:val=""/>
      <w:lvlJc w:val="left"/>
      <w:pPr>
        <w:ind w:left="360" w:hanging="360"/>
      </w:pPr>
      <w:rPr>
        <w:rFonts w:ascii="Wingdings" w:hAnsi="Wingdings" w:hint="default"/>
      </w:rPr>
    </w:lvl>
    <w:lvl w:ilvl="1" w:tplc="27205D96">
      <w:start w:val="1"/>
      <w:numFmt w:val="bullet"/>
      <w:lvlText w:val="•"/>
      <w:lvlJc w:val="left"/>
      <w:pPr>
        <w:ind w:left="107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834ADD"/>
    <w:multiLevelType w:val="hybridMultilevel"/>
    <w:tmpl w:val="6D48BAAC"/>
    <w:lvl w:ilvl="0" w:tplc="55AAC0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F386C48"/>
    <w:multiLevelType w:val="hybridMultilevel"/>
    <w:tmpl w:val="BDC85238"/>
    <w:lvl w:ilvl="0" w:tplc="0C3495E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CDC6DEB8">
      <w:start w:val="1"/>
      <w:numFmt w:val="bullet"/>
      <w:lvlText w:val="•"/>
      <w:lvlJc w:val="left"/>
      <w:pPr>
        <w:ind w:left="644"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2E3B69"/>
    <w:multiLevelType w:val="hybridMultilevel"/>
    <w:tmpl w:val="3ABA481A"/>
    <w:lvl w:ilvl="0" w:tplc="0C3495E2">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19D4BEF"/>
    <w:multiLevelType w:val="hybridMultilevel"/>
    <w:tmpl w:val="A3269938"/>
    <w:lvl w:ilvl="0" w:tplc="9CD08802">
      <w:start w:val="1"/>
      <w:numFmt w:val="bullet"/>
      <w:lvlText w:val=""/>
      <w:lvlJc w:val="left"/>
      <w:pPr>
        <w:ind w:left="720" w:hanging="360"/>
      </w:pPr>
      <w:rPr>
        <w:rFonts w:ascii="Symbol" w:hAnsi="Symbol"/>
      </w:rPr>
    </w:lvl>
    <w:lvl w:ilvl="1" w:tplc="5666E214">
      <w:start w:val="1"/>
      <w:numFmt w:val="bullet"/>
      <w:lvlText w:val=""/>
      <w:lvlJc w:val="left"/>
      <w:pPr>
        <w:ind w:left="720" w:hanging="360"/>
      </w:pPr>
      <w:rPr>
        <w:rFonts w:ascii="Symbol" w:hAnsi="Symbol"/>
      </w:rPr>
    </w:lvl>
    <w:lvl w:ilvl="2" w:tplc="A0206442">
      <w:start w:val="1"/>
      <w:numFmt w:val="bullet"/>
      <w:lvlText w:val=""/>
      <w:lvlJc w:val="left"/>
      <w:pPr>
        <w:ind w:left="720" w:hanging="360"/>
      </w:pPr>
      <w:rPr>
        <w:rFonts w:ascii="Symbol" w:hAnsi="Symbol"/>
      </w:rPr>
    </w:lvl>
    <w:lvl w:ilvl="3" w:tplc="A7D4183C">
      <w:start w:val="1"/>
      <w:numFmt w:val="bullet"/>
      <w:lvlText w:val=""/>
      <w:lvlJc w:val="left"/>
      <w:pPr>
        <w:ind w:left="720" w:hanging="360"/>
      </w:pPr>
      <w:rPr>
        <w:rFonts w:ascii="Symbol" w:hAnsi="Symbol"/>
      </w:rPr>
    </w:lvl>
    <w:lvl w:ilvl="4" w:tplc="2E20052A">
      <w:start w:val="1"/>
      <w:numFmt w:val="bullet"/>
      <w:lvlText w:val=""/>
      <w:lvlJc w:val="left"/>
      <w:pPr>
        <w:ind w:left="720" w:hanging="360"/>
      </w:pPr>
      <w:rPr>
        <w:rFonts w:ascii="Symbol" w:hAnsi="Symbol"/>
      </w:rPr>
    </w:lvl>
    <w:lvl w:ilvl="5" w:tplc="8AA0C7B6">
      <w:start w:val="1"/>
      <w:numFmt w:val="bullet"/>
      <w:lvlText w:val=""/>
      <w:lvlJc w:val="left"/>
      <w:pPr>
        <w:ind w:left="720" w:hanging="360"/>
      </w:pPr>
      <w:rPr>
        <w:rFonts w:ascii="Symbol" w:hAnsi="Symbol"/>
      </w:rPr>
    </w:lvl>
    <w:lvl w:ilvl="6" w:tplc="255242D8">
      <w:start w:val="1"/>
      <w:numFmt w:val="bullet"/>
      <w:lvlText w:val=""/>
      <w:lvlJc w:val="left"/>
      <w:pPr>
        <w:ind w:left="720" w:hanging="360"/>
      </w:pPr>
      <w:rPr>
        <w:rFonts w:ascii="Symbol" w:hAnsi="Symbol"/>
      </w:rPr>
    </w:lvl>
    <w:lvl w:ilvl="7" w:tplc="ADB0C330">
      <w:start w:val="1"/>
      <w:numFmt w:val="bullet"/>
      <w:lvlText w:val=""/>
      <w:lvlJc w:val="left"/>
      <w:pPr>
        <w:ind w:left="720" w:hanging="360"/>
      </w:pPr>
      <w:rPr>
        <w:rFonts w:ascii="Symbol" w:hAnsi="Symbol"/>
      </w:rPr>
    </w:lvl>
    <w:lvl w:ilvl="8" w:tplc="916E930A">
      <w:start w:val="1"/>
      <w:numFmt w:val="bullet"/>
      <w:lvlText w:val=""/>
      <w:lvlJc w:val="left"/>
      <w:pPr>
        <w:ind w:left="720" w:hanging="360"/>
      </w:pPr>
      <w:rPr>
        <w:rFonts w:ascii="Symbol" w:hAnsi="Symbol"/>
      </w:rPr>
    </w:lvl>
  </w:abstractNum>
  <w:abstractNum w:abstractNumId="41" w15:restartNumberingAfterBreak="0">
    <w:nsid w:val="24005FF1"/>
    <w:multiLevelType w:val="hybridMultilevel"/>
    <w:tmpl w:val="DCCE625A"/>
    <w:lvl w:ilvl="0" w:tplc="E06ADC1C">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50AF5AE"/>
    <w:multiLevelType w:val="hybridMultilevel"/>
    <w:tmpl w:val="FFFFFFFF"/>
    <w:lvl w:ilvl="0" w:tplc="2F64787E">
      <w:start w:val="1"/>
      <w:numFmt w:val="decimal"/>
      <w:lvlText w:val="%1."/>
      <w:lvlJc w:val="left"/>
      <w:pPr>
        <w:ind w:left="720" w:hanging="360"/>
      </w:pPr>
    </w:lvl>
    <w:lvl w:ilvl="1" w:tplc="150478C8">
      <w:start w:val="1"/>
      <w:numFmt w:val="lowerLetter"/>
      <w:lvlText w:val="%2."/>
      <w:lvlJc w:val="left"/>
      <w:pPr>
        <w:ind w:left="1440" w:hanging="360"/>
      </w:pPr>
    </w:lvl>
    <w:lvl w:ilvl="2" w:tplc="FBDE2232">
      <w:start w:val="1"/>
      <w:numFmt w:val="lowerRoman"/>
      <w:lvlText w:val="%3."/>
      <w:lvlJc w:val="right"/>
      <w:pPr>
        <w:ind w:left="2160" w:hanging="180"/>
      </w:pPr>
    </w:lvl>
    <w:lvl w:ilvl="3" w:tplc="28220EEE">
      <w:start w:val="1"/>
      <w:numFmt w:val="decimal"/>
      <w:lvlText w:val="%4."/>
      <w:lvlJc w:val="left"/>
      <w:pPr>
        <w:ind w:left="2880" w:hanging="360"/>
      </w:pPr>
    </w:lvl>
    <w:lvl w:ilvl="4" w:tplc="FC12DF8E">
      <w:start w:val="1"/>
      <w:numFmt w:val="lowerLetter"/>
      <w:lvlText w:val="%5."/>
      <w:lvlJc w:val="left"/>
      <w:pPr>
        <w:ind w:left="3600" w:hanging="360"/>
      </w:pPr>
    </w:lvl>
    <w:lvl w:ilvl="5" w:tplc="FDCE6B6E">
      <w:start w:val="1"/>
      <w:numFmt w:val="lowerRoman"/>
      <w:lvlText w:val="%6."/>
      <w:lvlJc w:val="right"/>
      <w:pPr>
        <w:ind w:left="4320" w:hanging="180"/>
      </w:pPr>
    </w:lvl>
    <w:lvl w:ilvl="6" w:tplc="F77A84FA">
      <w:start w:val="1"/>
      <w:numFmt w:val="decimal"/>
      <w:lvlText w:val="%7."/>
      <w:lvlJc w:val="left"/>
      <w:pPr>
        <w:ind w:left="5040" w:hanging="360"/>
      </w:pPr>
    </w:lvl>
    <w:lvl w:ilvl="7" w:tplc="E166BD96">
      <w:start w:val="1"/>
      <w:numFmt w:val="lowerLetter"/>
      <w:lvlText w:val="%8."/>
      <w:lvlJc w:val="left"/>
      <w:pPr>
        <w:ind w:left="5760" w:hanging="360"/>
      </w:pPr>
    </w:lvl>
    <w:lvl w:ilvl="8" w:tplc="D1682A54">
      <w:start w:val="1"/>
      <w:numFmt w:val="lowerRoman"/>
      <w:lvlText w:val="%9."/>
      <w:lvlJc w:val="right"/>
      <w:pPr>
        <w:ind w:left="6480" w:hanging="180"/>
      </w:pPr>
    </w:lvl>
  </w:abstractNum>
  <w:abstractNum w:abstractNumId="43" w15:restartNumberingAfterBreak="0">
    <w:nsid w:val="289877AA"/>
    <w:multiLevelType w:val="hybridMultilevel"/>
    <w:tmpl w:val="573ABD6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36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B564835"/>
    <w:multiLevelType w:val="hybridMultilevel"/>
    <w:tmpl w:val="9ED24CAE"/>
    <w:lvl w:ilvl="0" w:tplc="0C3495E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BFA4984"/>
    <w:multiLevelType w:val="hybridMultilevel"/>
    <w:tmpl w:val="ACA82CB4"/>
    <w:lvl w:ilvl="0" w:tplc="C36A470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6A12AB"/>
    <w:multiLevelType w:val="hybridMultilevel"/>
    <w:tmpl w:val="3872DCA4"/>
    <w:lvl w:ilvl="0" w:tplc="F536DB86">
      <w:start w:val="1"/>
      <w:numFmt w:val="bullet"/>
      <w:lvlText w:val="-"/>
      <w:lvlJc w:val="left"/>
      <w:pPr>
        <w:ind w:left="36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CE21322"/>
    <w:multiLevelType w:val="hybridMultilevel"/>
    <w:tmpl w:val="FE524A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E7A3CBB"/>
    <w:multiLevelType w:val="hybridMultilevel"/>
    <w:tmpl w:val="C8947646"/>
    <w:lvl w:ilvl="0" w:tplc="0C3495E2">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2FCD760A"/>
    <w:multiLevelType w:val="hybridMultilevel"/>
    <w:tmpl w:val="484AA04C"/>
    <w:lvl w:ilvl="0" w:tplc="04090001">
      <w:start w:val="1"/>
      <w:numFmt w:val="bullet"/>
      <w:lvlText w:val=""/>
      <w:lvlJc w:val="left"/>
      <w:pPr>
        <w:ind w:left="720" w:hanging="360"/>
      </w:pPr>
      <w:rPr>
        <w:rFonts w:ascii="Symbol" w:hAnsi="Symbol" w:hint="default"/>
      </w:rPr>
    </w:lvl>
    <w:lvl w:ilvl="1" w:tplc="0C3495E2">
      <w:start w:val="1"/>
      <w:numFmt w:val="bullet"/>
      <w:lvlText w:val="-"/>
      <w:lvlJc w:val="left"/>
      <w:pPr>
        <w:ind w:left="36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07B0993"/>
    <w:multiLevelType w:val="hybridMultilevel"/>
    <w:tmpl w:val="81CE359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406156C"/>
    <w:multiLevelType w:val="hybridMultilevel"/>
    <w:tmpl w:val="16424442"/>
    <w:lvl w:ilvl="0" w:tplc="0C3495E2">
      <w:start w:val="1"/>
      <w:numFmt w:val="bullet"/>
      <w:lvlText w:val="-"/>
      <w:lvlJc w:val="left"/>
      <w:pPr>
        <w:ind w:left="502" w:hanging="360"/>
      </w:pPr>
      <w:rPr>
        <w:rFonts w:ascii="Calibri" w:eastAsiaTheme="minorHAnsi" w:hAnsi="Calibri" w:cs="Calibri"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2" w15:restartNumberingAfterBreak="0">
    <w:nsid w:val="351E786A"/>
    <w:multiLevelType w:val="hybridMultilevel"/>
    <w:tmpl w:val="7CFEA5DC"/>
    <w:lvl w:ilvl="0" w:tplc="0C3495E2">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6A05334"/>
    <w:multiLevelType w:val="multilevel"/>
    <w:tmpl w:val="EAAEBC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6C56322"/>
    <w:multiLevelType w:val="hybridMultilevel"/>
    <w:tmpl w:val="0584D7B0"/>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5" w15:restartNumberingAfterBreak="0">
    <w:nsid w:val="37C54986"/>
    <w:multiLevelType w:val="multilevel"/>
    <w:tmpl w:val="278C74B0"/>
    <w:lvl w:ilvl="0">
      <w:start w:val="1"/>
      <w:numFmt w:val="bullet"/>
      <w:lvlText w:val=""/>
      <w:lvlJc w:val="left"/>
      <w:pPr>
        <w:ind w:left="767" w:hanging="360"/>
      </w:pPr>
      <w:rPr>
        <w:rFonts w:ascii="Symbol" w:hAnsi="Symbol" w:hint="default"/>
      </w:rPr>
    </w:lvl>
    <w:lvl w:ilvl="1">
      <w:start w:val="9"/>
      <w:numFmt w:val="decimal"/>
      <w:isLgl/>
      <w:lvlText w:val="%1.%2"/>
      <w:lvlJc w:val="left"/>
      <w:pPr>
        <w:ind w:left="887" w:hanging="480"/>
      </w:pPr>
      <w:rPr>
        <w:rFonts w:hint="default"/>
      </w:rPr>
    </w:lvl>
    <w:lvl w:ilvl="2">
      <w:start w:val="2"/>
      <w:numFmt w:val="decimal"/>
      <w:isLgl/>
      <w:lvlText w:val="%1.%2.%3"/>
      <w:lvlJc w:val="left"/>
      <w:pPr>
        <w:ind w:left="1127" w:hanging="720"/>
      </w:pPr>
      <w:rPr>
        <w:rFonts w:hint="default"/>
      </w:rPr>
    </w:lvl>
    <w:lvl w:ilvl="3">
      <w:start w:val="1"/>
      <w:numFmt w:val="decimal"/>
      <w:isLgl/>
      <w:lvlText w:val="%1.%2.%3.%4"/>
      <w:lvlJc w:val="left"/>
      <w:pPr>
        <w:ind w:left="1127" w:hanging="720"/>
      </w:pPr>
      <w:rPr>
        <w:rFonts w:hint="default"/>
      </w:rPr>
    </w:lvl>
    <w:lvl w:ilvl="4">
      <w:start w:val="1"/>
      <w:numFmt w:val="decimal"/>
      <w:isLgl/>
      <w:lvlText w:val="%1.%2.%3.%4.%5"/>
      <w:lvlJc w:val="left"/>
      <w:pPr>
        <w:ind w:left="1487" w:hanging="1080"/>
      </w:pPr>
      <w:rPr>
        <w:rFonts w:hint="default"/>
      </w:rPr>
    </w:lvl>
    <w:lvl w:ilvl="5">
      <w:start w:val="1"/>
      <w:numFmt w:val="decimal"/>
      <w:isLgl/>
      <w:lvlText w:val="%1.%2.%3.%4.%5.%6"/>
      <w:lvlJc w:val="left"/>
      <w:pPr>
        <w:ind w:left="1487" w:hanging="1080"/>
      </w:pPr>
      <w:rPr>
        <w:rFonts w:hint="default"/>
      </w:rPr>
    </w:lvl>
    <w:lvl w:ilvl="6">
      <w:start w:val="1"/>
      <w:numFmt w:val="decimal"/>
      <w:isLgl/>
      <w:lvlText w:val="%1.%2.%3.%4.%5.%6.%7"/>
      <w:lvlJc w:val="left"/>
      <w:pPr>
        <w:ind w:left="1847" w:hanging="1440"/>
      </w:pPr>
      <w:rPr>
        <w:rFonts w:hint="default"/>
      </w:rPr>
    </w:lvl>
    <w:lvl w:ilvl="7">
      <w:start w:val="1"/>
      <w:numFmt w:val="decimal"/>
      <w:isLgl/>
      <w:lvlText w:val="%1.%2.%3.%4.%5.%6.%7.%8"/>
      <w:lvlJc w:val="left"/>
      <w:pPr>
        <w:ind w:left="1847" w:hanging="1440"/>
      </w:pPr>
      <w:rPr>
        <w:rFonts w:hint="default"/>
      </w:rPr>
    </w:lvl>
    <w:lvl w:ilvl="8">
      <w:start w:val="1"/>
      <w:numFmt w:val="decimal"/>
      <w:isLgl/>
      <w:lvlText w:val="%1.%2.%3.%4.%5.%6.%7.%8.%9"/>
      <w:lvlJc w:val="left"/>
      <w:pPr>
        <w:ind w:left="2207" w:hanging="1800"/>
      </w:pPr>
      <w:rPr>
        <w:rFonts w:hint="default"/>
      </w:rPr>
    </w:lvl>
  </w:abstractNum>
  <w:abstractNum w:abstractNumId="56" w15:restartNumberingAfterBreak="0">
    <w:nsid w:val="3B2C3AEF"/>
    <w:multiLevelType w:val="hybridMultilevel"/>
    <w:tmpl w:val="558AF9F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3B892BB7"/>
    <w:multiLevelType w:val="hybridMultilevel"/>
    <w:tmpl w:val="B824AF38"/>
    <w:lvl w:ilvl="0" w:tplc="04090001">
      <w:start w:val="1"/>
      <w:numFmt w:val="bullet"/>
      <w:lvlText w:val=""/>
      <w:lvlJc w:val="left"/>
      <w:pPr>
        <w:ind w:left="720" w:hanging="360"/>
      </w:pPr>
      <w:rPr>
        <w:rFonts w:ascii="Symbol" w:hAnsi="Symbol" w:hint="default"/>
      </w:rPr>
    </w:lvl>
    <w:lvl w:ilvl="1" w:tplc="0C3495E2">
      <w:start w:val="1"/>
      <w:numFmt w:val="bullet"/>
      <w:lvlText w:val="-"/>
      <w:lvlJc w:val="left"/>
      <w:pPr>
        <w:ind w:left="36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B008B1"/>
    <w:multiLevelType w:val="multilevel"/>
    <w:tmpl w:val="1B82B34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3CD90988"/>
    <w:multiLevelType w:val="hybridMultilevel"/>
    <w:tmpl w:val="7176432C"/>
    <w:lvl w:ilvl="0" w:tplc="312008D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EE8048A"/>
    <w:multiLevelType w:val="hybridMultilevel"/>
    <w:tmpl w:val="F4286978"/>
    <w:lvl w:ilvl="0" w:tplc="CC5EBC20">
      <w:start w:val="1"/>
      <w:numFmt w:val="decimalZero"/>
      <w:pStyle w:val="SecNo"/>
      <w:suff w:val="nothing"/>
      <w:lvlText w:val="%1"/>
      <w:lvlJc w:val="left"/>
      <w:pPr>
        <w:ind w:left="0" w:firstLine="0"/>
      </w:pPr>
      <w:rPr>
        <w:rFonts w:hint="default"/>
      </w:rPr>
    </w:lvl>
    <w:lvl w:ilvl="1" w:tplc="A0E290C0">
      <w:start w:val="1"/>
      <w:numFmt w:val="lowerLetter"/>
      <w:lvlText w:val="%2."/>
      <w:lvlJc w:val="left"/>
      <w:pPr>
        <w:ind w:left="1440" w:hanging="360"/>
      </w:pPr>
      <w:rPr>
        <w:rFonts w:hint="default"/>
      </w:rPr>
    </w:lvl>
    <w:lvl w:ilvl="2" w:tplc="B82635C0">
      <w:start w:val="1"/>
      <w:numFmt w:val="lowerRoman"/>
      <w:lvlText w:val="%3."/>
      <w:lvlJc w:val="right"/>
      <w:pPr>
        <w:ind w:left="2160" w:hanging="180"/>
      </w:pPr>
      <w:rPr>
        <w:rFonts w:hint="default"/>
      </w:rPr>
    </w:lvl>
    <w:lvl w:ilvl="3" w:tplc="56ECEDAE">
      <w:start w:val="1"/>
      <w:numFmt w:val="decimal"/>
      <w:lvlText w:val="%4."/>
      <w:lvlJc w:val="left"/>
      <w:pPr>
        <w:ind w:left="2880" w:hanging="360"/>
      </w:pPr>
      <w:rPr>
        <w:rFonts w:hint="default"/>
      </w:rPr>
    </w:lvl>
    <w:lvl w:ilvl="4" w:tplc="BF86FFC2">
      <w:start w:val="1"/>
      <w:numFmt w:val="lowerLetter"/>
      <w:lvlText w:val="%5."/>
      <w:lvlJc w:val="left"/>
      <w:pPr>
        <w:ind w:left="3600" w:hanging="360"/>
      </w:pPr>
      <w:rPr>
        <w:rFonts w:hint="default"/>
      </w:rPr>
    </w:lvl>
    <w:lvl w:ilvl="5" w:tplc="620A7C28">
      <w:start w:val="1"/>
      <w:numFmt w:val="lowerRoman"/>
      <w:lvlText w:val="%6."/>
      <w:lvlJc w:val="right"/>
      <w:pPr>
        <w:ind w:left="4320" w:hanging="180"/>
      </w:pPr>
      <w:rPr>
        <w:rFonts w:hint="default"/>
      </w:rPr>
    </w:lvl>
    <w:lvl w:ilvl="6" w:tplc="B19068F6">
      <w:start w:val="1"/>
      <w:numFmt w:val="decimal"/>
      <w:lvlText w:val="%7."/>
      <w:lvlJc w:val="left"/>
      <w:pPr>
        <w:ind w:left="5040" w:hanging="360"/>
      </w:pPr>
      <w:rPr>
        <w:rFonts w:hint="default"/>
      </w:rPr>
    </w:lvl>
    <w:lvl w:ilvl="7" w:tplc="33022CB2">
      <w:start w:val="1"/>
      <w:numFmt w:val="lowerLetter"/>
      <w:lvlText w:val="%8."/>
      <w:lvlJc w:val="left"/>
      <w:pPr>
        <w:ind w:left="5760" w:hanging="360"/>
      </w:pPr>
      <w:rPr>
        <w:rFonts w:hint="default"/>
      </w:rPr>
    </w:lvl>
    <w:lvl w:ilvl="8" w:tplc="FF700282">
      <w:start w:val="1"/>
      <w:numFmt w:val="lowerRoman"/>
      <w:lvlText w:val="%9."/>
      <w:lvlJc w:val="right"/>
      <w:pPr>
        <w:ind w:left="6480" w:hanging="180"/>
      </w:pPr>
      <w:rPr>
        <w:rFonts w:hint="default"/>
      </w:rPr>
    </w:lvl>
  </w:abstractNum>
  <w:abstractNum w:abstractNumId="61" w15:restartNumberingAfterBreak="0">
    <w:nsid w:val="3F206FAF"/>
    <w:multiLevelType w:val="hybridMultilevel"/>
    <w:tmpl w:val="DDDE47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FD21117"/>
    <w:multiLevelType w:val="hybridMultilevel"/>
    <w:tmpl w:val="A82C3D0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44176C3F"/>
    <w:multiLevelType w:val="hybridMultilevel"/>
    <w:tmpl w:val="FD6CC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7AE201F"/>
    <w:multiLevelType w:val="hybridMultilevel"/>
    <w:tmpl w:val="EB7812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47BF22EA"/>
    <w:multiLevelType w:val="hybridMultilevel"/>
    <w:tmpl w:val="62A00812"/>
    <w:lvl w:ilvl="0" w:tplc="04090005">
      <w:start w:val="1"/>
      <w:numFmt w:val="bullet"/>
      <w:lvlText w:val=""/>
      <w:lvlJc w:val="left"/>
      <w:pPr>
        <w:ind w:left="1212" w:hanging="360"/>
      </w:pPr>
      <w:rPr>
        <w:rFonts w:ascii="Wingdings" w:hAnsi="Wingding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6" w15:restartNumberingAfterBreak="0">
    <w:nsid w:val="47FB21F1"/>
    <w:multiLevelType w:val="hybridMultilevel"/>
    <w:tmpl w:val="DDE8CDA8"/>
    <w:lvl w:ilvl="0" w:tplc="0C3495E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87911F7"/>
    <w:multiLevelType w:val="hybridMultilevel"/>
    <w:tmpl w:val="CC22B356"/>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8" w15:restartNumberingAfterBreak="0">
    <w:nsid w:val="49284F54"/>
    <w:multiLevelType w:val="hybridMultilevel"/>
    <w:tmpl w:val="3600EE6E"/>
    <w:lvl w:ilvl="0" w:tplc="FFFFFFFF">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9A27DF8"/>
    <w:multiLevelType w:val="hybridMultilevel"/>
    <w:tmpl w:val="CF7680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A0744BE"/>
    <w:multiLevelType w:val="hybridMultilevel"/>
    <w:tmpl w:val="0B866E28"/>
    <w:lvl w:ilvl="0" w:tplc="36BC458E">
      <w:start w:val="1"/>
      <w:numFmt w:val="bullet"/>
      <w:pStyle w:val="Bullet1"/>
      <w:lvlText w:val=""/>
      <w:lvlJc w:val="left"/>
      <w:pPr>
        <w:tabs>
          <w:tab w:val="num" w:pos="425"/>
        </w:tabs>
        <w:ind w:left="425" w:hanging="425"/>
      </w:pPr>
      <w:rPr>
        <w:rFonts w:ascii="Wingdings 3" w:hAnsi="Wingdings 3" w:cs="Times New Roman" w:hint="default"/>
        <w:color w:val="4472C4" w:themeColor="accent1"/>
      </w:rPr>
    </w:lvl>
    <w:lvl w:ilvl="1" w:tplc="B0763BF6">
      <w:start w:val="1"/>
      <w:numFmt w:val="bullet"/>
      <w:pStyle w:val="Bullet2"/>
      <w:lvlText w:val=""/>
      <w:lvlJc w:val="left"/>
      <w:pPr>
        <w:tabs>
          <w:tab w:val="num" w:pos="851"/>
        </w:tabs>
        <w:ind w:left="850" w:hanging="425"/>
      </w:pPr>
      <w:rPr>
        <w:rFonts w:ascii="Wingdings 2" w:hAnsi="Wingdings 2" w:cs="Times New Roman" w:hint="default"/>
        <w:color w:val="4472C4" w:themeColor="accent1"/>
      </w:rPr>
    </w:lvl>
    <w:lvl w:ilvl="2" w:tplc="A4780334">
      <w:start w:val="1"/>
      <w:numFmt w:val="bullet"/>
      <w:pStyle w:val="Bullet3"/>
      <w:lvlText w:val="–"/>
      <w:lvlJc w:val="left"/>
      <w:pPr>
        <w:tabs>
          <w:tab w:val="num" w:pos="1276"/>
        </w:tabs>
        <w:ind w:left="1275" w:hanging="425"/>
      </w:pPr>
      <w:rPr>
        <w:rFonts w:cs="Times New Roman" w:hint="default"/>
        <w:color w:val="4472C4" w:themeColor="accent1"/>
      </w:rPr>
    </w:lvl>
    <w:lvl w:ilvl="3" w:tplc="1D9064C8">
      <w:start w:val="1"/>
      <w:numFmt w:val="none"/>
      <w:lvlText w:val=""/>
      <w:lvlJc w:val="left"/>
      <w:pPr>
        <w:tabs>
          <w:tab w:val="num" w:pos="1559"/>
        </w:tabs>
        <w:ind w:left="1700" w:hanging="425"/>
      </w:pPr>
      <w:rPr>
        <w:rFonts w:hint="default"/>
      </w:rPr>
    </w:lvl>
    <w:lvl w:ilvl="4" w:tplc="B96A8A42">
      <w:start w:val="1"/>
      <w:numFmt w:val="none"/>
      <w:lvlText w:val=""/>
      <w:lvlJc w:val="left"/>
      <w:pPr>
        <w:tabs>
          <w:tab w:val="num" w:pos="1984"/>
        </w:tabs>
        <w:ind w:left="2125" w:hanging="425"/>
      </w:pPr>
      <w:rPr>
        <w:rFonts w:hint="default"/>
      </w:rPr>
    </w:lvl>
    <w:lvl w:ilvl="5" w:tplc="A562427C">
      <w:start w:val="1"/>
      <w:numFmt w:val="none"/>
      <w:lvlText w:val=""/>
      <w:lvlJc w:val="left"/>
      <w:pPr>
        <w:tabs>
          <w:tab w:val="num" w:pos="2409"/>
        </w:tabs>
        <w:ind w:left="2550" w:hanging="425"/>
      </w:pPr>
      <w:rPr>
        <w:rFonts w:hint="default"/>
      </w:rPr>
    </w:lvl>
    <w:lvl w:ilvl="6" w:tplc="E1B69096">
      <w:start w:val="1"/>
      <w:numFmt w:val="none"/>
      <w:lvlText w:val=""/>
      <w:lvlJc w:val="left"/>
      <w:pPr>
        <w:tabs>
          <w:tab w:val="num" w:pos="2834"/>
        </w:tabs>
        <w:ind w:left="2975" w:hanging="425"/>
      </w:pPr>
      <w:rPr>
        <w:rFonts w:hint="default"/>
      </w:rPr>
    </w:lvl>
    <w:lvl w:ilvl="7" w:tplc="4FE20292">
      <w:start w:val="1"/>
      <w:numFmt w:val="none"/>
      <w:lvlText w:val=""/>
      <w:lvlJc w:val="left"/>
      <w:pPr>
        <w:tabs>
          <w:tab w:val="num" w:pos="3259"/>
        </w:tabs>
        <w:ind w:left="3400" w:hanging="425"/>
      </w:pPr>
      <w:rPr>
        <w:rFonts w:hint="default"/>
      </w:rPr>
    </w:lvl>
    <w:lvl w:ilvl="8" w:tplc="EFE47D64">
      <w:start w:val="1"/>
      <w:numFmt w:val="none"/>
      <w:lvlText w:val=""/>
      <w:lvlJc w:val="left"/>
      <w:pPr>
        <w:tabs>
          <w:tab w:val="num" w:pos="3684"/>
        </w:tabs>
        <w:ind w:left="3825" w:hanging="425"/>
      </w:pPr>
      <w:rPr>
        <w:rFonts w:hint="default"/>
      </w:rPr>
    </w:lvl>
  </w:abstractNum>
  <w:abstractNum w:abstractNumId="71" w15:restartNumberingAfterBreak="0">
    <w:nsid w:val="4B4C7761"/>
    <w:multiLevelType w:val="hybridMultilevel"/>
    <w:tmpl w:val="22D232AA"/>
    <w:lvl w:ilvl="0" w:tplc="0C3495E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B891901"/>
    <w:multiLevelType w:val="hybridMultilevel"/>
    <w:tmpl w:val="3B688920"/>
    <w:lvl w:ilvl="0" w:tplc="0C3495E2">
      <w:start w:val="1"/>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4DCD67EE"/>
    <w:multiLevelType w:val="hybridMultilevel"/>
    <w:tmpl w:val="E8826C98"/>
    <w:lvl w:ilvl="0" w:tplc="0C3495E2">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E387AC7"/>
    <w:multiLevelType w:val="multilevel"/>
    <w:tmpl w:val="DEC23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EA315D4"/>
    <w:multiLevelType w:val="hybridMultilevel"/>
    <w:tmpl w:val="B2005E8A"/>
    <w:lvl w:ilvl="0" w:tplc="A5C61666">
      <w:numFmt w:val="bullet"/>
      <w:lvlText w:val="-"/>
      <w:lvlJc w:val="left"/>
      <w:pPr>
        <w:ind w:left="360" w:hanging="360"/>
      </w:pPr>
      <w:rPr>
        <w:rFonts w:ascii="Arial" w:eastAsiaTheme="minorHAnsi" w:hAnsi="Arial" w:cs="Arial" w:hint="default"/>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4FA77997"/>
    <w:multiLevelType w:val="hybridMultilevel"/>
    <w:tmpl w:val="9884683E"/>
    <w:lvl w:ilvl="0" w:tplc="4C9425C0">
      <w:start w:val="146"/>
      <w:numFmt w:val="decimal"/>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7" w15:restartNumberingAfterBreak="0">
    <w:nsid w:val="4FB34D1B"/>
    <w:multiLevelType w:val="hybridMultilevel"/>
    <w:tmpl w:val="2B442758"/>
    <w:lvl w:ilvl="0" w:tplc="0C3495E2">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8" w15:restartNumberingAfterBreak="0">
    <w:nsid w:val="50F50E41"/>
    <w:multiLevelType w:val="hybridMultilevel"/>
    <w:tmpl w:val="270C3C3A"/>
    <w:lvl w:ilvl="0" w:tplc="68F84B76">
      <w:start w:val="2000"/>
      <w:numFmt w:val="bullet"/>
      <w:lvlText w:val="-"/>
      <w:lvlJc w:val="left"/>
      <w:pPr>
        <w:ind w:left="360" w:hanging="360"/>
      </w:pPr>
      <w:rPr>
        <w:rFonts w:ascii="Calibri" w:eastAsia="Calibr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15:restartNumberingAfterBreak="0">
    <w:nsid w:val="51AA297F"/>
    <w:multiLevelType w:val="multilevel"/>
    <w:tmpl w:val="D09ED0D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51F14E81"/>
    <w:multiLevelType w:val="hybridMultilevel"/>
    <w:tmpl w:val="05E4393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1" w15:restartNumberingAfterBreak="0">
    <w:nsid w:val="52AB2203"/>
    <w:multiLevelType w:val="hybridMultilevel"/>
    <w:tmpl w:val="256021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5306FEB9"/>
    <w:multiLevelType w:val="hybridMultilevel"/>
    <w:tmpl w:val="FFFFFFFF"/>
    <w:lvl w:ilvl="0" w:tplc="57BC40AA">
      <w:start w:val="1"/>
      <w:numFmt w:val="decimal"/>
      <w:lvlText w:val="%1."/>
      <w:lvlJc w:val="left"/>
      <w:pPr>
        <w:ind w:left="720" w:hanging="360"/>
      </w:pPr>
    </w:lvl>
    <w:lvl w:ilvl="1" w:tplc="3E56BE3E">
      <w:start w:val="1"/>
      <w:numFmt w:val="lowerLetter"/>
      <w:lvlText w:val="%2."/>
      <w:lvlJc w:val="left"/>
      <w:pPr>
        <w:ind w:left="1440" w:hanging="360"/>
      </w:pPr>
    </w:lvl>
    <w:lvl w:ilvl="2" w:tplc="C398253E">
      <w:start w:val="1"/>
      <w:numFmt w:val="lowerRoman"/>
      <w:lvlText w:val="%3."/>
      <w:lvlJc w:val="right"/>
      <w:pPr>
        <w:ind w:left="2160" w:hanging="180"/>
      </w:pPr>
    </w:lvl>
    <w:lvl w:ilvl="3" w:tplc="0E6493B4">
      <w:start w:val="1"/>
      <w:numFmt w:val="decimal"/>
      <w:lvlText w:val="%4."/>
      <w:lvlJc w:val="left"/>
      <w:pPr>
        <w:ind w:left="2880" w:hanging="360"/>
      </w:pPr>
    </w:lvl>
    <w:lvl w:ilvl="4" w:tplc="D43A2F00">
      <w:start w:val="1"/>
      <w:numFmt w:val="lowerLetter"/>
      <w:lvlText w:val="%5."/>
      <w:lvlJc w:val="left"/>
      <w:pPr>
        <w:ind w:left="3600" w:hanging="360"/>
      </w:pPr>
    </w:lvl>
    <w:lvl w:ilvl="5" w:tplc="97809682">
      <w:start w:val="1"/>
      <w:numFmt w:val="lowerRoman"/>
      <w:lvlText w:val="%6."/>
      <w:lvlJc w:val="right"/>
      <w:pPr>
        <w:ind w:left="4320" w:hanging="180"/>
      </w:pPr>
    </w:lvl>
    <w:lvl w:ilvl="6" w:tplc="6C4C40AE">
      <w:start w:val="1"/>
      <w:numFmt w:val="decimal"/>
      <w:lvlText w:val="%7."/>
      <w:lvlJc w:val="left"/>
      <w:pPr>
        <w:ind w:left="5040" w:hanging="360"/>
      </w:pPr>
    </w:lvl>
    <w:lvl w:ilvl="7" w:tplc="C5D862CE">
      <w:start w:val="1"/>
      <w:numFmt w:val="lowerLetter"/>
      <w:lvlText w:val="%8."/>
      <w:lvlJc w:val="left"/>
      <w:pPr>
        <w:ind w:left="5760" w:hanging="360"/>
      </w:pPr>
    </w:lvl>
    <w:lvl w:ilvl="8" w:tplc="0CCEAC62">
      <w:start w:val="1"/>
      <w:numFmt w:val="lowerRoman"/>
      <w:lvlText w:val="%9."/>
      <w:lvlJc w:val="right"/>
      <w:pPr>
        <w:ind w:left="6480" w:hanging="180"/>
      </w:pPr>
    </w:lvl>
  </w:abstractNum>
  <w:abstractNum w:abstractNumId="83" w15:restartNumberingAfterBreak="0">
    <w:nsid w:val="534368E7"/>
    <w:multiLevelType w:val="hybridMultilevel"/>
    <w:tmpl w:val="798EA32E"/>
    <w:lvl w:ilvl="0" w:tplc="68F84B76">
      <w:start w:val="2000"/>
      <w:numFmt w:val="bullet"/>
      <w:lvlText w:val="-"/>
      <w:lvlJc w:val="left"/>
      <w:pPr>
        <w:ind w:left="360" w:hanging="360"/>
      </w:pPr>
      <w:rPr>
        <w:rFonts w:ascii="Calibri" w:eastAsia="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53E831CD"/>
    <w:multiLevelType w:val="hybridMultilevel"/>
    <w:tmpl w:val="01383568"/>
    <w:lvl w:ilvl="0" w:tplc="161A456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54B15826"/>
    <w:multiLevelType w:val="hybridMultilevel"/>
    <w:tmpl w:val="83AE42C0"/>
    <w:lvl w:ilvl="0" w:tplc="040C000D">
      <w:start w:val="1"/>
      <w:numFmt w:val="bullet"/>
      <w:lvlText w:val=""/>
      <w:lvlJc w:val="left"/>
      <w:pPr>
        <w:ind w:left="142"/>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1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25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3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0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47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5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1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55FF642E"/>
    <w:multiLevelType w:val="hybridMultilevel"/>
    <w:tmpl w:val="078E0FB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80322EB"/>
    <w:multiLevelType w:val="multilevel"/>
    <w:tmpl w:val="A1AE3E82"/>
    <w:styleLink w:val="List13"/>
    <w:lvl w:ilvl="0">
      <w:numFmt w:val="bullet"/>
      <w:lvlText w:val="-"/>
      <w:lvlJc w:val="left"/>
      <w:pPr>
        <w:tabs>
          <w:tab w:val="num" w:pos="690"/>
        </w:tabs>
        <w:ind w:left="690" w:hanging="330"/>
      </w:pPr>
      <w:rPr>
        <w:rFonts w:ascii="Arial" w:eastAsia="Arial" w:hAnsi="Arial" w:cs="Arial"/>
        <w:position w:val="0"/>
        <w:sz w:val="24"/>
        <w:szCs w:val="24"/>
      </w:rPr>
    </w:lvl>
    <w:lvl w:ilvl="1">
      <w:start w:val="1"/>
      <w:numFmt w:val="bullet"/>
      <w:lvlText w:val="•"/>
      <w:lvlJc w:val="left"/>
      <w:pPr>
        <w:tabs>
          <w:tab w:val="num" w:pos="1410"/>
        </w:tabs>
        <w:ind w:left="1410" w:hanging="330"/>
      </w:pPr>
      <w:rPr>
        <w:rFonts w:ascii="Verdana" w:eastAsia="Verdana" w:hAnsi="Verdana" w:cs="Verdana"/>
        <w:position w:val="0"/>
        <w:sz w:val="22"/>
        <w:szCs w:val="22"/>
      </w:rPr>
    </w:lvl>
    <w:lvl w:ilvl="2">
      <w:start w:val="1"/>
      <w:numFmt w:val="bullet"/>
      <w:lvlText w:val="▪"/>
      <w:lvlJc w:val="left"/>
      <w:pPr>
        <w:tabs>
          <w:tab w:val="num" w:pos="2130"/>
        </w:tabs>
        <w:ind w:left="2130" w:hanging="330"/>
      </w:pPr>
      <w:rPr>
        <w:rFonts w:ascii="Verdana" w:eastAsia="Verdana" w:hAnsi="Verdana" w:cs="Verdana"/>
        <w:position w:val="0"/>
        <w:sz w:val="22"/>
        <w:szCs w:val="22"/>
      </w:rPr>
    </w:lvl>
    <w:lvl w:ilvl="3">
      <w:start w:val="1"/>
      <w:numFmt w:val="bullet"/>
      <w:lvlText w:val="•"/>
      <w:lvlJc w:val="left"/>
      <w:pPr>
        <w:tabs>
          <w:tab w:val="num" w:pos="2850"/>
        </w:tabs>
        <w:ind w:left="2850" w:hanging="330"/>
      </w:pPr>
      <w:rPr>
        <w:rFonts w:ascii="Verdana" w:eastAsia="Verdana" w:hAnsi="Verdana" w:cs="Verdana"/>
        <w:position w:val="0"/>
        <w:sz w:val="22"/>
        <w:szCs w:val="22"/>
      </w:rPr>
    </w:lvl>
    <w:lvl w:ilvl="4">
      <w:start w:val="1"/>
      <w:numFmt w:val="bullet"/>
      <w:lvlText w:val="o"/>
      <w:lvlJc w:val="left"/>
      <w:pPr>
        <w:tabs>
          <w:tab w:val="num" w:pos="3570"/>
        </w:tabs>
        <w:ind w:left="3570" w:hanging="330"/>
      </w:pPr>
      <w:rPr>
        <w:rFonts w:ascii="Verdana" w:eastAsia="Verdana" w:hAnsi="Verdana" w:cs="Verdana"/>
        <w:position w:val="0"/>
        <w:sz w:val="22"/>
        <w:szCs w:val="22"/>
      </w:rPr>
    </w:lvl>
    <w:lvl w:ilvl="5">
      <w:start w:val="1"/>
      <w:numFmt w:val="bullet"/>
      <w:lvlText w:val="▪"/>
      <w:lvlJc w:val="left"/>
      <w:pPr>
        <w:tabs>
          <w:tab w:val="num" w:pos="4290"/>
        </w:tabs>
        <w:ind w:left="4290" w:hanging="330"/>
      </w:pPr>
      <w:rPr>
        <w:rFonts w:ascii="Verdana" w:eastAsia="Verdana" w:hAnsi="Verdana" w:cs="Verdana"/>
        <w:position w:val="0"/>
        <w:sz w:val="22"/>
        <w:szCs w:val="22"/>
      </w:rPr>
    </w:lvl>
    <w:lvl w:ilvl="6">
      <w:start w:val="1"/>
      <w:numFmt w:val="bullet"/>
      <w:lvlText w:val="•"/>
      <w:lvlJc w:val="left"/>
      <w:pPr>
        <w:tabs>
          <w:tab w:val="num" w:pos="5010"/>
        </w:tabs>
        <w:ind w:left="5010" w:hanging="330"/>
      </w:pPr>
      <w:rPr>
        <w:rFonts w:ascii="Verdana" w:eastAsia="Verdana" w:hAnsi="Verdana" w:cs="Verdana"/>
        <w:position w:val="0"/>
        <w:sz w:val="22"/>
        <w:szCs w:val="22"/>
      </w:rPr>
    </w:lvl>
    <w:lvl w:ilvl="7">
      <w:start w:val="1"/>
      <w:numFmt w:val="bullet"/>
      <w:lvlText w:val="o"/>
      <w:lvlJc w:val="left"/>
      <w:pPr>
        <w:tabs>
          <w:tab w:val="num" w:pos="5730"/>
        </w:tabs>
        <w:ind w:left="5730" w:hanging="330"/>
      </w:pPr>
      <w:rPr>
        <w:rFonts w:ascii="Verdana" w:eastAsia="Verdana" w:hAnsi="Verdana" w:cs="Verdana"/>
        <w:position w:val="0"/>
        <w:sz w:val="22"/>
        <w:szCs w:val="22"/>
      </w:rPr>
    </w:lvl>
    <w:lvl w:ilvl="8">
      <w:start w:val="1"/>
      <w:numFmt w:val="bullet"/>
      <w:lvlText w:val="▪"/>
      <w:lvlJc w:val="left"/>
      <w:pPr>
        <w:tabs>
          <w:tab w:val="num" w:pos="6450"/>
        </w:tabs>
        <w:ind w:left="6450" w:hanging="330"/>
      </w:pPr>
      <w:rPr>
        <w:rFonts w:ascii="Verdana" w:eastAsia="Verdana" w:hAnsi="Verdana" w:cs="Verdana"/>
        <w:position w:val="0"/>
        <w:sz w:val="22"/>
        <w:szCs w:val="22"/>
      </w:rPr>
    </w:lvl>
  </w:abstractNum>
  <w:abstractNum w:abstractNumId="88" w15:restartNumberingAfterBreak="0">
    <w:nsid w:val="58422AF3"/>
    <w:multiLevelType w:val="hybridMultilevel"/>
    <w:tmpl w:val="DEFE5F82"/>
    <w:lvl w:ilvl="0" w:tplc="367EEC74">
      <w:numFmt w:val="bullet"/>
      <w:lvlText w:val="-"/>
      <w:lvlJc w:val="left"/>
      <w:pPr>
        <w:ind w:left="36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58963AFE"/>
    <w:multiLevelType w:val="hybridMultilevel"/>
    <w:tmpl w:val="B8A2BF6C"/>
    <w:lvl w:ilvl="0" w:tplc="3556B438">
      <w:start w:val="1"/>
      <w:numFmt w:val="bullet"/>
      <w:lvlText w:val=""/>
      <w:lvlJc w:val="left"/>
      <w:pPr>
        <w:ind w:left="720" w:hanging="360"/>
      </w:pPr>
      <w:rPr>
        <w:rFonts w:ascii="Symbol" w:hAnsi="Symbol"/>
      </w:rPr>
    </w:lvl>
    <w:lvl w:ilvl="1" w:tplc="71DA2B06">
      <w:start w:val="1"/>
      <w:numFmt w:val="bullet"/>
      <w:lvlText w:val=""/>
      <w:lvlJc w:val="left"/>
      <w:pPr>
        <w:ind w:left="720" w:hanging="360"/>
      </w:pPr>
      <w:rPr>
        <w:rFonts w:ascii="Symbol" w:hAnsi="Symbol"/>
      </w:rPr>
    </w:lvl>
    <w:lvl w:ilvl="2" w:tplc="E8D61A0A">
      <w:start w:val="1"/>
      <w:numFmt w:val="bullet"/>
      <w:lvlText w:val=""/>
      <w:lvlJc w:val="left"/>
      <w:pPr>
        <w:ind w:left="720" w:hanging="360"/>
      </w:pPr>
      <w:rPr>
        <w:rFonts w:ascii="Symbol" w:hAnsi="Symbol"/>
      </w:rPr>
    </w:lvl>
    <w:lvl w:ilvl="3" w:tplc="5F6083F8">
      <w:start w:val="1"/>
      <w:numFmt w:val="bullet"/>
      <w:lvlText w:val=""/>
      <w:lvlJc w:val="left"/>
      <w:pPr>
        <w:ind w:left="720" w:hanging="360"/>
      </w:pPr>
      <w:rPr>
        <w:rFonts w:ascii="Symbol" w:hAnsi="Symbol"/>
      </w:rPr>
    </w:lvl>
    <w:lvl w:ilvl="4" w:tplc="2F923D02">
      <w:start w:val="1"/>
      <w:numFmt w:val="bullet"/>
      <w:lvlText w:val=""/>
      <w:lvlJc w:val="left"/>
      <w:pPr>
        <w:ind w:left="720" w:hanging="360"/>
      </w:pPr>
      <w:rPr>
        <w:rFonts w:ascii="Symbol" w:hAnsi="Symbol"/>
      </w:rPr>
    </w:lvl>
    <w:lvl w:ilvl="5" w:tplc="0486F58A">
      <w:start w:val="1"/>
      <w:numFmt w:val="bullet"/>
      <w:lvlText w:val=""/>
      <w:lvlJc w:val="left"/>
      <w:pPr>
        <w:ind w:left="720" w:hanging="360"/>
      </w:pPr>
      <w:rPr>
        <w:rFonts w:ascii="Symbol" w:hAnsi="Symbol"/>
      </w:rPr>
    </w:lvl>
    <w:lvl w:ilvl="6" w:tplc="6448BE04">
      <w:start w:val="1"/>
      <w:numFmt w:val="bullet"/>
      <w:lvlText w:val=""/>
      <w:lvlJc w:val="left"/>
      <w:pPr>
        <w:ind w:left="720" w:hanging="360"/>
      </w:pPr>
      <w:rPr>
        <w:rFonts w:ascii="Symbol" w:hAnsi="Symbol"/>
      </w:rPr>
    </w:lvl>
    <w:lvl w:ilvl="7" w:tplc="43DA7834">
      <w:start w:val="1"/>
      <w:numFmt w:val="bullet"/>
      <w:lvlText w:val=""/>
      <w:lvlJc w:val="left"/>
      <w:pPr>
        <w:ind w:left="720" w:hanging="360"/>
      </w:pPr>
      <w:rPr>
        <w:rFonts w:ascii="Symbol" w:hAnsi="Symbol"/>
      </w:rPr>
    </w:lvl>
    <w:lvl w:ilvl="8" w:tplc="CE90EE5A">
      <w:start w:val="1"/>
      <w:numFmt w:val="bullet"/>
      <w:lvlText w:val=""/>
      <w:lvlJc w:val="left"/>
      <w:pPr>
        <w:ind w:left="720" w:hanging="360"/>
      </w:pPr>
      <w:rPr>
        <w:rFonts w:ascii="Symbol" w:hAnsi="Symbol"/>
      </w:rPr>
    </w:lvl>
  </w:abstractNum>
  <w:abstractNum w:abstractNumId="90" w15:restartNumberingAfterBreak="0">
    <w:nsid w:val="58FF6D81"/>
    <w:multiLevelType w:val="hybridMultilevel"/>
    <w:tmpl w:val="7EA62A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9F67EF2"/>
    <w:multiLevelType w:val="hybridMultilevel"/>
    <w:tmpl w:val="A6660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BB86915"/>
    <w:multiLevelType w:val="hybridMultilevel"/>
    <w:tmpl w:val="1C6A712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3" w15:restartNumberingAfterBreak="0">
    <w:nsid w:val="5C19699C"/>
    <w:multiLevelType w:val="hybridMultilevel"/>
    <w:tmpl w:val="9488CEE8"/>
    <w:lvl w:ilvl="0" w:tplc="68F84B76">
      <w:start w:val="2000"/>
      <w:numFmt w:val="bullet"/>
      <w:lvlText w:val="-"/>
      <w:lvlJc w:val="left"/>
      <w:pPr>
        <w:ind w:left="360" w:hanging="360"/>
      </w:pPr>
      <w:rPr>
        <w:rFonts w:ascii="Calibri" w:eastAsia="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CB960DF"/>
    <w:multiLevelType w:val="hybridMultilevel"/>
    <w:tmpl w:val="23B43458"/>
    <w:lvl w:ilvl="0" w:tplc="04090001">
      <w:start w:val="1"/>
      <w:numFmt w:val="bullet"/>
      <w:lvlText w:val=""/>
      <w:lvlJc w:val="left"/>
      <w:pPr>
        <w:ind w:left="720" w:hanging="360"/>
      </w:pPr>
      <w:rPr>
        <w:rFonts w:ascii="Symbol" w:hAnsi="Symbol" w:hint="default"/>
      </w:rPr>
    </w:lvl>
    <w:lvl w:ilvl="1" w:tplc="9D8A3F12">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DFB4F00"/>
    <w:multiLevelType w:val="hybridMultilevel"/>
    <w:tmpl w:val="FFFFFFFF"/>
    <w:lvl w:ilvl="0" w:tplc="795E9C50">
      <w:start w:val="1"/>
      <w:numFmt w:val="decimal"/>
      <w:lvlText w:val="%1."/>
      <w:lvlJc w:val="left"/>
      <w:pPr>
        <w:ind w:left="720" w:hanging="360"/>
      </w:pPr>
    </w:lvl>
    <w:lvl w:ilvl="1" w:tplc="518844D8">
      <w:start w:val="1"/>
      <w:numFmt w:val="lowerLetter"/>
      <w:lvlText w:val="%2."/>
      <w:lvlJc w:val="left"/>
      <w:pPr>
        <w:ind w:left="1440" w:hanging="360"/>
      </w:pPr>
    </w:lvl>
    <w:lvl w:ilvl="2" w:tplc="9112EEA8">
      <w:start w:val="1"/>
      <w:numFmt w:val="lowerRoman"/>
      <w:lvlText w:val="%3."/>
      <w:lvlJc w:val="right"/>
      <w:pPr>
        <w:ind w:left="2160" w:hanging="180"/>
      </w:pPr>
    </w:lvl>
    <w:lvl w:ilvl="3" w:tplc="5F4A24B2">
      <w:start w:val="1"/>
      <w:numFmt w:val="decimal"/>
      <w:lvlText w:val="%4."/>
      <w:lvlJc w:val="left"/>
      <w:pPr>
        <w:ind w:left="2880" w:hanging="360"/>
      </w:pPr>
    </w:lvl>
    <w:lvl w:ilvl="4" w:tplc="46A478CA">
      <w:start w:val="1"/>
      <w:numFmt w:val="lowerLetter"/>
      <w:lvlText w:val="%5."/>
      <w:lvlJc w:val="left"/>
      <w:pPr>
        <w:ind w:left="3600" w:hanging="360"/>
      </w:pPr>
    </w:lvl>
    <w:lvl w:ilvl="5" w:tplc="6F50C788">
      <w:start w:val="1"/>
      <w:numFmt w:val="lowerRoman"/>
      <w:lvlText w:val="%6."/>
      <w:lvlJc w:val="right"/>
      <w:pPr>
        <w:ind w:left="4320" w:hanging="180"/>
      </w:pPr>
    </w:lvl>
    <w:lvl w:ilvl="6" w:tplc="3C249C64">
      <w:start w:val="1"/>
      <w:numFmt w:val="decimal"/>
      <w:lvlText w:val="%7."/>
      <w:lvlJc w:val="left"/>
      <w:pPr>
        <w:ind w:left="5040" w:hanging="360"/>
      </w:pPr>
    </w:lvl>
    <w:lvl w:ilvl="7" w:tplc="3A38FC84">
      <w:start w:val="1"/>
      <w:numFmt w:val="lowerLetter"/>
      <w:lvlText w:val="%8."/>
      <w:lvlJc w:val="left"/>
      <w:pPr>
        <w:ind w:left="5760" w:hanging="360"/>
      </w:pPr>
    </w:lvl>
    <w:lvl w:ilvl="8" w:tplc="210058CA">
      <w:start w:val="1"/>
      <w:numFmt w:val="lowerRoman"/>
      <w:lvlText w:val="%9."/>
      <w:lvlJc w:val="right"/>
      <w:pPr>
        <w:ind w:left="6480" w:hanging="180"/>
      </w:pPr>
    </w:lvl>
  </w:abstractNum>
  <w:abstractNum w:abstractNumId="96" w15:restartNumberingAfterBreak="0">
    <w:nsid w:val="5E2738B2"/>
    <w:multiLevelType w:val="multilevel"/>
    <w:tmpl w:val="9318A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EF47B1B"/>
    <w:multiLevelType w:val="hybridMultilevel"/>
    <w:tmpl w:val="3B7454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3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62B90DBA"/>
    <w:multiLevelType w:val="hybridMultilevel"/>
    <w:tmpl w:val="D6BEDEB8"/>
    <w:lvl w:ilvl="0" w:tplc="68F84B76">
      <w:start w:val="2000"/>
      <w:numFmt w:val="bullet"/>
      <w:lvlText w:val="-"/>
      <w:lvlJc w:val="left"/>
      <w:pPr>
        <w:ind w:left="360" w:hanging="360"/>
      </w:pPr>
      <w:rPr>
        <w:rFonts w:ascii="Calibri" w:eastAsia="Calibri" w:hAnsi="Calibri" w:hint="default"/>
      </w:rPr>
    </w:lvl>
    <w:lvl w:ilvl="1" w:tplc="E01652EC">
      <w:numFmt w:val="bullet"/>
      <w:lvlText w:val="•"/>
      <w:lvlJc w:val="left"/>
      <w:pPr>
        <w:ind w:left="1080" w:hanging="360"/>
      </w:pPr>
      <w:rPr>
        <w:rFonts w:ascii="Times New Roman" w:eastAsiaTheme="minorHAnsi" w:hAnsi="Times New Roman"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9" w15:restartNumberingAfterBreak="0">
    <w:nsid w:val="63D5239A"/>
    <w:multiLevelType w:val="hybridMultilevel"/>
    <w:tmpl w:val="0BDC6ECC"/>
    <w:lvl w:ilvl="0" w:tplc="04090001">
      <w:start w:val="1"/>
      <w:numFmt w:val="bullet"/>
      <w:lvlText w:val=""/>
      <w:lvlJc w:val="left"/>
      <w:pPr>
        <w:ind w:left="720" w:hanging="360"/>
      </w:pPr>
      <w:rPr>
        <w:rFonts w:ascii="Symbol" w:hAnsi="Symbol" w:hint="default"/>
      </w:rPr>
    </w:lvl>
    <w:lvl w:ilvl="1" w:tplc="0C3495E2">
      <w:start w:val="1"/>
      <w:numFmt w:val="bullet"/>
      <w:lvlText w:val="-"/>
      <w:lvlJc w:val="left"/>
      <w:pPr>
        <w:ind w:left="36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4170951"/>
    <w:multiLevelType w:val="hybridMultilevel"/>
    <w:tmpl w:val="F404FC5E"/>
    <w:lvl w:ilvl="0" w:tplc="C478AC5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4B53D88"/>
    <w:multiLevelType w:val="hybridMultilevel"/>
    <w:tmpl w:val="5DF4B38C"/>
    <w:lvl w:ilvl="0" w:tplc="AAC840CC">
      <w:start w:val="1"/>
      <w:numFmt w:val="bullet"/>
      <w:lvlText w:val="-"/>
      <w:lvlJc w:val="left"/>
      <w:pPr>
        <w:ind w:left="502" w:hanging="360"/>
      </w:pPr>
      <w:rPr>
        <w:rFonts w:ascii="Calibri" w:eastAsiaTheme="minorHAnsi" w:hAnsi="Calibri" w:cs="Calibri" w:hint="default"/>
        <w:color w:val="auto"/>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102" w15:restartNumberingAfterBreak="0">
    <w:nsid w:val="66563E4B"/>
    <w:multiLevelType w:val="hybridMultilevel"/>
    <w:tmpl w:val="0B4E1D38"/>
    <w:lvl w:ilvl="0" w:tplc="68F84B76">
      <w:start w:val="2000"/>
      <w:numFmt w:val="bullet"/>
      <w:lvlText w:val="-"/>
      <w:lvlJc w:val="left"/>
      <w:pPr>
        <w:ind w:left="360" w:hanging="360"/>
      </w:pPr>
      <w:rPr>
        <w:rFonts w:ascii="Calibri" w:eastAsia="Calibr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3" w15:restartNumberingAfterBreak="0">
    <w:nsid w:val="6A0F0124"/>
    <w:multiLevelType w:val="hybridMultilevel"/>
    <w:tmpl w:val="557E35E6"/>
    <w:lvl w:ilvl="0" w:tplc="0C3495E2">
      <w:start w:val="1"/>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6C0A1D29"/>
    <w:multiLevelType w:val="hybridMultilevel"/>
    <w:tmpl w:val="E2CC4C82"/>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105" w15:restartNumberingAfterBreak="0">
    <w:nsid w:val="6C583F5A"/>
    <w:multiLevelType w:val="hybridMultilevel"/>
    <w:tmpl w:val="32BE1B9C"/>
    <w:styleLink w:val="Rapport"/>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6CB77593"/>
    <w:multiLevelType w:val="hybridMultilevel"/>
    <w:tmpl w:val="AF469614"/>
    <w:lvl w:ilvl="0" w:tplc="0409000D">
      <w:start w:val="1"/>
      <w:numFmt w:val="bullet"/>
      <w:lvlText w:val=""/>
      <w:lvlJc w:val="left"/>
      <w:pPr>
        <w:ind w:left="720" w:hanging="360"/>
      </w:pPr>
      <w:rPr>
        <w:rFonts w:ascii="Wingdings" w:hAnsi="Wingdings" w:hint="default"/>
      </w:rPr>
    </w:lvl>
    <w:lvl w:ilvl="1" w:tplc="0C3495E2">
      <w:start w:val="1"/>
      <w:numFmt w:val="bullet"/>
      <w:lvlText w:val="-"/>
      <w:lvlJc w:val="left"/>
      <w:pPr>
        <w:ind w:left="360" w:hanging="360"/>
      </w:pPr>
      <w:rPr>
        <w:rFonts w:ascii="Calibri" w:eastAsiaTheme="minorHAnsi" w:hAnsi="Calibri" w:cs="Calibri" w:hint="default"/>
      </w:rPr>
    </w:lvl>
    <w:lvl w:ilvl="2" w:tplc="0C3495E2">
      <w:start w:val="1"/>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D192E3F"/>
    <w:multiLevelType w:val="hybridMultilevel"/>
    <w:tmpl w:val="86BA318C"/>
    <w:lvl w:ilvl="0" w:tplc="3A5892E2">
      <w:start w:val="1"/>
      <w:numFmt w:val="decimal"/>
      <w:pStyle w:val="TableHeading"/>
      <w:lvlText w:val="%1."/>
      <w:lvlJc w:val="left"/>
      <w:pPr>
        <w:ind w:left="360" w:hanging="360"/>
      </w:pPr>
      <w:rPr>
        <w:rFonts w:ascii="Arial" w:hAnsi="Aria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6DD13803"/>
    <w:multiLevelType w:val="hybridMultilevel"/>
    <w:tmpl w:val="34DA10F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9" w15:restartNumberingAfterBreak="0">
    <w:nsid w:val="6EE3444F"/>
    <w:multiLevelType w:val="multilevel"/>
    <w:tmpl w:val="2D2A1F7C"/>
    <w:lvl w:ilvl="0">
      <w:start w:val="1"/>
      <w:numFmt w:val="bullet"/>
      <w:pStyle w:val="TableBullet1"/>
      <w:lvlText w:val=""/>
      <w:lvlJc w:val="left"/>
      <w:pPr>
        <w:tabs>
          <w:tab w:val="num" w:pos="170"/>
        </w:tabs>
        <w:ind w:left="170" w:hanging="170"/>
      </w:pPr>
      <w:rPr>
        <w:rFonts w:ascii="Wingdings 3" w:hAnsi="Wingdings 3" w:hint="default"/>
        <w:color w:val="4472C4" w:themeColor="accent1"/>
      </w:rPr>
    </w:lvl>
    <w:lvl w:ilvl="1">
      <w:start w:val="1"/>
      <w:numFmt w:val="bullet"/>
      <w:pStyle w:val="TableBullet2"/>
      <w:lvlText w:val="–"/>
      <w:lvlJc w:val="left"/>
      <w:pPr>
        <w:tabs>
          <w:tab w:val="num" w:pos="340"/>
        </w:tabs>
        <w:ind w:left="340" w:hanging="170"/>
      </w:pPr>
      <w:rPr>
        <w:rFonts w:hint="default"/>
        <w:color w:val="4472C4" w:themeColor="accent1"/>
      </w:rPr>
    </w:lvl>
    <w:lvl w:ilvl="2">
      <w:start w:val="1"/>
      <w:numFmt w:val="bullet"/>
      <w:pStyle w:val="TableBullet3"/>
      <w:lvlText w:val="–"/>
      <w:lvlJc w:val="left"/>
      <w:pPr>
        <w:tabs>
          <w:tab w:val="num" w:pos="510"/>
        </w:tabs>
        <w:ind w:left="510" w:hanging="170"/>
      </w:pPr>
      <w:rPr>
        <w:rFonts w:hint="default"/>
        <w:color w:val="4472C4"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bullet"/>
      <w:lvlText w:val="–"/>
      <w:lvlJc w:val="left"/>
      <w:pPr>
        <w:ind w:left="0" w:firstLine="0"/>
      </w:pPr>
      <w:rPr>
        <w:rFonts w:ascii="(none)" w:hAnsi="(none)" w:hint="default"/>
        <w:color w:val="auto"/>
      </w:rPr>
    </w:lvl>
    <w:lvl w:ilvl="8">
      <w:start w:val="1"/>
      <w:numFmt w:val="none"/>
      <w:lvlText w:val=""/>
      <w:lvlJc w:val="left"/>
      <w:pPr>
        <w:ind w:left="0" w:firstLine="0"/>
      </w:pPr>
      <w:rPr>
        <w:rFonts w:hint="default"/>
      </w:rPr>
    </w:lvl>
  </w:abstractNum>
  <w:abstractNum w:abstractNumId="110" w15:restartNumberingAfterBreak="0">
    <w:nsid w:val="6F155052"/>
    <w:multiLevelType w:val="hybridMultilevel"/>
    <w:tmpl w:val="36244F90"/>
    <w:lvl w:ilvl="0" w:tplc="040C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6F345CF5"/>
    <w:multiLevelType w:val="hybridMultilevel"/>
    <w:tmpl w:val="B674161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2" w15:restartNumberingAfterBreak="0">
    <w:nsid w:val="7007100E"/>
    <w:multiLevelType w:val="hybridMultilevel"/>
    <w:tmpl w:val="59C07098"/>
    <w:lvl w:ilvl="0" w:tplc="367EEC74">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70136A63"/>
    <w:multiLevelType w:val="hybridMultilevel"/>
    <w:tmpl w:val="5F268BA6"/>
    <w:lvl w:ilvl="0" w:tplc="A66AD386">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4" w15:restartNumberingAfterBreak="0">
    <w:nsid w:val="70356F2C"/>
    <w:multiLevelType w:val="hybridMultilevel"/>
    <w:tmpl w:val="9B3A6E4E"/>
    <w:lvl w:ilvl="0" w:tplc="040C0003">
      <w:start w:val="1"/>
      <w:numFmt w:val="bullet"/>
      <w:lvlText w:val="o"/>
      <w:lvlJc w:val="left"/>
      <w:pPr>
        <w:ind w:left="644" w:hanging="360"/>
      </w:pPr>
      <w:rPr>
        <w:rFonts w:ascii="Courier New" w:hAnsi="Courier New" w:cs="Courier New"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5" w15:restartNumberingAfterBreak="0">
    <w:nsid w:val="72AC77B5"/>
    <w:multiLevelType w:val="hybridMultilevel"/>
    <w:tmpl w:val="082255B4"/>
    <w:lvl w:ilvl="0" w:tplc="383CC44A">
      <w:start w:val="1"/>
      <w:numFmt w:val="bullet"/>
      <w:lvlText w:val="-"/>
      <w:lvlJc w:val="left"/>
      <w:pPr>
        <w:ind w:left="360" w:hanging="360"/>
      </w:pPr>
      <w:rPr>
        <w:rFonts w:ascii="Calibri" w:eastAsia="Calibri" w:hAnsi="Calibri" w:cs="Calibri" w:hint="default"/>
        <w:shd w:val="clear" w:color="auto" w:fil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6" w15:restartNumberingAfterBreak="0">
    <w:nsid w:val="734E3E4A"/>
    <w:multiLevelType w:val="hybridMultilevel"/>
    <w:tmpl w:val="DF52DAB0"/>
    <w:lvl w:ilvl="0" w:tplc="68F84B76">
      <w:start w:val="2000"/>
      <w:numFmt w:val="bullet"/>
      <w:lvlText w:val="-"/>
      <w:lvlJc w:val="left"/>
      <w:pPr>
        <w:ind w:left="720" w:hanging="360"/>
      </w:pPr>
      <w:rPr>
        <w:rFonts w:ascii="Calibri" w:eastAsia="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74BB0B6D"/>
    <w:multiLevelType w:val="hybridMultilevel"/>
    <w:tmpl w:val="EC3C5F04"/>
    <w:lvl w:ilvl="0" w:tplc="BB42801C">
      <w:start w:val="1"/>
      <w:numFmt w:val="bullet"/>
      <w:lvlText w:val=""/>
      <w:lvlJc w:val="left"/>
      <w:pPr>
        <w:ind w:left="720" w:hanging="360"/>
      </w:pPr>
      <w:rPr>
        <w:rFonts w:ascii="Symbol" w:hAnsi="Symbol"/>
      </w:rPr>
    </w:lvl>
    <w:lvl w:ilvl="1" w:tplc="402EA732">
      <w:start w:val="1"/>
      <w:numFmt w:val="bullet"/>
      <w:lvlText w:val=""/>
      <w:lvlJc w:val="left"/>
      <w:pPr>
        <w:ind w:left="720" w:hanging="360"/>
      </w:pPr>
      <w:rPr>
        <w:rFonts w:ascii="Symbol" w:hAnsi="Symbol"/>
      </w:rPr>
    </w:lvl>
    <w:lvl w:ilvl="2" w:tplc="9870684E">
      <w:start w:val="1"/>
      <w:numFmt w:val="bullet"/>
      <w:lvlText w:val=""/>
      <w:lvlJc w:val="left"/>
      <w:pPr>
        <w:ind w:left="720" w:hanging="360"/>
      </w:pPr>
      <w:rPr>
        <w:rFonts w:ascii="Symbol" w:hAnsi="Symbol"/>
      </w:rPr>
    </w:lvl>
    <w:lvl w:ilvl="3" w:tplc="07D4A264">
      <w:start w:val="1"/>
      <w:numFmt w:val="bullet"/>
      <w:lvlText w:val=""/>
      <w:lvlJc w:val="left"/>
      <w:pPr>
        <w:ind w:left="720" w:hanging="360"/>
      </w:pPr>
      <w:rPr>
        <w:rFonts w:ascii="Symbol" w:hAnsi="Symbol"/>
      </w:rPr>
    </w:lvl>
    <w:lvl w:ilvl="4" w:tplc="76F04220">
      <w:start w:val="1"/>
      <w:numFmt w:val="bullet"/>
      <w:lvlText w:val=""/>
      <w:lvlJc w:val="left"/>
      <w:pPr>
        <w:ind w:left="720" w:hanging="360"/>
      </w:pPr>
      <w:rPr>
        <w:rFonts w:ascii="Symbol" w:hAnsi="Symbol"/>
      </w:rPr>
    </w:lvl>
    <w:lvl w:ilvl="5" w:tplc="3FA05C0C">
      <w:start w:val="1"/>
      <w:numFmt w:val="bullet"/>
      <w:lvlText w:val=""/>
      <w:lvlJc w:val="left"/>
      <w:pPr>
        <w:ind w:left="720" w:hanging="360"/>
      </w:pPr>
      <w:rPr>
        <w:rFonts w:ascii="Symbol" w:hAnsi="Symbol"/>
      </w:rPr>
    </w:lvl>
    <w:lvl w:ilvl="6" w:tplc="C2CC95B2">
      <w:start w:val="1"/>
      <w:numFmt w:val="bullet"/>
      <w:lvlText w:val=""/>
      <w:lvlJc w:val="left"/>
      <w:pPr>
        <w:ind w:left="720" w:hanging="360"/>
      </w:pPr>
      <w:rPr>
        <w:rFonts w:ascii="Symbol" w:hAnsi="Symbol"/>
      </w:rPr>
    </w:lvl>
    <w:lvl w:ilvl="7" w:tplc="59546110">
      <w:start w:val="1"/>
      <w:numFmt w:val="bullet"/>
      <w:lvlText w:val=""/>
      <w:lvlJc w:val="left"/>
      <w:pPr>
        <w:ind w:left="720" w:hanging="360"/>
      </w:pPr>
      <w:rPr>
        <w:rFonts w:ascii="Symbol" w:hAnsi="Symbol"/>
      </w:rPr>
    </w:lvl>
    <w:lvl w:ilvl="8" w:tplc="3F527FC0">
      <w:start w:val="1"/>
      <w:numFmt w:val="bullet"/>
      <w:lvlText w:val=""/>
      <w:lvlJc w:val="left"/>
      <w:pPr>
        <w:ind w:left="720" w:hanging="360"/>
      </w:pPr>
      <w:rPr>
        <w:rFonts w:ascii="Symbol" w:hAnsi="Symbol"/>
      </w:rPr>
    </w:lvl>
  </w:abstractNum>
  <w:abstractNum w:abstractNumId="118" w15:restartNumberingAfterBreak="0">
    <w:nsid w:val="74BF01EE"/>
    <w:multiLevelType w:val="hybridMultilevel"/>
    <w:tmpl w:val="8286CE8A"/>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75A87EDB"/>
    <w:multiLevelType w:val="hybridMultilevel"/>
    <w:tmpl w:val="81A8B2B6"/>
    <w:lvl w:ilvl="0" w:tplc="8F2ACF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68178E8"/>
    <w:multiLevelType w:val="hybridMultilevel"/>
    <w:tmpl w:val="6E820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6987C17"/>
    <w:multiLevelType w:val="hybridMultilevel"/>
    <w:tmpl w:val="15081F1C"/>
    <w:lvl w:ilvl="0" w:tplc="0409000F">
      <w:start w:val="1"/>
      <w:numFmt w:val="decimal"/>
      <w:lvlText w:val="%1."/>
      <w:lvlJc w:val="left"/>
      <w:pPr>
        <w:ind w:left="720" w:hanging="360"/>
      </w:pPr>
    </w:lvl>
    <w:lvl w:ilvl="1" w:tplc="0C3495E2">
      <w:start w:val="1"/>
      <w:numFmt w:val="bullet"/>
      <w:lvlText w:val="-"/>
      <w:lvlJc w:val="left"/>
      <w:pPr>
        <w:ind w:left="36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6EE5EBE"/>
    <w:multiLevelType w:val="hybridMultilevel"/>
    <w:tmpl w:val="B0AC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7584D72"/>
    <w:multiLevelType w:val="hybridMultilevel"/>
    <w:tmpl w:val="BFEEC6DA"/>
    <w:lvl w:ilvl="0" w:tplc="0C3495E2">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7C04792"/>
    <w:multiLevelType w:val="hybridMultilevel"/>
    <w:tmpl w:val="E6165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84303FC"/>
    <w:multiLevelType w:val="hybridMultilevel"/>
    <w:tmpl w:val="ADAAC1CC"/>
    <w:lvl w:ilvl="0" w:tplc="9ED874A8">
      <w:start w:val="14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15:restartNumberingAfterBreak="0">
    <w:nsid w:val="794F0BDF"/>
    <w:multiLevelType w:val="hybridMultilevel"/>
    <w:tmpl w:val="317237C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7" w15:restartNumberingAfterBreak="0">
    <w:nsid w:val="7A2107D1"/>
    <w:multiLevelType w:val="hybridMultilevel"/>
    <w:tmpl w:val="0A2C8B90"/>
    <w:lvl w:ilvl="0" w:tplc="B5B46F4A">
      <w:start w:val="1"/>
      <w:numFmt w:val="bullet"/>
      <w:pStyle w:val="Bullet10"/>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28" w15:restartNumberingAfterBreak="0">
    <w:nsid w:val="7A322C9B"/>
    <w:multiLevelType w:val="hybridMultilevel"/>
    <w:tmpl w:val="448ACCF8"/>
    <w:lvl w:ilvl="0" w:tplc="0C3495E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A7B25D4"/>
    <w:multiLevelType w:val="hybridMultilevel"/>
    <w:tmpl w:val="CD7247AA"/>
    <w:lvl w:ilvl="0" w:tplc="A5C61666">
      <w:numFmt w:val="bullet"/>
      <w:lvlText w:val="-"/>
      <w:lvlJc w:val="left"/>
      <w:pPr>
        <w:ind w:left="720" w:hanging="360"/>
      </w:pPr>
      <w:rPr>
        <w:rFonts w:ascii="Arial" w:eastAsiaTheme="minorHAnsi" w:hAnsi="Arial" w:cs="Arial" w:hint="default"/>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7D1E2B15"/>
    <w:multiLevelType w:val="hybridMultilevel"/>
    <w:tmpl w:val="EA86D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D8815B2"/>
    <w:multiLevelType w:val="hybridMultilevel"/>
    <w:tmpl w:val="7F96F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EF54288"/>
    <w:multiLevelType w:val="hybridMultilevel"/>
    <w:tmpl w:val="7952DAA2"/>
    <w:lvl w:ilvl="0" w:tplc="0B3C47FC">
      <w:numFmt w:val="bullet"/>
      <w:lvlText w:val="-"/>
      <w:lvlJc w:val="left"/>
      <w:pPr>
        <w:ind w:left="360" w:hanging="360"/>
      </w:pPr>
      <w:rPr>
        <w:rFonts w:ascii="Arial" w:eastAsia="Times New Roman" w:hAnsi="Arial" w:cs="Arial" w:hint="default"/>
        <w:b w:val="0"/>
        <w:bCs/>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33" w15:restartNumberingAfterBreak="0">
    <w:nsid w:val="7F9B440E"/>
    <w:multiLevelType w:val="hybridMultilevel"/>
    <w:tmpl w:val="158E2F5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204486330">
    <w:abstractNumId w:val="64"/>
  </w:num>
  <w:num w:numId="2" w16cid:durableId="392896816">
    <w:abstractNumId w:val="18"/>
  </w:num>
  <w:num w:numId="3" w16cid:durableId="807937888">
    <w:abstractNumId w:val="90"/>
  </w:num>
  <w:num w:numId="4" w16cid:durableId="1354838175">
    <w:abstractNumId w:val="65"/>
  </w:num>
  <w:num w:numId="5" w16cid:durableId="1959337190">
    <w:abstractNumId w:val="94"/>
  </w:num>
  <w:num w:numId="6" w16cid:durableId="1121611396">
    <w:abstractNumId w:val="122"/>
  </w:num>
  <w:num w:numId="7" w16cid:durableId="1175458927">
    <w:abstractNumId w:val="31"/>
  </w:num>
  <w:num w:numId="8" w16cid:durableId="386030153">
    <w:abstractNumId w:val="120"/>
  </w:num>
  <w:num w:numId="9" w16cid:durableId="1074208696">
    <w:abstractNumId w:val="7"/>
  </w:num>
  <w:num w:numId="10" w16cid:durableId="1823429238">
    <w:abstractNumId w:val="28"/>
  </w:num>
  <w:num w:numId="11" w16cid:durableId="2142965767">
    <w:abstractNumId w:val="8"/>
  </w:num>
  <w:num w:numId="12" w16cid:durableId="1271011103">
    <w:abstractNumId w:val="117"/>
  </w:num>
  <w:num w:numId="13" w16cid:durableId="596597193">
    <w:abstractNumId w:val="89"/>
  </w:num>
  <w:num w:numId="14" w16cid:durableId="740323790">
    <w:abstractNumId w:val="131"/>
  </w:num>
  <w:num w:numId="15" w16cid:durableId="1521435353">
    <w:abstractNumId w:val="10"/>
  </w:num>
  <w:num w:numId="16" w16cid:durableId="1040471737">
    <w:abstractNumId w:val="110"/>
  </w:num>
  <w:num w:numId="17" w16cid:durableId="1036393109">
    <w:abstractNumId w:val="19"/>
  </w:num>
  <w:num w:numId="18" w16cid:durableId="1204824566">
    <w:abstractNumId w:val="25"/>
  </w:num>
  <w:num w:numId="19" w16cid:durableId="892888790">
    <w:abstractNumId w:val="5"/>
  </w:num>
  <w:num w:numId="20" w16cid:durableId="182135748">
    <w:abstractNumId w:val="22"/>
  </w:num>
  <w:num w:numId="21" w16cid:durableId="1947999808">
    <w:abstractNumId w:val="24"/>
  </w:num>
  <w:num w:numId="22" w16cid:durableId="1656837699">
    <w:abstractNumId w:val="53"/>
  </w:num>
  <w:num w:numId="23" w16cid:durableId="176427391">
    <w:abstractNumId w:val="104"/>
  </w:num>
  <w:num w:numId="24" w16cid:durableId="31348035">
    <w:abstractNumId w:val="130"/>
  </w:num>
  <w:num w:numId="25" w16cid:durableId="244649048">
    <w:abstractNumId w:val="45"/>
  </w:num>
  <w:num w:numId="26" w16cid:durableId="2024429212">
    <w:abstractNumId w:val="119"/>
  </w:num>
  <w:num w:numId="27" w16cid:durableId="2113234992">
    <w:abstractNumId w:val="30"/>
  </w:num>
  <w:num w:numId="28" w16cid:durableId="932200994">
    <w:abstractNumId w:val="63"/>
  </w:num>
  <w:num w:numId="29" w16cid:durableId="1211107951">
    <w:abstractNumId w:val="47"/>
  </w:num>
  <w:num w:numId="30" w16cid:durableId="599144083">
    <w:abstractNumId w:val="59"/>
  </w:num>
  <w:num w:numId="31" w16cid:durableId="1294671725">
    <w:abstractNumId w:val="100"/>
  </w:num>
  <w:num w:numId="32" w16cid:durableId="195197379">
    <w:abstractNumId w:val="91"/>
  </w:num>
  <w:num w:numId="33" w16cid:durableId="557015664">
    <w:abstractNumId w:val="6"/>
  </w:num>
  <w:num w:numId="34" w16cid:durableId="369191074">
    <w:abstractNumId w:val="118"/>
  </w:num>
  <w:num w:numId="35" w16cid:durableId="200628397">
    <w:abstractNumId w:val="96"/>
  </w:num>
  <w:num w:numId="36" w16cid:durableId="1506283192">
    <w:abstractNumId w:val="17"/>
  </w:num>
  <w:num w:numId="37" w16cid:durableId="734857862">
    <w:abstractNumId w:val="82"/>
  </w:num>
  <w:num w:numId="38" w16cid:durableId="570578778">
    <w:abstractNumId w:val="42"/>
  </w:num>
  <w:num w:numId="39" w16cid:durableId="1960063039">
    <w:abstractNumId w:val="95"/>
  </w:num>
  <w:num w:numId="40" w16cid:durableId="1682858650">
    <w:abstractNumId w:val="58"/>
  </w:num>
  <w:num w:numId="41" w16cid:durableId="1659843132">
    <w:abstractNumId w:val="9"/>
  </w:num>
  <w:num w:numId="42" w16cid:durableId="520820185">
    <w:abstractNumId w:val="61"/>
  </w:num>
  <w:num w:numId="43" w16cid:durableId="1768306651">
    <w:abstractNumId w:val="15"/>
  </w:num>
  <w:num w:numId="44" w16cid:durableId="318970858">
    <w:abstractNumId w:val="36"/>
  </w:num>
  <w:num w:numId="45" w16cid:durableId="248975406">
    <w:abstractNumId w:val="38"/>
  </w:num>
  <w:num w:numId="46" w16cid:durableId="1197042582">
    <w:abstractNumId w:val="73"/>
  </w:num>
  <w:num w:numId="47" w16cid:durableId="2030599235">
    <w:abstractNumId w:val="57"/>
  </w:num>
  <w:num w:numId="48" w16cid:durableId="1242523324">
    <w:abstractNumId w:val="49"/>
  </w:num>
  <w:num w:numId="49" w16cid:durableId="598222294">
    <w:abstractNumId w:val="99"/>
  </w:num>
  <w:num w:numId="50" w16cid:durableId="301885532">
    <w:abstractNumId w:val="106"/>
  </w:num>
  <w:num w:numId="51" w16cid:durableId="243032963">
    <w:abstractNumId w:val="50"/>
  </w:num>
  <w:num w:numId="52" w16cid:durableId="1628511645">
    <w:abstractNumId w:val="21"/>
  </w:num>
  <w:num w:numId="53" w16cid:durableId="1039359569">
    <w:abstractNumId w:val="113"/>
  </w:num>
  <w:num w:numId="54" w16cid:durableId="1641225640">
    <w:abstractNumId w:val="123"/>
  </w:num>
  <w:num w:numId="55" w16cid:durableId="160513045">
    <w:abstractNumId w:val="121"/>
  </w:num>
  <w:num w:numId="56" w16cid:durableId="238633961">
    <w:abstractNumId w:val="69"/>
  </w:num>
  <w:num w:numId="57" w16cid:durableId="940793289">
    <w:abstractNumId w:val="66"/>
  </w:num>
  <w:num w:numId="58" w16cid:durableId="452554630">
    <w:abstractNumId w:val="86"/>
  </w:num>
  <w:num w:numId="59" w16cid:durableId="34543062">
    <w:abstractNumId w:val="128"/>
  </w:num>
  <w:num w:numId="60" w16cid:durableId="460153940">
    <w:abstractNumId w:val="37"/>
  </w:num>
  <w:num w:numId="61" w16cid:durableId="1582637456">
    <w:abstractNumId w:val="44"/>
  </w:num>
  <w:num w:numId="62" w16cid:durableId="659890433">
    <w:abstractNumId w:val="16"/>
  </w:num>
  <w:num w:numId="63" w16cid:durableId="2064477624">
    <w:abstractNumId w:val="52"/>
  </w:num>
  <w:num w:numId="64" w16cid:durableId="1857037901">
    <w:abstractNumId w:val="51"/>
  </w:num>
  <w:num w:numId="65" w16cid:durableId="31156409">
    <w:abstractNumId w:val="20"/>
  </w:num>
  <w:num w:numId="66" w16cid:durableId="1154371810">
    <w:abstractNumId w:val="33"/>
  </w:num>
  <w:num w:numId="67" w16cid:durableId="1198351751">
    <w:abstractNumId w:val="13"/>
  </w:num>
  <w:num w:numId="68" w16cid:durableId="274875689">
    <w:abstractNumId w:val="101"/>
  </w:num>
  <w:num w:numId="69" w16cid:durableId="1070730819">
    <w:abstractNumId w:val="29"/>
  </w:num>
  <w:num w:numId="70" w16cid:durableId="851258163">
    <w:abstractNumId w:val="0"/>
  </w:num>
  <w:num w:numId="71" w16cid:durableId="683895324">
    <w:abstractNumId w:val="1"/>
  </w:num>
  <w:num w:numId="72" w16cid:durableId="752091566">
    <w:abstractNumId w:val="39"/>
  </w:num>
  <w:num w:numId="73" w16cid:durableId="1072922500">
    <w:abstractNumId w:val="81"/>
  </w:num>
  <w:num w:numId="74" w16cid:durableId="931281703">
    <w:abstractNumId w:val="127"/>
  </w:num>
  <w:num w:numId="75" w16cid:durableId="1968706513">
    <w:abstractNumId w:val="3"/>
  </w:num>
  <w:num w:numId="76" w16cid:durableId="1464542499">
    <w:abstractNumId w:val="107"/>
  </w:num>
  <w:num w:numId="77" w16cid:durableId="419065489">
    <w:abstractNumId w:val="70"/>
  </w:num>
  <w:num w:numId="78" w16cid:durableId="439491903">
    <w:abstractNumId w:val="109"/>
  </w:num>
  <w:num w:numId="79" w16cid:durableId="470252154">
    <w:abstractNumId w:val="60"/>
  </w:num>
  <w:num w:numId="80" w16cid:durableId="1071152001">
    <w:abstractNumId w:val="105"/>
  </w:num>
  <w:num w:numId="81" w16cid:durableId="1888949500">
    <w:abstractNumId w:val="132"/>
  </w:num>
  <w:num w:numId="82" w16cid:durableId="1435706483">
    <w:abstractNumId w:val="124"/>
  </w:num>
  <w:num w:numId="83" w16cid:durableId="280918260">
    <w:abstractNumId w:val="2"/>
  </w:num>
  <w:num w:numId="84" w16cid:durableId="837354678">
    <w:abstractNumId w:val="62"/>
  </w:num>
  <w:num w:numId="85" w16cid:durableId="282276669">
    <w:abstractNumId w:val="72"/>
  </w:num>
  <w:num w:numId="86" w16cid:durableId="1952471399">
    <w:abstractNumId w:val="68"/>
  </w:num>
  <w:num w:numId="87" w16cid:durableId="486165933">
    <w:abstractNumId w:val="103"/>
  </w:num>
  <w:num w:numId="88" w16cid:durableId="751656684">
    <w:abstractNumId w:val="23"/>
  </w:num>
  <w:num w:numId="89" w16cid:durableId="2083286560">
    <w:abstractNumId w:val="55"/>
  </w:num>
  <w:num w:numId="90" w16cid:durableId="1468667841">
    <w:abstractNumId w:val="75"/>
  </w:num>
  <w:num w:numId="91" w16cid:durableId="326906508">
    <w:abstractNumId w:val="26"/>
  </w:num>
  <w:num w:numId="92" w16cid:durableId="1387488956">
    <w:abstractNumId w:val="41"/>
  </w:num>
  <w:num w:numId="93" w16cid:durableId="728110774">
    <w:abstractNumId w:val="93"/>
  </w:num>
  <w:num w:numId="94" w16cid:durableId="1758017069">
    <w:abstractNumId w:val="116"/>
  </w:num>
  <w:num w:numId="95" w16cid:durableId="1759398993">
    <w:abstractNumId w:val="102"/>
  </w:num>
  <w:num w:numId="96" w16cid:durableId="1999459418">
    <w:abstractNumId w:val="87"/>
  </w:num>
  <w:num w:numId="97" w16cid:durableId="1851332412">
    <w:abstractNumId w:val="129"/>
  </w:num>
  <w:num w:numId="98" w16cid:durableId="928654294">
    <w:abstractNumId w:val="67"/>
  </w:num>
  <w:num w:numId="99" w16cid:durableId="2127190201">
    <w:abstractNumId w:val="54"/>
  </w:num>
  <w:num w:numId="100" w16cid:durableId="1375078453">
    <w:abstractNumId w:val="12"/>
  </w:num>
  <w:num w:numId="101" w16cid:durableId="1432044906">
    <w:abstractNumId w:val="35"/>
  </w:num>
  <w:num w:numId="102" w16cid:durableId="2019261679">
    <w:abstractNumId w:val="80"/>
  </w:num>
  <w:num w:numId="103" w16cid:durableId="596409402">
    <w:abstractNumId w:val="108"/>
  </w:num>
  <w:num w:numId="104" w16cid:durableId="1570380695">
    <w:abstractNumId w:val="111"/>
  </w:num>
  <w:num w:numId="105" w16cid:durableId="1141996899">
    <w:abstractNumId w:val="92"/>
  </w:num>
  <w:num w:numId="106" w16cid:durableId="1417704387">
    <w:abstractNumId w:val="85"/>
  </w:num>
  <w:num w:numId="107" w16cid:durableId="702559746">
    <w:abstractNumId w:val="88"/>
  </w:num>
  <w:num w:numId="108" w16cid:durableId="2072265222">
    <w:abstractNumId w:val="77"/>
  </w:num>
  <w:num w:numId="109" w16cid:durableId="1601524327">
    <w:abstractNumId w:val="46"/>
  </w:num>
  <w:num w:numId="110" w16cid:durableId="1641810521">
    <w:abstractNumId w:val="115"/>
  </w:num>
  <w:num w:numId="111" w16cid:durableId="1012757771">
    <w:abstractNumId w:val="14"/>
  </w:num>
  <w:num w:numId="112" w16cid:durableId="1483817239">
    <w:abstractNumId w:val="43"/>
  </w:num>
  <w:num w:numId="113" w16cid:durableId="290137915">
    <w:abstractNumId w:val="97"/>
  </w:num>
  <w:num w:numId="114" w16cid:durableId="1187982858">
    <w:abstractNumId w:val="71"/>
  </w:num>
  <w:num w:numId="115" w16cid:durableId="192427407">
    <w:abstractNumId w:val="56"/>
  </w:num>
  <w:num w:numId="116" w16cid:durableId="232199704">
    <w:abstractNumId w:val="48"/>
  </w:num>
  <w:num w:numId="117" w16cid:durableId="1415855233">
    <w:abstractNumId w:val="133"/>
  </w:num>
  <w:num w:numId="118" w16cid:durableId="1408578964">
    <w:abstractNumId w:val="27"/>
  </w:num>
  <w:num w:numId="119" w16cid:durableId="1600262032">
    <w:abstractNumId w:val="32"/>
  </w:num>
  <w:num w:numId="120" w16cid:durableId="1347369498">
    <w:abstractNumId w:val="4"/>
  </w:num>
  <w:num w:numId="121" w16cid:durableId="1325432161">
    <w:abstractNumId w:val="98"/>
  </w:num>
  <w:num w:numId="122" w16cid:durableId="1059014951">
    <w:abstractNumId w:val="79"/>
  </w:num>
  <w:num w:numId="123" w16cid:durableId="1374647827">
    <w:abstractNumId w:val="83"/>
  </w:num>
  <w:num w:numId="124" w16cid:durableId="663355961">
    <w:abstractNumId w:val="114"/>
  </w:num>
  <w:num w:numId="125" w16cid:durableId="1193685592">
    <w:abstractNumId w:val="78"/>
  </w:num>
  <w:num w:numId="126" w16cid:durableId="1678726055">
    <w:abstractNumId w:val="11"/>
  </w:num>
  <w:num w:numId="127" w16cid:durableId="292759541">
    <w:abstractNumId w:val="126"/>
  </w:num>
  <w:num w:numId="128" w16cid:durableId="153570713">
    <w:abstractNumId w:val="125"/>
  </w:num>
  <w:num w:numId="129" w16cid:durableId="1160000779">
    <w:abstractNumId w:val="34"/>
  </w:num>
  <w:num w:numId="130" w16cid:durableId="1894777157">
    <w:abstractNumId w:val="112"/>
  </w:num>
  <w:num w:numId="131" w16cid:durableId="1550608565">
    <w:abstractNumId w:val="76"/>
  </w:num>
  <w:num w:numId="132" w16cid:durableId="1131240676">
    <w:abstractNumId w:val="40"/>
  </w:num>
  <w:num w:numId="133" w16cid:durableId="1308128654">
    <w:abstractNumId w:val="74"/>
  </w:num>
  <w:num w:numId="134" w16cid:durableId="1375617288">
    <w:abstractNumId w:val="8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D51"/>
    <w:rsid w:val="00001B83"/>
    <w:rsid w:val="00003474"/>
    <w:rsid w:val="00003658"/>
    <w:rsid w:val="00003E78"/>
    <w:rsid w:val="00004046"/>
    <w:rsid w:val="0000525A"/>
    <w:rsid w:val="000053CB"/>
    <w:rsid w:val="0000636F"/>
    <w:rsid w:val="00006D9D"/>
    <w:rsid w:val="000102A2"/>
    <w:rsid w:val="000108D7"/>
    <w:rsid w:val="00010C43"/>
    <w:rsid w:val="00010D0D"/>
    <w:rsid w:val="00010FB2"/>
    <w:rsid w:val="00011BB2"/>
    <w:rsid w:val="00012B36"/>
    <w:rsid w:val="000133AD"/>
    <w:rsid w:val="00013F7B"/>
    <w:rsid w:val="0001423B"/>
    <w:rsid w:val="0001429D"/>
    <w:rsid w:val="00015E7B"/>
    <w:rsid w:val="00015ED8"/>
    <w:rsid w:val="00016C6B"/>
    <w:rsid w:val="00017372"/>
    <w:rsid w:val="00017F59"/>
    <w:rsid w:val="00021C96"/>
    <w:rsid w:val="00021DE3"/>
    <w:rsid w:val="000225E6"/>
    <w:rsid w:val="00022B45"/>
    <w:rsid w:val="00025401"/>
    <w:rsid w:val="00025A46"/>
    <w:rsid w:val="00026879"/>
    <w:rsid w:val="000276DB"/>
    <w:rsid w:val="000303BA"/>
    <w:rsid w:val="00031A5F"/>
    <w:rsid w:val="00033526"/>
    <w:rsid w:val="00035019"/>
    <w:rsid w:val="000352F7"/>
    <w:rsid w:val="000354DD"/>
    <w:rsid w:val="00035590"/>
    <w:rsid w:val="00037D21"/>
    <w:rsid w:val="0004109B"/>
    <w:rsid w:val="00041981"/>
    <w:rsid w:val="000420F3"/>
    <w:rsid w:val="000428F8"/>
    <w:rsid w:val="000430AC"/>
    <w:rsid w:val="00043CBF"/>
    <w:rsid w:val="000441A6"/>
    <w:rsid w:val="00044773"/>
    <w:rsid w:val="000447B7"/>
    <w:rsid w:val="0004578B"/>
    <w:rsid w:val="00045D36"/>
    <w:rsid w:val="00050328"/>
    <w:rsid w:val="000524F6"/>
    <w:rsid w:val="000527D6"/>
    <w:rsid w:val="00052851"/>
    <w:rsid w:val="00055711"/>
    <w:rsid w:val="00060109"/>
    <w:rsid w:val="00060502"/>
    <w:rsid w:val="0006098D"/>
    <w:rsid w:val="000626B1"/>
    <w:rsid w:val="000628CC"/>
    <w:rsid w:val="000638A5"/>
    <w:rsid w:val="0006644B"/>
    <w:rsid w:val="00066B0D"/>
    <w:rsid w:val="00066F43"/>
    <w:rsid w:val="000678E9"/>
    <w:rsid w:val="000678F2"/>
    <w:rsid w:val="00070254"/>
    <w:rsid w:val="00070294"/>
    <w:rsid w:val="00071B60"/>
    <w:rsid w:val="000745B1"/>
    <w:rsid w:val="00074A10"/>
    <w:rsid w:val="00074A43"/>
    <w:rsid w:val="00074F49"/>
    <w:rsid w:val="0007502F"/>
    <w:rsid w:val="0007694A"/>
    <w:rsid w:val="00077D01"/>
    <w:rsid w:val="00081B41"/>
    <w:rsid w:val="0008206C"/>
    <w:rsid w:val="00082269"/>
    <w:rsid w:val="000834A6"/>
    <w:rsid w:val="00084931"/>
    <w:rsid w:val="00084988"/>
    <w:rsid w:val="00085B19"/>
    <w:rsid w:val="00085D60"/>
    <w:rsid w:val="00086AB2"/>
    <w:rsid w:val="000876AC"/>
    <w:rsid w:val="0009145A"/>
    <w:rsid w:val="00093E6B"/>
    <w:rsid w:val="00094A7B"/>
    <w:rsid w:val="00095CC9"/>
    <w:rsid w:val="00096942"/>
    <w:rsid w:val="0009721E"/>
    <w:rsid w:val="000975A1"/>
    <w:rsid w:val="00097A42"/>
    <w:rsid w:val="00097BAD"/>
    <w:rsid w:val="000A1089"/>
    <w:rsid w:val="000A2C83"/>
    <w:rsid w:val="000A36FF"/>
    <w:rsid w:val="000A38D3"/>
    <w:rsid w:val="000A4A2C"/>
    <w:rsid w:val="000A5FAA"/>
    <w:rsid w:val="000A676C"/>
    <w:rsid w:val="000A767A"/>
    <w:rsid w:val="000B0203"/>
    <w:rsid w:val="000B163C"/>
    <w:rsid w:val="000B1C59"/>
    <w:rsid w:val="000B2FB9"/>
    <w:rsid w:val="000B55F4"/>
    <w:rsid w:val="000B6E4C"/>
    <w:rsid w:val="000B73E5"/>
    <w:rsid w:val="000C08AF"/>
    <w:rsid w:val="000C2758"/>
    <w:rsid w:val="000C2777"/>
    <w:rsid w:val="000C321E"/>
    <w:rsid w:val="000C39C6"/>
    <w:rsid w:val="000C6942"/>
    <w:rsid w:val="000C71B8"/>
    <w:rsid w:val="000C764C"/>
    <w:rsid w:val="000C7755"/>
    <w:rsid w:val="000D1F8E"/>
    <w:rsid w:val="000D2415"/>
    <w:rsid w:val="000D2902"/>
    <w:rsid w:val="000D3659"/>
    <w:rsid w:val="000D37FA"/>
    <w:rsid w:val="000D397F"/>
    <w:rsid w:val="000D40FC"/>
    <w:rsid w:val="000D48F6"/>
    <w:rsid w:val="000D493B"/>
    <w:rsid w:val="000D5D50"/>
    <w:rsid w:val="000D5DBE"/>
    <w:rsid w:val="000D5F3E"/>
    <w:rsid w:val="000D631A"/>
    <w:rsid w:val="000D769B"/>
    <w:rsid w:val="000D7DE4"/>
    <w:rsid w:val="000E035C"/>
    <w:rsid w:val="000E04B2"/>
    <w:rsid w:val="000E08E3"/>
    <w:rsid w:val="000E188F"/>
    <w:rsid w:val="000E22DD"/>
    <w:rsid w:val="000E29D2"/>
    <w:rsid w:val="000E3A3F"/>
    <w:rsid w:val="000E47E1"/>
    <w:rsid w:val="000E49A9"/>
    <w:rsid w:val="000E5148"/>
    <w:rsid w:val="000E5D9B"/>
    <w:rsid w:val="000E637C"/>
    <w:rsid w:val="000F1458"/>
    <w:rsid w:val="000F21C9"/>
    <w:rsid w:val="000F2AB7"/>
    <w:rsid w:val="000F2D30"/>
    <w:rsid w:val="000F30DE"/>
    <w:rsid w:val="000F53A6"/>
    <w:rsid w:val="000F5916"/>
    <w:rsid w:val="000F5BF9"/>
    <w:rsid w:val="000F5E70"/>
    <w:rsid w:val="000F6BB3"/>
    <w:rsid w:val="001016DC"/>
    <w:rsid w:val="0010219C"/>
    <w:rsid w:val="001021E1"/>
    <w:rsid w:val="001032D1"/>
    <w:rsid w:val="001038AF"/>
    <w:rsid w:val="00104900"/>
    <w:rsid w:val="001076A5"/>
    <w:rsid w:val="0010793F"/>
    <w:rsid w:val="001108B0"/>
    <w:rsid w:val="00112299"/>
    <w:rsid w:val="00113778"/>
    <w:rsid w:val="00114498"/>
    <w:rsid w:val="00115817"/>
    <w:rsid w:val="00115DDA"/>
    <w:rsid w:val="00115E39"/>
    <w:rsid w:val="0011672E"/>
    <w:rsid w:val="001169B5"/>
    <w:rsid w:val="00116A77"/>
    <w:rsid w:val="001179E2"/>
    <w:rsid w:val="00117E5B"/>
    <w:rsid w:val="00117E67"/>
    <w:rsid w:val="00117ECC"/>
    <w:rsid w:val="00120ED4"/>
    <w:rsid w:val="0012116D"/>
    <w:rsid w:val="0012239B"/>
    <w:rsid w:val="001223DE"/>
    <w:rsid w:val="00122859"/>
    <w:rsid w:val="00123117"/>
    <w:rsid w:val="001246AA"/>
    <w:rsid w:val="00125450"/>
    <w:rsid w:val="00125A76"/>
    <w:rsid w:val="001265C0"/>
    <w:rsid w:val="00126D91"/>
    <w:rsid w:val="00126F83"/>
    <w:rsid w:val="001272F0"/>
    <w:rsid w:val="00130637"/>
    <w:rsid w:val="0013087C"/>
    <w:rsid w:val="00131492"/>
    <w:rsid w:val="00131545"/>
    <w:rsid w:val="00134439"/>
    <w:rsid w:val="00134978"/>
    <w:rsid w:val="00134C61"/>
    <w:rsid w:val="00134C9D"/>
    <w:rsid w:val="00134CFA"/>
    <w:rsid w:val="00134DD5"/>
    <w:rsid w:val="0013539E"/>
    <w:rsid w:val="001366F1"/>
    <w:rsid w:val="00137683"/>
    <w:rsid w:val="00140F94"/>
    <w:rsid w:val="00141432"/>
    <w:rsid w:val="00141E0D"/>
    <w:rsid w:val="001423D8"/>
    <w:rsid w:val="00142650"/>
    <w:rsid w:val="00142FB1"/>
    <w:rsid w:val="001434EF"/>
    <w:rsid w:val="00143532"/>
    <w:rsid w:val="00143E03"/>
    <w:rsid w:val="0014465A"/>
    <w:rsid w:val="001446A1"/>
    <w:rsid w:val="0014636E"/>
    <w:rsid w:val="001465B4"/>
    <w:rsid w:val="00147253"/>
    <w:rsid w:val="001502A0"/>
    <w:rsid w:val="00151FBF"/>
    <w:rsid w:val="00152D78"/>
    <w:rsid w:val="0015324E"/>
    <w:rsid w:val="0015598B"/>
    <w:rsid w:val="00155B5A"/>
    <w:rsid w:val="0015627A"/>
    <w:rsid w:val="001568EA"/>
    <w:rsid w:val="00157073"/>
    <w:rsid w:val="001572E4"/>
    <w:rsid w:val="0016062D"/>
    <w:rsid w:val="001619E6"/>
    <w:rsid w:val="00161B8B"/>
    <w:rsid w:val="001636A8"/>
    <w:rsid w:val="001641CE"/>
    <w:rsid w:val="001648DE"/>
    <w:rsid w:val="00165229"/>
    <w:rsid w:val="001656A1"/>
    <w:rsid w:val="00165A66"/>
    <w:rsid w:val="001663DE"/>
    <w:rsid w:val="00166C0A"/>
    <w:rsid w:val="001701C7"/>
    <w:rsid w:val="001703F6"/>
    <w:rsid w:val="00170CF7"/>
    <w:rsid w:val="00171383"/>
    <w:rsid w:val="00172361"/>
    <w:rsid w:val="00172636"/>
    <w:rsid w:val="00173DD5"/>
    <w:rsid w:val="00174E9A"/>
    <w:rsid w:val="00175294"/>
    <w:rsid w:val="00180AEB"/>
    <w:rsid w:val="00181DA3"/>
    <w:rsid w:val="0018230C"/>
    <w:rsid w:val="00182405"/>
    <w:rsid w:val="00182722"/>
    <w:rsid w:val="001827C0"/>
    <w:rsid w:val="00183832"/>
    <w:rsid w:val="0018408B"/>
    <w:rsid w:val="001849ED"/>
    <w:rsid w:val="00185033"/>
    <w:rsid w:val="00185F02"/>
    <w:rsid w:val="0018659B"/>
    <w:rsid w:val="00186C8A"/>
    <w:rsid w:val="0018723D"/>
    <w:rsid w:val="00187495"/>
    <w:rsid w:val="0019237D"/>
    <w:rsid w:val="00193AB9"/>
    <w:rsid w:val="0019498A"/>
    <w:rsid w:val="00195E03"/>
    <w:rsid w:val="00196109"/>
    <w:rsid w:val="001966A3"/>
    <w:rsid w:val="00196DD4"/>
    <w:rsid w:val="001A047A"/>
    <w:rsid w:val="001A175D"/>
    <w:rsid w:val="001A1DF3"/>
    <w:rsid w:val="001A2206"/>
    <w:rsid w:val="001A220A"/>
    <w:rsid w:val="001A234F"/>
    <w:rsid w:val="001A2D7D"/>
    <w:rsid w:val="001A2FF0"/>
    <w:rsid w:val="001A304F"/>
    <w:rsid w:val="001A4824"/>
    <w:rsid w:val="001B0B88"/>
    <w:rsid w:val="001B0F3A"/>
    <w:rsid w:val="001B1EC9"/>
    <w:rsid w:val="001B23B5"/>
    <w:rsid w:val="001B39B6"/>
    <w:rsid w:val="001B5205"/>
    <w:rsid w:val="001B620E"/>
    <w:rsid w:val="001B6D93"/>
    <w:rsid w:val="001B7C3A"/>
    <w:rsid w:val="001B7E93"/>
    <w:rsid w:val="001C0686"/>
    <w:rsid w:val="001C1220"/>
    <w:rsid w:val="001C1304"/>
    <w:rsid w:val="001C484F"/>
    <w:rsid w:val="001C6731"/>
    <w:rsid w:val="001C707F"/>
    <w:rsid w:val="001C7F91"/>
    <w:rsid w:val="001D099D"/>
    <w:rsid w:val="001D0E28"/>
    <w:rsid w:val="001D13FA"/>
    <w:rsid w:val="001D1AAF"/>
    <w:rsid w:val="001D4684"/>
    <w:rsid w:val="001D76F3"/>
    <w:rsid w:val="001E0E7A"/>
    <w:rsid w:val="001E1E41"/>
    <w:rsid w:val="001E40F5"/>
    <w:rsid w:val="001E57AA"/>
    <w:rsid w:val="001E65D8"/>
    <w:rsid w:val="001F01FA"/>
    <w:rsid w:val="001F34FE"/>
    <w:rsid w:val="001F39F6"/>
    <w:rsid w:val="001F3D03"/>
    <w:rsid w:val="001F3DAA"/>
    <w:rsid w:val="001F51C4"/>
    <w:rsid w:val="001F6C33"/>
    <w:rsid w:val="00200160"/>
    <w:rsid w:val="00200AA7"/>
    <w:rsid w:val="0020123C"/>
    <w:rsid w:val="00201607"/>
    <w:rsid w:val="00201AEC"/>
    <w:rsid w:val="002039C1"/>
    <w:rsid w:val="0020638B"/>
    <w:rsid w:val="002101D9"/>
    <w:rsid w:val="00210B63"/>
    <w:rsid w:val="00213EAC"/>
    <w:rsid w:val="00214B94"/>
    <w:rsid w:val="00215CFC"/>
    <w:rsid w:val="00217187"/>
    <w:rsid w:val="00220EB5"/>
    <w:rsid w:val="00221030"/>
    <w:rsid w:val="00221100"/>
    <w:rsid w:val="00221246"/>
    <w:rsid w:val="002213B3"/>
    <w:rsid w:val="00224974"/>
    <w:rsid w:val="00224F05"/>
    <w:rsid w:val="00224FAD"/>
    <w:rsid w:val="00225365"/>
    <w:rsid w:val="002253AF"/>
    <w:rsid w:val="00225A39"/>
    <w:rsid w:val="002302A4"/>
    <w:rsid w:val="00230A35"/>
    <w:rsid w:val="00230EC1"/>
    <w:rsid w:val="002313AF"/>
    <w:rsid w:val="002314AF"/>
    <w:rsid w:val="002316D8"/>
    <w:rsid w:val="0023197A"/>
    <w:rsid w:val="00232AE5"/>
    <w:rsid w:val="00235412"/>
    <w:rsid w:val="002356B5"/>
    <w:rsid w:val="0023701B"/>
    <w:rsid w:val="002408EE"/>
    <w:rsid w:val="00241D2C"/>
    <w:rsid w:val="00241FED"/>
    <w:rsid w:val="002429A2"/>
    <w:rsid w:val="00243A71"/>
    <w:rsid w:val="00245D8C"/>
    <w:rsid w:val="00246900"/>
    <w:rsid w:val="00246A4D"/>
    <w:rsid w:val="00250630"/>
    <w:rsid w:val="0025309F"/>
    <w:rsid w:val="002550A3"/>
    <w:rsid w:val="002565AD"/>
    <w:rsid w:val="00257DE5"/>
    <w:rsid w:val="0026036E"/>
    <w:rsid w:val="002605BD"/>
    <w:rsid w:val="0026217A"/>
    <w:rsid w:val="0026239D"/>
    <w:rsid w:val="0026254E"/>
    <w:rsid w:val="002630BF"/>
    <w:rsid w:val="002635E7"/>
    <w:rsid w:val="00264620"/>
    <w:rsid w:val="00264892"/>
    <w:rsid w:val="00264E65"/>
    <w:rsid w:val="00267194"/>
    <w:rsid w:val="0026721D"/>
    <w:rsid w:val="00267675"/>
    <w:rsid w:val="00267C65"/>
    <w:rsid w:val="0027188A"/>
    <w:rsid w:val="00272D43"/>
    <w:rsid w:val="0027492A"/>
    <w:rsid w:val="002752FB"/>
    <w:rsid w:val="00277068"/>
    <w:rsid w:val="00277FBA"/>
    <w:rsid w:val="002829C8"/>
    <w:rsid w:val="002833EA"/>
    <w:rsid w:val="002837C8"/>
    <w:rsid w:val="00283998"/>
    <w:rsid w:val="00283DFD"/>
    <w:rsid w:val="00284982"/>
    <w:rsid w:val="00284D30"/>
    <w:rsid w:val="0028627E"/>
    <w:rsid w:val="00287E07"/>
    <w:rsid w:val="00290814"/>
    <w:rsid w:val="00293F91"/>
    <w:rsid w:val="00294BE7"/>
    <w:rsid w:val="00297076"/>
    <w:rsid w:val="00297A90"/>
    <w:rsid w:val="002A15ED"/>
    <w:rsid w:val="002A2377"/>
    <w:rsid w:val="002A32A0"/>
    <w:rsid w:val="002A42E2"/>
    <w:rsid w:val="002A4421"/>
    <w:rsid w:val="002A4986"/>
    <w:rsid w:val="002A7FCC"/>
    <w:rsid w:val="002B0337"/>
    <w:rsid w:val="002B0DAE"/>
    <w:rsid w:val="002B0FC6"/>
    <w:rsid w:val="002B2BC8"/>
    <w:rsid w:val="002B2E2D"/>
    <w:rsid w:val="002B4DF7"/>
    <w:rsid w:val="002B7059"/>
    <w:rsid w:val="002C01BF"/>
    <w:rsid w:val="002C094D"/>
    <w:rsid w:val="002C3479"/>
    <w:rsid w:val="002C3B90"/>
    <w:rsid w:val="002C44E0"/>
    <w:rsid w:val="002C4515"/>
    <w:rsid w:val="002C525B"/>
    <w:rsid w:val="002C7DE3"/>
    <w:rsid w:val="002C7DEF"/>
    <w:rsid w:val="002D0106"/>
    <w:rsid w:val="002D09D6"/>
    <w:rsid w:val="002D0DE5"/>
    <w:rsid w:val="002D1DB6"/>
    <w:rsid w:val="002D26D0"/>
    <w:rsid w:val="002D27BE"/>
    <w:rsid w:val="002D34DD"/>
    <w:rsid w:val="002D36B9"/>
    <w:rsid w:val="002D37B7"/>
    <w:rsid w:val="002D3B6D"/>
    <w:rsid w:val="002D51B9"/>
    <w:rsid w:val="002D5C25"/>
    <w:rsid w:val="002D60E1"/>
    <w:rsid w:val="002D6356"/>
    <w:rsid w:val="002D7F87"/>
    <w:rsid w:val="002E0E40"/>
    <w:rsid w:val="002E12B4"/>
    <w:rsid w:val="002E1A95"/>
    <w:rsid w:val="002E28BA"/>
    <w:rsid w:val="002E3DE1"/>
    <w:rsid w:val="002E5BD3"/>
    <w:rsid w:val="002E73F6"/>
    <w:rsid w:val="002E7B7D"/>
    <w:rsid w:val="002F0565"/>
    <w:rsid w:val="002F0B3E"/>
    <w:rsid w:val="002F1A7F"/>
    <w:rsid w:val="002F1E50"/>
    <w:rsid w:val="002F2053"/>
    <w:rsid w:val="002F3686"/>
    <w:rsid w:val="002F371E"/>
    <w:rsid w:val="002F459A"/>
    <w:rsid w:val="002F6441"/>
    <w:rsid w:val="002F678C"/>
    <w:rsid w:val="002F6918"/>
    <w:rsid w:val="00300274"/>
    <w:rsid w:val="00300A35"/>
    <w:rsid w:val="00300B27"/>
    <w:rsid w:val="00300B6E"/>
    <w:rsid w:val="00300EFE"/>
    <w:rsid w:val="00301242"/>
    <w:rsid w:val="003019DC"/>
    <w:rsid w:val="00302EC8"/>
    <w:rsid w:val="00306D85"/>
    <w:rsid w:val="00306FDE"/>
    <w:rsid w:val="0031192F"/>
    <w:rsid w:val="00312201"/>
    <w:rsid w:val="00316CB2"/>
    <w:rsid w:val="00316D39"/>
    <w:rsid w:val="0031741F"/>
    <w:rsid w:val="003178A0"/>
    <w:rsid w:val="0032233C"/>
    <w:rsid w:val="00322715"/>
    <w:rsid w:val="00323080"/>
    <w:rsid w:val="00323507"/>
    <w:rsid w:val="003252AE"/>
    <w:rsid w:val="00325855"/>
    <w:rsid w:val="00326E51"/>
    <w:rsid w:val="00330B00"/>
    <w:rsid w:val="00332038"/>
    <w:rsid w:val="00332FD2"/>
    <w:rsid w:val="00333F96"/>
    <w:rsid w:val="00335C34"/>
    <w:rsid w:val="00335CF9"/>
    <w:rsid w:val="00335DC5"/>
    <w:rsid w:val="003365C9"/>
    <w:rsid w:val="00336A92"/>
    <w:rsid w:val="00336C68"/>
    <w:rsid w:val="003372D6"/>
    <w:rsid w:val="0033740E"/>
    <w:rsid w:val="003413D3"/>
    <w:rsid w:val="003418AB"/>
    <w:rsid w:val="00343985"/>
    <w:rsid w:val="00344127"/>
    <w:rsid w:val="00344356"/>
    <w:rsid w:val="003446A7"/>
    <w:rsid w:val="00346F33"/>
    <w:rsid w:val="00351445"/>
    <w:rsid w:val="0035280D"/>
    <w:rsid w:val="00354153"/>
    <w:rsid w:val="00355135"/>
    <w:rsid w:val="0035622E"/>
    <w:rsid w:val="00357483"/>
    <w:rsid w:val="00357C59"/>
    <w:rsid w:val="0036062C"/>
    <w:rsid w:val="00360EDD"/>
    <w:rsid w:val="003615A7"/>
    <w:rsid w:val="003649B2"/>
    <w:rsid w:val="003664C5"/>
    <w:rsid w:val="0036665B"/>
    <w:rsid w:val="00366831"/>
    <w:rsid w:val="00367957"/>
    <w:rsid w:val="003701F6"/>
    <w:rsid w:val="00370F15"/>
    <w:rsid w:val="00371658"/>
    <w:rsid w:val="0037179E"/>
    <w:rsid w:val="00371BF5"/>
    <w:rsid w:val="00371E96"/>
    <w:rsid w:val="00372FAD"/>
    <w:rsid w:val="003730DA"/>
    <w:rsid w:val="003737BD"/>
    <w:rsid w:val="003745E5"/>
    <w:rsid w:val="003750B6"/>
    <w:rsid w:val="00375778"/>
    <w:rsid w:val="003777FF"/>
    <w:rsid w:val="00381415"/>
    <w:rsid w:val="003828DF"/>
    <w:rsid w:val="00383D24"/>
    <w:rsid w:val="00385E0A"/>
    <w:rsid w:val="003860D0"/>
    <w:rsid w:val="0038626B"/>
    <w:rsid w:val="0038684D"/>
    <w:rsid w:val="00386DD9"/>
    <w:rsid w:val="0039000D"/>
    <w:rsid w:val="00390C03"/>
    <w:rsid w:val="0039248A"/>
    <w:rsid w:val="0039295B"/>
    <w:rsid w:val="003930E8"/>
    <w:rsid w:val="00394BE1"/>
    <w:rsid w:val="003A02A5"/>
    <w:rsid w:val="003A38A8"/>
    <w:rsid w:val="003A5325"/>
    <w:rsid w:val="003A535D"/>
    <w:rsid w:val="003A5DE2"/>
    <w:rsid w:val="003A634A"/>
    <w:rsid w:val="003A6923"/>
    <w:rsid w:val="003A7D6D"/>
    <w:rsid w:val="003B04A0"/>
    <w:rsid w:val="003B0EDE"/>
    <w:rsid w:val="003B2461"/>
    <w:rsid w:val="003B3062"/>
    <w:rsid w:val="003B39DB"/>
    <w:rsid w:val="003B51BC"/>
    <w:rsid w:val="003B5426"/>
    <w:rsid w:val="003B55E0"/>
    <w:rsid w:val="003B64C3"/>
    <w:rsid w:val="003B7E83"/>
    <w:rsid w:val="003C0086"/>
    <w:rsid w:val="003C2CCB"/>
    <w:rsid w:val="003C4137"/>
    <w:rsid w:val="003C4FA6"/>
    <w:rsid w:val="003C56D9"/>
    <w:rsid w:val="003C57A4"/>
    <w:rsid w:val="003C6314"/>
    <w:rsid w:val="003C66F2"/>
    <w:rsid w:val="003C6826"/>
    <w:rsid w:val="003D1EFC"/>
    <w:rsid w:val="003D256B"/>
    <w:rsid w:val="003D381B"/>
    <w:rsid w:val="003D486E"/>
    <w:rsid w:val="003D50A1"/>
    <w:rsid w:val="003D511B"/>
    <w:rsid w:val="003D546E"/>
    <w:rsid w:val="003E0084"/>
    <w:rsid w:val="003E1CE0"/>
    <w:rsid w:val="003E2BCA"/>
    <w:rsid w:val="003E2DED"/>
    <w:rsid w:val="003E30A3"/>
    <w:rsid w:val="003E323A"/>
    <w:rsid w:val="003E586C"/>
    <w:rsid w:val="003E6418"/>
    <w:rsid w:val="003E64EB"/>
    <w:rsid w:val="003F065B"/>
    <w:rsid w:val="003F1FB0"/>
    <w:rsid w:val="003F25B6"/>
    <w:rsid w:val="003F3B1B"/>
    <w:rsid w:val="003F5EA7"/>
    <w:rsid w:val="003F609A"/>
    <w:rsid w:val="003F6AB9"/>
    <w:rsid w:val="00402800"/>
    <w:rsid w:val="00402A80"/>
    <w:rsid w:val="00402F14"/>
    <w:rsid w:val="00403261"/>
    <w:rsid w:val="00404F80"/>
    <w:rsid w:val="004051AE"/>
    <w:rsid w:val="00407AEB"/>
    <w:rsid w:val="00407E31"/>
    <w:rsid w:val="00410A88"/>
    <w:rsid w:val="00411B81"/>
    <w:rsid w:val="00411C92"/>
    <w:rsid w:val="0041352B"/>
    <w:rsid w:val="00414340"/>
    <w:rsid w:val="00414AA9"/>
    <w:rsid w:val="00415AE1"/>
    <w:rsid w:val="00415F26"/>
    <w:rsid w:val="00416475"/>
    <w:rsid w:val="00420368"/>
    <w:rsid w:val="004204F8"/>
    <w:rsid w:val="00420692"/>
    <w:rsid w:val="00420A07"/>
    <w:rsid w:val="00420BEA"/>
    <w:rsid w:val="004217C8"/>
    <w:rsid w:val="00421CE3"/>
    <w:rsid w:val="00421D70"/>
    <w:rsid w:val="0042297D"/>
    <w:rsid w:val="00422A23"/>
    <w:rsid w:val="00422B89"/>
    <w:rsid w:val="00424A1A"/>
    <w:rsid w:val="0042559E"/>
    <w:rsid w:val="00425D4C"/>
    <w:rsid w:val="004264B5"/>
    <w:rsid w:val="0042654E"/>
    <w:rsid w:val="004307CA"/>
    <w:rsid w:val="00430890"/>
    <w:rsid w:val="00431940"/>
    <w:rsid w:val="00433449"/>
    <w:rsid w:val="004338AE"/>
    <w:rsid w:val="00434009"/>
    <w:rsid w:val="004344F2"/>
    <w:rsid w:val="0043453C"/>
    <w:rsid w:val="004346A2"/>
    <w:rsid w:val="00434945"/>
    <w:rsid w:val="0043587C"/>
    <w:rsid w:val="00437CE9"/>
    <w:rsid w:val="004410DC"/>
    <w:rsid w:val="00441687"/>
    <w:rsid w:val="00444487"/>
    <w:rsid w:val="00445442"/>
    <w:rsid w:val="00446F27"/>
    <w:rsid w:val="0044778C"/>
    <w:rsid w:val="00447AAC"/>
    <w:rsid w:val="00450523"/>
    <w:rsid w:val="00450B77"/>
    <w:rsid w:val="0045175C"/>
    <w:rsid w:val="00451804"/>
    <w:rsid w:val="00451E31"/>
    <w:rsid w:val="0045251E"/>
    <w:rsid w:val="00452628"/>
    <w:rsid w:val="00452637"/>
    <w:rsid w:val="004537C8"/>
    <w:rsid w:val="00454A95"/>
    <w:rsid w:val="00454E56"/>
    <w:rsid w:val="00456E63"/>
    <w:rsid w:val="00457EA7"/>
    <w:rsid w:val="0046157D"/>
    <w:rsid w:val="00462E3A"/>
    <w:rsid w:val="00464AA4"/>
    <w:rsid w:val="00464ABF"/>
    <w:rsid w:val="00465A8D"/>
    <w:rsid w:val="00465BE9"/>
    <w:rsid w:val="00466D1B"/>
    <w:rsid w:val="00467121"/>
    <w:rsid w:val="00467271"/>
    <w:rsid w:val="0046749A"/>
    <w:rsid w:val="0047185A"/>
    <w:rsid w:val="00471892"/>
    <w:rsid w:val="004734B4"/>
    <w:rsid w:val="00473811"/>
    <w:rsid w:val="00474055"/>
    <w:rsid w:val="00474736"/>
    <w:rsid w:val="00476DC5"/>
    <w:rsid w:val="0048192C"/>
    <w:rsid w:val="004819C7"/>
    <w:rsid w:val="00484096"/>
    <w:rsid w:val="00484097"/>
    <w:rsid w:val="004840E8"/>
    <w:rsid w:val="0048616D"/>
    <w:rsid w:val="0048750C"/>
    <w:rsid w:val="00487BAE"/>
    <w:rsid w:val="004903EB"/>
    <w:rsid w:val="0049159C"/>
    <w:rsid w:val="004922A3"/>
    <w:rsid w:val="004922C7"/>
    <w:rsid w:val="004926E1"/>
    <w:rsid w:val="00492A0F"/>
    <w:rsid w:val="00492AB4"/>
    <w:rsid w:val="00493C40"/>
    <w:rsid w:val="0049471A"/>
    <w:rsid w:val="00494A70"/>
    <w:rsid w:val="00494A8F"/>
    <w:rsid w:val="00496F04"/>
    <w:rsid w:val="0049724D"/>
    <w:rsid w:val="004975D5"/>
    <w:rsid w:val="004A0555"/>
    <w:rsid w:val="004A0817"/>
    <w:rsid w:val="004A08C1"/>
    <w:rsid w:val="004A0BBC"/>
    <w:rsid w:val="004A0D30"/>
    <w:rsid w:val="004A2A7C"/>
    <w:rsid w:val="004A2EB6"/>
    <w:rsid w:val="004A5DCE"/>
    <w:rsid w:val="004A5DED"/>
    <w:rsid w:val="004A5F30"/>
    <w:rsid w:val="004A61D4"/>
    <w:rsid w:val="004A6823"/>
    <w:rsid w:val="004B0A59"/>
    <w:rsid w:val="004B17B4"/>
    <w:rsid w:val="004B2398"/>
    <w:rsid w:val="004B3966"/>
    <w:rsid w:val="004B3B3F"/>
    <w:rsid w:val="004B3E21"/>
    <w:rsid w:val="004B43F6"/>
    <w:rsid w:val="004B4ECB"/>
    <w:rsid w:val="004B5A7C"/>
    <w:rsid w:val="004B5BB0"/>
    <w:rsid w:val="004B5CE9"/>
    <w:rsid w:val="004B625B"/>
    <w:rsid w:val="004B65A4"/>
    <w:rsid w:val="004B7024"/>
    <w:rsid w:val="004B7EB1"/>
    <w:rsid w:val="004B7F09"/>
    <w:rsid w:val="004C0065"/>
    <w:rsid w:val="004C07B9"/>
    <w:rsid w:val="004C171B"/>
    <w:rsid w:val="004C178D"/>
    <w:rsid w:val="004C1C01"/>
    <w:rsid w:val="004C3CE7"/>
    <w:rsid w:val="004C3D7B"/>
    <w:rsid w:val="004C505E"/>
    <w:rsid w:val="004C594D"/>
    <w:rsid w:val="004C71A2"/>
    <w:rsid w:val="004C7E29"/>
    <w:rsid w:val="004D0C3E"/>
    <w:rsid w:val="004D0CEA"/>
    <w:rsid w:val="004D1608"/>
    <w:rsid w:val="004D30A1"/>
    <w:rsid w:val="004D3730"/>
    <w:rsid w:val="004D467E"/>
    <w:rsid w:val="004D4BA6"/>
    <w:rsid w:val="004D5E77"/>
    <w:rsid w:val="004D608D"/>
    <w:rsid w:val="004D7A02"/>
    <w:rsid w:val="004D7DF8"/>
    <w:rsid w:val="004E05E4"/>
    <w:rsid w:val="004E07F7"/>
    <w:rsid w:val="004E3083"/>
    <w:rsid w:val="004E367F"/>
    <w:rsid w:val="004F2444"/>
    <w:rsid w:val="004F3969"/>
    <w:rsid w:val="004F3DCC"/>
    <w:rsid w:val="004F4D95"/>
    <w:rsid w:val="004F58B4"/>
    <w:rsid w:val="004F606A"/>
    <w:rsid w:val="004F7845"/>
    <w:rsid w:val="0050029C"/>
    <w:rsid w:val="00500384"/>
    <w:rsid w:val="005005B6"/>
    <w:rsid w:val="00500A48"/>
    <w:rsid w:val="00500EBF"/>
    <w:rsid w:val="00501C43"/>
    <w:rsid w:val="0050233A"/>
    <w:rsid w:val="0050354F"/>
    <w:rsid w:val="00504141"/>
    <w:rsid w:val="00504FCB"/>
    <w:rsid w:val="00506CFD"/>
    <w:rsid w:val="00506D5D"/>
    <w:rsid w:val="00506F34"/>
    <w:rsid w:val="00507552"/>
    <w:rsid w:val="00507619"/>
    <w:rsid w:val="00510613"/>
    <w:rsid w:val="0051062E"/>
    <w:rsid w:val="00514B99"/>
    <w:rsid w:val="00515F8D"/>
    <w:rsid w:val="005164A4"/>
    <w:rsid w:val="005173FE"/>
    <w:rsid w:val="00517AD5"/>
    <w:rsid w:val="005219C0"/>
    <w:rsid w:val="00521E79"/>
    <w:rsid w:val="00521F60"/>
    <w:rsid w:val="005225BE"/>
    <w:rsid w:val="00523C96"/>
    <w:rsid w:val="00523DB1"/>
    <w:rsid w:val="005256BF"/>
    <w:rsid w:val="00525F04"/>
    <w:rsid w:val="00527195"/>
    <w:rsid w:val="005273EF"/>
    <w:rsid w:val="005277C3"/>
    <w:rsid w:val="00530405"/>
    <w:rsid w:val="005311A6"/>
    <w:rsid w:val="005315C2"/>
    <w:rsid w:val="00532F2C"/>
    <w:rsid w:val="005330FE"/>
    <w:rsid w:val="00533170"/>
    <w:rsid w:val="00537CCB"/>
    <w:rsid w:val="00537D60"/>
    <w:rsid w:val="0054054B"/>
    <w:rsid w:val="00541FE3"/>
    <w:rsid w:val="005421C3"/>
    <w:rsid w:val="0054236C"/>
    <w:rsid w:val="005426B8"/>
    <w:rsid w:val="005427B6"/>
    <w:rsid w:val="00543148"/>
    <w:rsid w:val="0054451C"/>
    <w:rsid w:val="00544765"/>
    <w:rsid w:val="00544C1F"/>
    <w:rsid w:val="00545FE9"/>
    <w:rsid w:val="00551308"/>
    <w:rsid w:val="005527DF"/>
    <w:rsid w:val="0055412C"/>
    <w:rsid w:val="005569A0"/>
    <w:rsid w:val="00556FD0"/>
    <w:rsid w:val="0055751D"/>
    <w:rsid w:val="0055793B"/>
    <w:rsid w:val="00557A03"/>
    <w:rsid w:val="005601BF"/>
    <w:rsid w:val="005609D5"/>
    <w:rsid w:val="00561A56"/>
    <w:rsid w:val="00561C56"/>
    <w:rsid w:val="00563189"/>
    <w:rsid w:val="00570140"/>
    <w:rsid w:val="00570FAD"/>
    <w:rsid w:val="005720D3"/>
    <w:rsid w:val="00572897"/>
    <w:rsid w:val="005732FE"/>
    <w:rsid w:val="00574754"/>
    <w:rsid w:val="00574BE7"/>
    <w:rsid w:val="00575134"/>
    <w:rsid w:val="005754BC"/>
    <w:rsid w:val="00577713"/>
    <w:rsid w:val="00577989"/>
    <w:rsid w:val="00577FBE"/>
    <w:rsid w:val="0058145F"/>
    <w:rsid w:val="0058186D"/>
    <w:rsid w:val="00581991"/>
    <w:rsid w:val="00581CD3"/>
    <w:rsid w:val="00583329"/>
    <w:rsid w:val="0058429B"/>
    <w:rsid w:val="00585F64"/>
    <w:rsid w:val="005860F8"/>
    <w:rsid w:val="005867FD"/>
    <w:rsid w:val="0059048C"/>
    <w:rsid w:val="005908AA"/>
    <w:rsid w:val="00591BFB"/>
    <w:rsid w:val="00592781"/>
    <w:rsid w:val="00592D3F"/>
    <w:rsid w:val="00592DDB"/>
    <w:rsid w:val="005942B9"/>
    <w:rsid w:val="00594784"/>
    <w:rsid w:val="00596F55"/>
    <w:rsid w:val="00597B9C"/>
    <w:rsid w:val="005A4076"/>
    <w:rsid w:val="005A4EEB"/>
    <w:rsid w:val="005A6822"/>
    <w:rsid w:val="005A6832"/>
    <w:rsid w:val="005A7E33"/>
    <w:rsid w:val="005B0EBD"/>
    <w:rsid w:val="005B211C"/>
    <w:rsid w:val="005B3B8E"/>
    <w:rsid w:val="005B420C"/>
    <w:rsid w:val="005B4531"/>
    <w:rsid w:val="005B5655"/>
    <w:rsid w:val="005B5C61"/>
    <w:rsid w:val="005B5FB8"/>
    <w:rsid w:val="005B646B"/>
    <w:rsid w:val="005B6717"/>
    <w:rsid w:val="005B780B"/>
    <w:rsid w:val="005C074E"/>
    <w:rsid w:val="005C0DC5"/>
    <w:rsid w:val="005C2CF1"/>
    <w:rsid w:val="005C2FA7"/>
    <w:rsid w:val="005C3363"/>
    <w:rsid w:val="005C39DD"/>
    <w:rsid w:val="005C4564"/>
    <w:rsid w:val="005C56B5"/>
    <w:rsid w:val="005C59FC"/>
    <w:rsid w:val="005C60DA"/>
    <w:rsid w:val="005C65D7"/>
    <w:rsid w:val="005C7717"/>
    <w:rsid w:val="005C78E8"/>
    <w:rsid w:val="005D1A24"/>
    <w:rsid w:val="005D26D1"/>
    <w:rsid w:val="005D2D73"/>
    <w:rsid w:val="005D6E90"/>
    <w:rsid w:val="005D6F8E"/>
    <w:rsid w:val="005D70F8"/>
    <w:rsid w:val="005D7E36"/>
    <w:rsid w:val="005E1B11"/>
    <w:rsid w:val="005E1F39"/>
    <w:rsid w:val="005E282D"/>
    <w:rsid w:val="005E290A"/>
    <w:rsid w:val="005E4F96"/>
    <w:rsid w:val="005E5AFB"/>
    <w:rsid w:val="005E5CCD"/>
    <w:rsid w:val="005E6176"/>
    <w:rsid w:val="005E660C"/>
    <w:rsid w:val="005F00BC"/>
    <w:rsid w:val="005F069F"/>
    <w:rsid w:val="005F0B2C"/>
    <w:rsid w:val="005F332E"/>
    <w:rsid w:val="005F3361"/>
    <w:rsid w:val="005F3C1B"/>
    <w:rsid w:val="005F5949"/>
    <w:rsid w:val="005F742B"/>
    <w:rsid w:val="00600DCD"/>
    <w:rsid w:val="006014F9"/>
    <w:rsid w:val="00604C4E"/>
    <w:rsid w:val="00606B32"/>
    <w:rsid w:val="00606DCE"/>
    <w:rsid w:val="00606E4C"/>
    <w:rsid w:val="00607D3C"/>
    <w:rsid w:val="0061043E"/>
    <w:rsid w:val="006108B8"/>
    <w:rsid w:val="00612107"/>
    <w:rsid w:val="0061298B"/>
    <w:rsid w:val="00613CD3"/>
    <w:rsid w:val="006140E5"/>
    <w:rsid w:val="0061544A"/>
    <w:rsid w:val="00615A57"/>
    <w:rsid w:val="00616EF0"/>
    <w:rsid w:val="00616F3A"/>
    <w:rsid w:val="00617562"/>
    <w:rsid w:val="006201EC"/>
    <w:rsid w:val="00625C28"/>
    <w:rsid w:val="006266D0"/>
    <w:rsid w:val="00627390"/>
    <w:rsid w:val="00630E1E"/>
    <w:rsid w:val="00631845"/>
    <w:rsid w:val="0063295C"/>
    <w:rsid w:val="00632AA8"/>
    <w:rsid w:val="0063343E"/>
    <w:rsid w:val="00633AB7"/>
    <w:rsid w:val="00635A0A"/>
    <w:rsid w:val="00635A6A"/>
    <w:rsid w:val="00635B6A"/>
    <w:rsid w:val="0063600F"/>
    <w:rsid w:val="00637C66"/>
    <w:rsid w:val="006407DF"/>
    <w:rsid w:val="0064087B"/>
    <w:rsid w:val="00640C5D"/>
    <w:rsid w:val="00641D85"/>
    <w:rsid w:val="00641DDB"/>
    <w:rsid w:val="00642C9E"/>
    <w:rsid w:val="00644C79"/>
    <w:rsid w:val="006459BA"/>
    <w:rsid w:val="00645A8A"/>
    <w:rsid w:val="00645F6B"/>
    <w:rsid w:val="00647D3E"/>
    <w:rsid w:val="006510D7"/>
    <w:rsid w:val="006510E5"/>
    <w:rsid w:val="0065496C"/>
    <w:rsid w:val="006552FB"/>
    <w:rsid w:val="00656EC5"/>
    <w:rsid w:val="006570F1"/>
    <w:rsid w:val="006574D1"/>
    <w:rsid w:val="00657571"/>
    <w:rsid w:val="00657650"/>
    <w:rsid w:val="00657A05"/>
    <w:rsid w:val="006600A7"/>
    <w:rsid w:val="006607B4"/>
    <w:rsid w:val="00660A5B"/>
    <w:rsid w:val="00660D95"/>
    <w:rsid w:val="006611F6"/>
    <w:rsid w:val="0066188C"/>
    <w:rsid w:val="006620B9"/>
    <w:rsid w:val="00662396"/>
    <w:rsid w:val="006623E9"/>
    <w:rsid w:val="00662C25"/>
    <w:rsid w:val="0066358D"/>
    <w:rsid w:val="00663E29"/>
    <w:rsid w:val="00663F14"/>
    <w:rsid w:val="00665289"/>
    <w:rsid w:val="006655C7"/>
    <w:rsid w:val="00665AF8"/>
    <w:rsid w:val="0066729B"/>
    <w:rsid w:val="00667684"/>
    <w:rsid w:val="00673404"/>
    <w:rsid w:val="00673511"/>
    <w:rsid w:val="006748C9"/>
    <w:rsid w:val="00675230"/>
    <w:rsid w:val="00675589"/>
    <w:rsid w:val="00675BF9"/>
    <w:rsid w:val="0067663D"/>
    <w:rsid w:val="006766F8"/>
    <w:rsid w:val="00676AB3"/>
    <w:rsid w:val="006801AF"/>
    <w:rsid w:val="00680E81"/>
    <w:rsid w:val="00681258"/>
    <w:rsid w:val="006817DA"/>
    <w:rsid w:val="006833DC"/>
    <w:rsid w:val="00683971"/>
    <w:rsid w:val="00684282"/>
    <w:rsid w:val="0068533D"/>
    <w:rsid w:val="0068646C"/>
    <w:rsid w:val="00686FE8"/>
    <w:rsid w:val="00687042"/>
    <w:rsid w:val="00687105"/>
    <w:rsid w:val="00687E5B"/>
    <w:rsid w:val="00691929"/>
    <w:rsid w:val="00692955"/>
    <w:rsid w:val="006935AA"/>
    <w:rsid w:val="0069580E"/>
    <w:rsid w:val="00695896"/>
    <w:rsid w:val="0069592F"/>
    <w:rsid w:val="00697031"/>
    <w:rsid w:val="00697103"/>
    <w:rsid w:val="00697526"/>
    <w:rsid w:val="0069778C"/>
    <w:rsid w:val="006A085D"/>
    <w:rsid w:val="006A0EF1"/>
    <w:rsid w:val="006A168A"/>
    <w:rsid w:val="006A2162"/>
    <w:rsid w:val="006A22FF"/>
    <w:rsid w:val="006A3792"/>
    <w:rsid w:val="006A43BD"/>
    <w:rsid w:val="006A58BE"/>
    <w:rsid w:val="006A608E"/>
    <w:rsid w:val="006A6401"/>
    <w:rsid w:val="006A7F52"/>
    <w:rsid w:val="006B0442"/>
    <w:rsid w:val="006B119C"/>
    <w:rsid w:val="006B336A"/>
    <w:rsid w:val="006B395B"/>
    <w:rsid w:val="006B4C35"/>
    <w:rsid w:val="006B4CDE"/>
    <w:rsid w:val="006B5F78"/>
    <w:rsid w:val="006B73A2"/>
    <w:rsid w:val="006B7A3E"/>
    <w:rsid w:val="006B7FB1"/>
    <w:rsid w:val="006C1A08"/>
    <w:rsid w:val="006C40B2"/>
    <w:rsid w:val="006C454C"/>
    <w:rsid w:val="006C4A7A"/>
    <w:rsid w:val="006C5014"/>
    <w:rsid w:val="006C520C"/>
    <w:rsid w:val="006C5E4F"/>
    <w:rsid w:val="006C65E0"/>
    <w:rsid w:val="006C7191"/>
    <w:rsid w:val="006C7820"/>
    <w:rsid w:val="006D06A2"/>
    <w:rsid w:val="006D0716"/>
    <w:rsid w:val="006D0B8C"/>
    <w:rsid w:val="006D1DEA"/>
    <w:rsid w:val="006D2861"/>
    <w:rsid w:val="006D3679"/>
    <w:rsid w:val="006D3D73"/>
    <w:rsid w:val="006D4959"/>
    <w:rsid w:val="006D5B43"/>
    <w:rsid w:val="006D6283"/>
    <w:rsid w:val="006D67D5"/>
    <w:rsid w:val="006D698A"/>
    <w:rsid w:val="006D72B6"/>
    <w:rsid w:val="006E0375"/>
    <w:rsid w:val="006E0641"/>
    <w:rsid w:val="006E06AF"/>
    <w:rsid w:val="006E0818"/>
    <w:rsid w:val="006E1907"/>
    <w:rsid w:val="006E20F4"/>
    <w:rsid w:val="006E2639"/>
    <w:rsid w:val="006E3192"/>
    <w:rsid w:val="006E3C59"/>
    <w:rsid w:val="006E4445"/>
    <w:rsid w:val="006E460D"/>
    <w:rsid w:val="006E551F"/>
    <w:rsid w:val="006E6031"/>
    <w:rsid w:val="006E6E78"/>
    <w:rsid w:val="006E77B5"/>
    <w:rsid w:val="006F0766"/>
    <w:rsid w:val="006F0850"/>
    <w:rsid w:val="006F1729"/>
    <w:rsid w:val="006F2327"/>
    <w:rsid w:val="006F3C60"/>
    <w:rsid w:val="006F582C"/>
    <w:rsid w:val="006F6767"/>
    <w:rsid w:val="006F7D3F"/>
    <w:rsid w:val="007000AE"/>
    <w:rsid w:val="00702195"/>
    <w:rsid w:val="00702F06"/>
    <w:rsid w:val="007031E1"/>
    <w:rsid w:val="007040F0"/>
    <w:rsid w:val="007046D3"/>
    <w:rsid w:val="0070600C"/>
    <w:rsid w:val="007066C4"/>
    <w:rsid w:val="00706EE5"/>
    <w:rsid w:val="00707044"/>
    <w:rsid w:val="00707271"/>
    <w:rsid w:val="007117BB"/>
    <w:rsid w:val="007120D9"/>
    <w:rsid w:val="00712B12"/>
    <w:rsid w:val="00713CAB"/>
    <w:rsid w:val="00715066"/>
    <w:rsid w:val="00715272"/>
    <w:rsid w:val="0072000A"/>
    <w:rsid w:val="00720969"/>
    <w:rsid w:val="00720D6D"/>
    <w:rsid w:val="0072151F"/>
    <w:rsid w:val="007224CA"/>
    <w:rsid w:val="00723044"/>
    <w:rsid w:val="007236A2"/>
    <w:rsid w:val="00724C91"/>
    <w:rsid w:val="00724C93"/>
    <w:rsid w:val="00725F1C"/>
    <w:rsid w:val="00725F20"/>
    <w:rsid w:val="00725FA3"/>
    <w:rsid w:val="007265E0"/>
    <w:rsid w:val="00726D31"/>
    <w:rsid w:val="0072796F"/>
    <w:rsid w:val="00727FC2"/>
    <w:rsid w:val="00730FEA"/>
    <w:rsid w:val="00730FF6"/>
    <w:rsid w:val="007315CB"/>
    <w:rsid w:val="007323B7"/>
    <w:rsid w:val="007329A4"/>
    <w:rsid w:val="0073335D"/>
    <w:rsid w:val="007342B4"/>
    <w:rsid w:val="0073595B"/>
    <w:rsid w:val="00736296"/>
    <w:rsid w:val="007364BE"/>
    <w:rsid w:val="00737A6A"/>
    <w:rsid w:val="00737E84"/>
    <w:rsid w:val="00737EFB"/>
    <w:rsid w:val="00740D63"/>
    <w:rsid w:val="00742967"/>
    <w:rsid w:val="00744080"/>
    <w:rsid w:val="007448FE"/>
    <w:rsid w:val="00744C44"/>
    <w:rsid w:val="00744F9C"/>
    <w:rsid w:val="007455A5"/>
    <w:rsid w:val="007478D9"/>
    <w:rsid w:val="00750234"/>
    <w:rsid w:val="00754196"/>
    <w:rsid w:val="00755885"/>
    <w:rsid w:val="00760C8E"/>
    <w:rsid w:val="007620B9"/>
    <w:rsid w:val="00762D3F"/>
    <w:rsid w:val="007639C1"/>
    <w:rsid w:val="00763F9B"/>
    <w:rsid w:val="00764670"/>
    <w:rsid w:val="007649C9"/>
    <w:rsid w:val="00764EFF"/>
    <w:rsid w:val="00766D6F"/>
    <w:rsid w:val="0076709B"/>
    <w:rsid w:val="00767419"/>
    <w:rsid w:val="007678E5"/>
    <w:rsid w:val="00767980"/>
    <w:rsid w:val="0077009C"/>
    <w:rsid w:val="00770AB2"/>
    <w:rsid w:val="00771EC1"/>
    <w:rsid w:val="00772F18"/>
    <w:rsid w:val="00773E61"/>
    <w:rsid w:val="00775224"/>
    <w:rsid w:val="007759FC"/>
    <w:rsid w:val="007763DD"/>
    <w:rsid w:val="00776556"/>
    <w:rsid w:val="00776DF8"/>
    <w:rsid w:val="00777173"/>
    <w:rsid w:val="007806E7"/>
    <w:rsid w:val="007808E7"/>
    <w:rsid w:val="00780DED"/>
    <w:rsid w:val="00781F62"/>
    <w:rsid w:val="007831C7"/>
    <w:rsid w:val="0078407C"/>
    <w:rsid w:val="00785D93"/>
    <w:rsid w:val="00790A64"/>
    <w:rsid w:val="00791998"/>
    <w:rsid w:val="007935B2"/>
    <w:rsid w:val="007941B3"/>
    <w:rsid w:val="007945C5"/>
    <w:rsid w:val="00797666"/>
    <w:rsid w:val="00797681"/>
    <w:rsid w:val="00797E68"/>
    <w:rsid w:val="007A00C3"/>
    <w:rsid w:val="007A0BF0"/>
    <w:rsid w:val="007A0DB6"/>
    <w:rsid w:val="007A11BD"/>
    <w:rsid w:val="007A48DD"/>
    <w:rsid w:val="007A49DF"/>
    <w:rsid w:val="007A4E6F"/>
    <w:rsid w:val="007A629B"/>
    <w:rsid w:val="007A672D"/>
    <w:rsid w:val="007A6C66"/>
    <w:rsid w:val="007A74B3"/>
    <w:rsid w:val="007A75FC"/>
    <w:rsid w:val="007A7823"/>
    <w:rsid w:val="007A7928"/>
    <w:rsid w:val="007B07B3"/>
    <w:rsid w:val="007B089F"/>
    <w:rsid w:val="007B10F3"/>
    <w:rsid w:val="007B184A"/>
    <w:rsid w:val="007B2985"/>
    <w:rsid w:val="007B2BCC"/>
    <w:rsid w:val="007B3342"/>
    <w:rsid w:val="007B3DF5"/>
    <w:rsid w:val="007B586D"/>
    <w:rsid w:val="007B5D24"/>
    <w:rsid w:val="007B6814"/>
    <w:rsid w:val="007C040C"/>
    <w:rsid w:val="007C04BF"/>
    <w:rsid w:val="007C16B8"/>
    <w:rsid w:val="007C1F9F"/>
    <w:rsid w:val="007C22E8"/>
    <w:rsid w:val="007C281E"/>
    <w:rsid w:val="007C32C1"/>
    <w:rsid w:val="007C373A"/>
    <w:rsid w:val="007C4BDA"/>
    <w:rsid w:val="007C5E65"/>
    <w:rsid w:val="007C644F"/>
    <w:rsid w:val="007C6593"/>
    <w:rsid w:val="007C6CFB"/>
    <w:rsid w:val="007C73D2"/>
    <w:rsid w:val="007C7A93"/>
    <w:rsid w:val="007D17D3"/>
    <w:rsid w:val="007D23EF"/>
    <w:rsid w:val="007D3132"/>
    <w:rsid w:val="007D352F"/>
    <w:rsid w:val="007D4A51"/>
    <w:rsid w:val="007D53C0"/>
    <w:rsid w:val="007D566D"/>
    <w:rsid w:val="007D59FE"/>
    <w:rsid w:val="007D6D41"/>
    <w:rsid w:val="007E0706"/>
    <w:rsid w:val="007E1CD7"/>
    <w:rsid w:val="007E24FB"/>
    <w:rsid w:val="007E4E97"/>
    <w:rsid w:val="007E5F9A"/>
    <w:rsid w:val="007E6AC2"/>
    <w:rsid w:val="007E7110"/>
    <w:rsid w:val="007E7FFD"/>
    <w:rsid w:val="007F1A58"/>
    <w:rsid w:val="007F393C"/>
    <w:rsid w:val="007F4C5D"/>
    <w:rsid w:val="007F4FD7"/>
    <w:rsid w:val="007F58FB"/>
    <w:rsid w:val="007F6FDF"/>
    <w:rsid w:val="007F77AC"/>
    <w:rsid w:val="008006E2"/>
    <w:rsid w:val="00800AE8"/>
    <w:rsid w:val="00802019"/>
    <w:rsid w:val="00803538"/>
    <w:rsid w:val="00805277"/>
    <w:rsid w:val="00805708"/>
    <w:rsid w:val="00806000"/>
    <w:rsid w:val="00806E34"/>
    <w:rsid w:val="0080799D"/>
    <w:rsid w:val="00810F65"/>
    <w:rsid w:val="00812862"/>
    <w:rsid w:val="00814723"/>
    <w:rsid w:val="00814AFE"/>
    <w:rsid w:val="00814DA4"/>
    <w:rsid w:val="00815492"/>
    <w:rsid w:val="008200EA"/>
    <w:rsid w:val="008210F8"/>
    <w:rsid w:val="00824FCE"/>
    <w:rsid w:val="0082658F"/>
    <w:rsid w:val="00831956"/>
    <w:rsid w:val="0083218E"/>
    <w:rsid w:val="00834D6E"/>
    <w:rsid w:val="0083565F"/>
    <w:rsid w:val="00840046"/>
    <w:rsid w:val="00840813"/>
    <w:rsid w:val="00840957"/>
    <w:rsid w:val="00840A55"/>
    <w:rsid w:val="00842C61"/>
    <w:rsid w:val="00843C8D"/>
    <w:rsid w:val="00843F40"/>
    <w:rsid w:val="00845E55"/>
    <w:rsid w:val="008473F0"/>
    <w:rsid w:val="00850AB0"/>
    <w:rsid w:val="00850C26"/>
    <w:rsid w:val="00852F4D"/>
    <w:rsid w:val="00853A7F"/>
    <w:rsid w:val="00853BD3"/>
    <w:rsid w:val="00855152"/>
    <w:rsid w:val="008557DE"/>
    <w:rsid w:val="00855DE8"/>
    <w:rsid w:val="0085621F"/>
    <w:rsid w:val="00857094"/>
    <w:rsid w:val="00860B6C"/>
    <w:rsid w:val="0086280F"/>
    <w:rsid w:val="00862BDC"/>
    <w:rsid w:val="00867832"/>
    <w:rsid w:val="008714B6"/>
    <w:rsid w:val="00871562"/>
    <w:rsid w:val="00872F90"/>
    <w:rsid w:val="008733D3"/>
    <w:rsid w:val="00874141"/>
    <w:rsid w:val="00874220"/>
    <w:rsid w:val="008761F2"/>
    <w:rsid w:val="0087620A"/>
    <w:rsid w:val="0087634C"/>
    <w:rsid w:val="00876B7A"/>
    <w:rsid w:val="00881CE6"/>
    <w:rsid w:val="00881F7A"/>
    <w:rsid w:val="00882552"/>
    <w:rsid w:val="0088303A"/>
    <w:rsid w:val="008835CB"/>
    <w:rsid w:val="00883F6B"/>
    <w:rsid w:val="00884013"/>
    <w:rsid w:val="00884178"/>
    <w:rsid w:val="0088510F"/>
    <w:rsid w:val="00885892"/>
    <w:rsid w:val="00886272"/>
    <w:rsid w:val="008864E3"/>
    <w:rsid w:val="008877F6"/>
    <w:rsid w:val="00887F27"/>
    <w:rsid w:val="00892108"/>
    <w:rsid w:val="0089486D"/>
    <w:rsid w:val="00894910"/>
    <w:rsid w:val="00894923"/>
    <w:rsid w:val="00894BC9"/>
    <w:rsid w:val="00894EE6"/>
    <w:rsid w:val="008965A0"/>
    <w:rsid w:val="008966B9"/>
    <w:rsid w:val="0089759E"/>
    <w:rsid w:val="00897E88"/>
    <w:rsid w:val="008A0495"/>
    <w:rsid w:val="008A2483"/>
    <w:rsid w:val="008A28BC"/>
    <w:rsid w:val="008A299B"/>
    <w:rsid w:val="008A3158"/>
    <w:rsid w:val="008A3C18"/>
    <w:rsid w:val="008A3FC2"/>
    <w:rsid w:val="008A6495"/>
    <w:rsid w:val="008A78EF"/>
    <w:rsid w:val="008A7BF0"/>
    <w:rsid w:val="008B04C4"/>
    <w:rsid w:val="008B2F26"/>
    <w:rsid w:val="008B6AF6"/>
    <w:rsid w:val="008B6DDA"/>
    <w:rsid w:val="008B7D14"/>
    <w:rsid w:val="008C021A"/>
    <w:rsid w:val="008C21D4"/>
    <w:rsid w:val="008C22BE"/>
    <w:rsid w:val="008C2F65"/>
    <w:rsid w:val="008C3C14"/>
    <w:rsid w:val="008C4515"/>
    <w:rsid w:val="008C6939"/>
    <w:rsid w:val="008C72B1"/>
    <w:rsid w:val="008C7882"/>
    <w:rsid w:val="008D10BB"/>
    <w:rsid w:val="008D1B35"/>
    <w:rsid w:val="008D2076"/>
    <w:rsid w:val="008D299E"/>
    <w:rsid w:val="008D47CD"/>
    <w:rsid w:val="008D5487"/>
    <w:rsid w:val="008D6282"/>
    <w:rsid w:val="008E29CD"/>
    <w:rsid w:val="008E386D"/>
    <w:rsid w:val="008E491F"/>
    <w:rsid w:val="008E5937"/>
    <w:rsid w:val="008E5CCE"/>
    <w:rsid w:val="008E60B2"/>
    <w:rsid w:val="008E6FD0"/>
    <w:rsid w:val="008E74FA"/>
    <w:rsid w:val="008E7811"/>
    <w:rsid w:val="008F3945"/>
    <w:rsid w:val="008F5C5C"/>
    <w:rsid w:val="008F6CF6"/>
    <w:rsid w:val="00900DE3"/>
    <w:rsid w:val="009010AD"/>
    <w:rsid w:val="0090342E"/>
    <w:rsid w:val="009037A2"/>
    <w:rsid w:val="00903E67"/>
    <w:rsid w:val="00911018"/>
    <w:rsid w:val="0091126F"/>
    <w:rsid w:val="00911F39"/>
    <w:rsid w:val="00912099"/>
    <w:rsid w:val="009120E9"/>
    <w:rsid w:val="00912AEF"/>
    <w:rsid w:val="00912CF7"/>
    <w:rsid w:val="00914270"/>
    <w:rsid w:val="0091519B"/>
    <w:rsid w:val="00916D8F"/>
    <w:rsid w:val="009207C4"/>
    <w:rsid w:val="009209A5"/>
    <w:rsid w:val="00920B46"/>
    <w:rsid w:val="00921242"/>
    <w:rsid w:val="00921316"/>
    <w:rsid w:val="009215F9"/>
    <w:rsid w:val="00921C2E"/>
    <w:rsid w:val="00922A9B"/>
    <w:rsid w:val="009238DC"/>
    <w:rsid w:val="00924AB0"/>
    <w:rsid w:val="0092611A"/>
    <w:rsid w:val="009269DF"/>
    <w:rsid w:val="00927859"/>
    <w:rsid w:val="00927E72"/>
    <w:rsid w:val="009313F1"/>
    <w:rsid w:val="00931B87"/>
    <w:rsid w:val="00932544"/>
    <w:rsid w:val="0093393C"/>
    <w:rsid w:val="00934831"/>
    <w:rsid w:val="00935C8B"/>
    <w:rsid w:val="00936070"/>
    <w:rsid w:val="009360F6"/>
    <w:rsid w:val="00936FE4"/>
    <w:rsid w:val="009373C5"/>
    <w:rsid w:val="00937486"/>
    <w:rsid w:val="0093753D"/>
    <w:rsid w:val="009403D6"/>
    <w:rsid w:val="00942098"/>
    <w:rsid w:val="00942513"/>
    <w:rsid w:val="0094277D"/>
    <w:rsid w:val="00943276"/>
    <w:rsid w:val="0094490B"/>
    <w:rsid w:val="00945C01"/>
    <w:rsid w:val="009461E6"/>
    <w:rsid w:val="00947610"/>
    <w:rsid w:val="00947C53"/>
    <w:rsid w:val="00947E7F"/>
    <w:rsid w:val="009513A8"/>
    <w:rsid w:val="0095151C"/>
    <w:rsid w:val="009527B6"/>
    <w:rsid w:val="00953369"/>
    <w:rsid w:val="009537C3"/>
    <w:rsid w:val="00953B0F"/>
    <w:rsid w:val="009549D7"/>
    <w:rsid w:val="00954E13"/>
    <w:rsid w:val="009561A7"/>
    <w:rsid w:val="009561CA"/>
    <w:rsid w:val="00957297"/>
    <w:rsid w:val="0096032D"/>
    <w:rsid w:val="009613A4"/>
    <w:rsid w:val="00961884"/>
    <w:rsid w:val="00962268"/>
    <w:rsid w:val="009625F8"/>
    <w:rsid w:val="00962C3E"/>
    <w:rsid w:val="009634D3"/>
    <w:rsid w:val="00963635"/>
    <w:rsid w:val="0096446B"/>
    <w:rsid w:val="0096452E"/>
    <w:rsid w:val="009658A4"/>
    <w:rsid w:val="0096605D"/>
    <w:rsid w:val="00966490"/>
    <w:rsid w:val="00966A5C"/>
    <w:rsid w:val="00966BB8"/>
    <w:rsid w:val="0097038B"/>
    <w:rsid w:val="00970B3D"/>
    <w:rsid w:val="00970BDD"/>
    <w:rsid w:val="00970BF8"/>
    <w:rsid w:val="009718A0"/>
    <w:rsid w:val="009734F0"/>
    <w:rsid w:val="00973B04"/>
    <w:rsid w:val="00974B75"/>
    <w:rsid w:val="0097509D"/>
    <w:rsid w:val="00975E2B"/>
    <w:rsid w:val="009766E7"/>
    <w:rsid w:val="00976AE8"/>
    <w:rsid w:val="00977122"/>
    <w:rsid w:val="009775CB"/>
    <w:rsid w:val="009805B6"/>
    <w:rsid w:val="00980720"/>
    <w:rsid w:val="00980A08"/>
    <w:rsid w:val="00982CB5"/>
    <w:rsid w:val="00982E94"/>
    <w:rsid w:val="00983B84"/>
    <w:rsid w:val="009840DD"/>
    <w:rsid w:val="0098437B"/>
    <w:rsid w:val="009843B9"/>
    <w:rsid w:val="00985546"/>
    <w:rsid w:val="00986310"/>
    <w:rsid w:val="009865AE"/>
    <w:rsid w:val="009867F4"/>
    <w:rsid w:val="009876E1"/>
    <w:rsid w:val="009915D8"/>
    <w:rsid w:val="00992ED0"/>
    <w:rsid w:val="009972DB"/>
    <w:rsid w:val="0099734A"/>
    <w:rsid w:val="009975EE"/>
    <w:rsid w:val="009A1B4D"/>
    <w:rsid w:val="009A1EA4"/>
    <w:rsid w:val="009A1FF5"/>
    <w:rsid w:val="009A2387"/>
    <w:rsid w:val="009A2651"/>
    <w:rsid w:val="009A315D"/>
    <w:rsid w:val="009A3634"/>
    <w:rsid w:val="009A3C16"/>
    <w:rsid w:val="009A5A6F"/>
    <w:rsid w:val="009A6348"/>
    <w:rsid w:val="009A7075"/>
    <w:rsid w:val="009B148D"/>
    <w:rsid w:val="009B1998"/>
    <w:rsid w:val="009B1A07"/>
    <w:rsid w:val="009B2379"/>
    <w:rsid w:val="009B4178"/>
    <w:rsid w:val="009B55B4"/>
    <w:rsid w:val="009B75EB"/>
    <w:rsid w:val="009B77BC"/>
    <w:rsid w:val="009C0341"/>
    <w:rsid w:val="009C08A4"/>
    <w:rsid w:val="009C15E5"/>
    <w:rsid w:val="009C214B"/>
    <w:rsid w:val="009C36A0"/>
    <w:rsid w:val="009C3A39"/>
    <w:rsid w:val="009C6C2C"/>
    <w:rsid w:val="009C6F31"/>
    <w:rsid w:val="009C70DF"/>
    <w:rsid w:val="009C7251"/>
    <w:rsid w:val="009C7605"/>
    <w:rsid w:val="009C7CFB"/>
    <w:rsid w:val="009D0484"/>
    <w:rsid w:val="009D0861"/>
    <w:rsid w:val="009D0F8F"/>
    <w:rsid w:val="009D10CA"/>
    <w:rsid w:val="009D274B"/>
    <w:rsid w:val="009D2B0B"/>
    <w:rsid w:val="009D2D02"/>
    <w:rsid w:val="009D31C3"/>
    <w:rsid w:val="009D35D9"/>
    <w:rsid w:val="009D3BEE"/>
    <w:rsid w:val="009D5EDA"/>
    <w:rsid w:val="009D60FD"/>
    <w:rsid w:val="009D6849"/>
    <w:rsid w:val="009D74E5"/>
    <w:rsid w:val="009D7E67"/>
    <w:rsid w:val="009E04A7"/>
    <w:rsid w:val="009E058A"/>
    <w:rsid w:val="009E09BA"/>
    <w:rsid w:val="009E10BB"/>
    <w:rsid w:val="009E1402"/>
    <w:rsid w:val="009E158D"/>
    <w:rsid w:val="009E24F6"/>
    <w:rsid w:val="009E45D5"/>
    <w:rsid w:val="009E47F5"/>
    <w:rsid w:val="009E663F"/>
    <w:rsid w:val="009E683F"/>
    <w:rsid w:val="009E754A"/>
    <w:rsid w:val="009F08D0"/>
    <w:rsid w:val="009F0DF5"/>
    <w:rsid w:val="009F150A"/>
    <w:rsid w:val="009F16FE"/>
    <w:rsid w:val="009F25E6"/>
    <w:rsid w:val="009F2A64"/>
    <w:rsid w:val="009F3D96"/>
    <w:rsid w:val="009F4227"/>
    <w:rsid w:val="009F468A"/>
    <w:rsid w:val="009F46F5"/>
    <w:rsid w:val="009F49AA"/>
    <w:rsid w:val="009F4A79"/>
    <w:rsid w:val="009F5638"/>
    <w:rsid w:val="009F5816"/>
    <w:rsid w:val="009F60AE"/>
    <w:rsid w:val="009F79FA"/>
    <w:rsid w:val="009F7B68"/>
    <w:rsid w:val="00A009C8"/>
    <w:rsid w:val="00A00D8F"/>
    <w:rsid w:val="00A01B28"/>
    <w:rsid w:val="00A02138"/>
    <w:rsid w:val="00A02D88"/>
    <w:rsid w:val="00A03F61"/>
    <w:rsid w:val="00A0601A"/>
    <w:rsid w:val="00A060EF"/>
    <w:rsid w:val="00A0684A"/>
    <w:rsid w:val="00A07D60"/>
    <w:rsid w:val="00A12008"/>
    <w:rsid w:val="00A1209E"/>
    <w:rsid w:val="00A13637"/>
    <w:rsid w:val="00A13E97"/>
    <w:rsid w:val="00A14308"/>
    <w:rsid w:val="00A1438B"/>
    <w:rsid w:val="00A14C4B"/>
    <w:rsid w:val="00A15F35"/>
    <w:rsid w:val="00A1697B"/>
    <w:rsid w:val="00A17EB0"/>
    <w:rsid w:val="00A20772"/>
    <w:rsid w:val="00A208AC"/>
    <w:rsid w:val="00A20DB9"/>
    <w:rsid w:val="00A20F1E"/>
    <w:rsid w:val="00A21F36"/>
    <w:rsid w:val="00A23127"/>
    <w:rsid w:val="00A232DC"/>
    <w:rsid w:val="00A24892"/>
    <w:rsid w:val="00A254BD"/>
    <w:rsid w:val="00A262E5"/>
    <w:rsid w:val="00A26319"/>
    <w:rsid w:val="00A2767F"/>
    <w:rsid w:val="00A27D83"/>
    <w:rsid w:val="00A30AB6"/>
    <w:rsid w:val="00A328F3"/>
    <w:rsid w:val="00A32FC3"/>
    <w:rsid w:val="00A33508"/>
    <w:rsid w:val="00A3486D"/>
    <w:rsid w:val="00A34DD2"/>
    <w:rsid w:val="00A369C6"/>
    <w:rsid w:val="00A36D51"/>
    <w:rsid w:val="00A41655"/>
    <w:rsid w:val="00A4239E"/>
    <w:rsid w:val="00A43E96"/>
    <w:rsid w:val="00A4406C"/>
    <w:rsid w:val="00A441E5"/>
    <w:rsid w:val="00A4422C"/>
    <w:rsid w:val="00A4475E"/>
    <w:rsid w:val="00A45380"/>
    <w:rsid w:val="00A45898"/>
    <w:rsid w:val="00A4636B"/>
    <w:rsid w:val="00A47413"/>
    <w:rsid w:val="00A5148F"/>
    <w:rsid w:val="00A523F6"/>
    <w:rsid w:val="00A52853"/>
    <w:rsid w:val="00A530EA"/>
    <w:rsid w:val="00A53269"/>
    <w:rsid w:val="00A54392"/>
    <w:rsid w:val="00A5447E"/>
    <w:rsid w:val="00A5482B"/>
    <w:rsid w:val="00A56E52"/>
    <w:rsid w:val="00A5766A"/>
    <w:rsid w:val="00A57C22"/>
    <w:rsid w:val="00A605D0"/>
    <w:rsid w:val="00A60E8C"/>
    <w:rsid w:val="00A627D2"/>
    <w:rsid w:val="00A62FA7"/>
    <w:rsid w:val="00A63C75"/>
    <w:rsid w:val="00A65386"/>
    <w:rsid w:val="00A672DC"/>
    <w:rsid w:val="00A70817"/>
    <w:rsid w:val="00A70A7F"/>
    <w:rsid w:val="00A7166A"/>
    <w:rsid w:val="00A716F7"/>
    <w:rsid w:val="00A71B47"/>
    <w:rsid w:val="00A7206A"/>
    <w:rsid w:val="00A73789"/>
    <w:rsid w:val="00A7514E"/>
    <w:rsid w:val="00A75D68"/>
    <w:rsid w:val="00A76C6B"/>
    <w:rsid w:val="00A776D5"/>
    <w:rsid w:val="00A8013F"/>
    <w:rsid w:val="00A806B2"/>
    <w:rsid w:val="00A807E6"/>
    <w:rsid w:val="00A82960"/>
    <w:rsid w:val="00A82E1F"/>
    <w:rsid w:val="00A83875"/>
    <w:rsid w:val="00A84013"/>
    <w:rsid w:val="00A8477F"/>
    <w:rsid w:val="00A84E0D"/>
    <w:rsid w:val="00A84F0E"/>
    <w:rsid w:val="00A86770"/>
    <w:rsid w:val="00A86ACB"/>
    <w:rsid w:val="00A87346"/>
    <w:rsid w:val="00A901AB"/>
    <w:rsid w:val="00A90ACE"/>
    <w:rsid w:val="00A9188B"/>
    <w:rsid w:val="00A92771"/>
    <w:rsid w:val="00A92DEF"/>
    <w:rsid w:val="00A93807"/>
    <w:rsid w:val="00A94398"/>
    <w:rsid w:val="00A9729A"/>
    <w:rsid w:val="00A97D4C"/>
    <w:rsid w:val="00AA164D"/>
    <w:rsid w:val="00AA1662"/>
    <w:rsid w:val="00AA183B"/>
    <w:rsid w:val="00AA1CCC"/>
    <w:rsid w:val="00AA2444"/>
    <w:rsid w:val="00AA2F55"/>
    <w:rsid w:val="00AA34E9"/>
    <w:rsid w:val="00AA3AEF"/>
    <w:rsid w:val="00AA3CB5"/>
    <w:rsid w:val="00AA3D63"/>
    <w:rsid w:val="00AA4733"/>
    <w:rsid w:val="00AA4D2F"/>
    <w:rsid w:val="00AA65F4"/>
    <w:rsid w:val="00AA7F47"/>
    <w:rsid w:val="00AB0532"/>
    <w:rsid w:val="00AB0AB1"/>
    <w:rsid w:val="00AB0D49"/>
    <w:rsid w:val="00AB34F6"/>
    <w:rsid w:val="00AB4877"/>
    <w:rsid w:val="00AB5A4D"/>
    <w:rsid w:val="00AB5CF0"/>
    <w:rsid w:val="00AB5CFF"/>
    <w:rsid w:val="00AB5D1F"/>
    <w:rsid w:val="00AB6CF5"/>
    <w:rsid w:val="00AB6D64"/>
    <w:rsid w:val="00AC0C5B"/>
    <w:rsid w:val="00AC0CD4"/>
    <w:rsid w:val="00AC1064"/>
    <w:rsid w:val="00AC1985"/>
    <w:rsid w:val="00AC1A94"/>
    <w:rsid w:val="00AC2FBE"/>
    <w:rsid w:val="00AC5289"/>
    <w:rsid w:val="00AC58B8"/>
    <w:rsid w:val="00AC6030"/>
    <w:rsid w:val="00AC6887"/>
    <w:rsid w:val="00AC7CBA"/>
    <w:rsid w:val="00AD026B"/>
    <w:rsid w:val="00AD084C"/>
    <w:rsid w:val="00AD1463"/>
    <w:rsid w:val="00AD1909"/>
    <w:rsid w:val="00AD3047"/>
    <w:rsid w:val="00AD3D36"/>
    <w:rsid w:val="00AD43DE"/>
    <w:rsid w:val="00AD570C"/>
    <w:rsid w:val="00AD75DD"/>
    <w:rsid w:val="00AE0EFA"/>
    <w:rsid w:val="00AE1BE9"/>
    <w:rsid w:val="00AE2179"/>
    <w:rsid w:val="00AE36D8"/>
    <w:rsid w:val="00AE395D"/>
    <w:rsid w:val="00AE43F2"/>
    <w:rsid w:val="00AE562E"/>
    <w:rsid w:val="00AE6907"/>
    <w:rsid w:val="00AE7128"/>
    <w:rsid w:val="00AE72A2"/>
    <w:rsid w:val="00AE7F3E"/>
    <w:rsid w:val="00AF099E"/>
    <w:rsid w:val="00AF1586"/>
    <w:rsid w:val="00AF1FFB"/>
    <w:rsid w:val="00AF3D12"/>
    <w:rsid w:val="00AF3D52"/>
    <w:rsid w:val="00AF41FD"/>
    <w:rsid w:val="00AF4321"/>
    <w:rsid w:val="00AF496E"/>
    <w:rsid w:val="00AF5134"/>
    <w:rsid w:val="00AF6427"/>
    <w:rsid w:val="00AF750F"/>
    <w:rsid w:val="00B01322"/>
    <w:rsid w:val="00B024D0"/>
    <w:rsid w:val="00B02B9F"/>
    <w:rsid w:val="00B02D19"/>
    <w:rsid w:val="00B10370"/>
    <w:rsid w:val="00B10DAC"/>
    <w:rsid w:val="00B114D8"/>
    <w:rsid w:val="00B1151C"/>
    <w:rsid w:val="00B11C5F"/>
    <w:rsid w:val="00B122CA"/>
    <w:rsid w:val="00B138E7"/>
    <w:rsid w:val="00B13C6C"/>
    <w:rsid w:val="00B13E93"/>
    <w:rsid w:val="00B1421E"/>
    <w:rsid w:val="00B1576C"/>
    <w:rsid w:val="00B15BEF"/>
    <w:rsid w:val="00B16E8A"/>
    <w:rsid w:val="00B2019A"/>
    <w:rsid w:val="00B20663"/>
    <w:rsid w:val="00B20952"/>
    <w:rsid w:val="00B20D81"/>
    <w:rsid w:val="00B21CD5"/>
    <w:rsid w:val="00B22260"/>
    <w:rsid w:val="00B236F3"/>
    <w:rsid w:val="00B243C2"/>
    <w:rsid w:val="00B24661"/>
    <w:rsid w:val="00B24ACD"/>
    <w:rsid w:val="00B25E7D"/>
    <w:rsid w:val="00B2636C"/>
    <w:rsid w:val="00B264EB"/>
    <w:rsid w:val="00B26F9F"/>
    <w:rsid w:val="00B304A8"/>
    <w:rsid w:val="00B30C8E"/>
    <w:rsid w:val="00B30D45"/>
    <w:rsid w:val="00B30DBC"/>
    <w:rsid w:val="00B316F9"/>
    <w:rsid w:val="00B32B96"/>
    <w:rsid w:val="00B35CC8"/>
    <w:rsid w:val="00B40566"/>
    <w:rsid w:val="00B40F1E"/>
    <w:rsid w:val="00B41699"/>
    <w:rsid w:val="00B441FB"/>
    <w:rsid w:val="00B44344"/>
    <w:rsid w:val="00B448A5"/>
    <w:rsid w:val="00B460EE"/>
    <w:rsid w:val="00B51AC1"/>
    <w:rsid w:val="00B5650D"/>
    <w:rsid w:val="00B56E2B"/>
    <w:rsid w:val="00B57F92"/>
    <w:rsid w:val="00B606A4"/>
    <w:rsid w:val="00B60FCE"/>
    <w:rsid w:val="00B62328"/>
    <w:rsid w:val="00B636FD"/>
    <w:rsid w:val="00B64BA2"/>
    <w:rsid w:val="00B64C9E"/>
    <w:rsid w:val="00B65105"/>
    <w:rsid w:val="00B658ED"/>
    <w:rsid w:val="00B65CF4"/>
    <w:rsid w:val="00B66D34"/>
    <w:rsid w:val="00B6750E"/>
    <w:rsid w:val="00B7183C"/>
    <w:rsid w:val="00B721BC"/>
    <w:rsid w:val="00B721BE"/>
    <w:rsid w:val="00B731F6"/>
    <w:rsid w:val="00B73BC0"/>
    <w:rsid w:val="00B74CE6"/>
    <w:rsid w:val="00B75052"/>
    <w:rsid w:val="00B75156"/>
    <w:rsid w:val="00B7591D"/>
    <w:rsid w:val="00B75D0B"/>
    <w:rsid w:val="00B80095"/>
    <w:rsid w:val="00B820DB"/>
    <w:rsid w:val="00B83993"/>
    <w:rsid w:val="00B83AD0"/>
    <w:rsid w:val="00B843AE"/>
    <w:rsid w:val="00B84FBB"/>
    <w:rsid w:val="00B85048"/>
    <w:rsid w:val="00B86243"/>
    <w:rsid w:val="00B868B0"/>
    <w:rsid w:val="00B906B6"/>
    <w:rsid w:val="00B90C01"/>
    <w:rsid w:val="00B911D9"/>
    <w:rsid w:val="00B916B8"/>
    <w:rsid w:val="00B92073"/>
    <w:rsid w:val="00B9338D"/>
    <w:rsid w:val="00B9359B"/>
    <w:rsid w:val="00B940FE"/>
    <w:rsid w:val="00B94B41"/>
    <w:rsid w:val="00B94E0F"/>
    <w:rsid w:val="00B96892"/>
    <w:rsid w:val="00B96947"/>
    <w:rsid w:val="00B97754"/>
    <w:rsid w:val="00B97A67"/>
    <w:rsid w:val="00BA033B"/>
    <w:rsid w:val="00BA0CB2"/>
    <w:rsid w:val="00BA0EAB"/>
    <w:rsid w:val="00BA4155"/>
    <w:rsid w:val="00BA416F"/>
    <w:rsid w:val="00BA572B"/>
    <w:rsid w:val="00BA6271"/>
    <w:rsid w:val="00BA6E5F"/>
    <w:rsid w:val="00BA703F"/>
    <w:rsid w:val="00BB3346"/>
    <w:rsid w:val="00BB3EC6"/>
    <w:rsid w:val="00BB61DA"/>
    <w:rsid w:val="00BB6E42"/>
    <w:rsid w:val="00BB7064"/>
    <w:rsid w:val="00BB747F"/>
    <w:rsid w:val="00BB7F5B"/>
    <w:rsid w:val="00BC325F"/>
    <w:rsid w:val="00BC4124"/>
    <w:rsid w:val="00BC42F3"/>
    <w:rsid w:val="00BC4458"/>
    <w:rsid w:val="00BC5609"/>
    <w:rsid w:val="00BC73FC"/>
    <w:rsid w:val="00BC7A47"/>
    <w:rsid w:val="00BD0ACF"/>
    <w:rsid w:val="00BD0BFB"/>
    <w:rsid w:val="00BD14FD"/>
    <w:rsid w:val="00BD1FEB"/>
    <w:rsid w:val="00BD357F"/>
    <w:rsid w:val="00BD4085"/>
    <w:rsid w:val="00BD43A7"/>
    <w:rsid w:val="00BD44B3"/>
    <w:rsid w:val="00BD4C75"/>
    <w:rsid w:val="00BD5197"/>
    <w:rsid w:val="00BD57DA"/>
    <w:rsid w:val="00BE13F8"/>
    <w:rsid w:val="00BE183E"/>
    <w:rsid w:val="00BE202F"/>
    <w:rsid w:val="00BE2068"/>
    <w:rsid w:val="00BE29FC"/>
    <w:rsid w:val="00BE3AF2"/>
    <w:rsid w:val="00BE3EF5"/>
    <w:rsid w:val="00BE42C6"/>
    <w:rsid w:val="00BE4342"/>
    <w:rsid w:val="00BE4C61"/>
    <w:rsid w:val="00BE4CDF"/>
    <w:rsid w:val="00BE4F98"/>
    <w:rsid w:val="00BE5664"/>
    <w:rsid w:val="00BE63A0"/>
    <w:rsid w:val="00BE63F5"/>
    <w:rsid w:val="00BE6CD1"/>
    <w:rsid w:val="00BE6F9B"/>
    <w:rsid w:val="00BF0E4B"/>
    <w:rsid w:val="00BF1DD7"/>
    <w:rsid w:val="00BF1DEB"/>
    <w:rsid w:val="00BF1F08"/>
    <w:rsid w:val="00BF3474"/>
    <w:rsid w:val="00BF3EB9"/>
    <w:rsid w:val="00BF4FA8"/>
    <w:rsid w:val="00BF502E"/>
    <w:rsid w:val="00BF5938"/>
    <w:rsid w:val="00BF6356"/>
    <w:rsid w:val="00BF6F54"/>
    <w:rsid w:val="00BF72B4"/>
    <w:rsid w:val="00BF7A7C"/>
    <w:rsid w:val="00C00421"/>
    <w:rsid w:val="00C01740"/>
    <w:rsid w:val="00C01FDE"/>
    <w:rsid w:val="00C02A23"/>
    <w:rsid w:val="00C058FB"/>
    <w:rsid w:val="00C05F9A"/>
    <w:rsid w:val="00C0686F"/>
    <w:rsid w:val="00C07D81"/>
    <w:rsid w:val="00C10723"/>
    <w:rsid w:val="00C10827"/>
    <w:rsid w:val="00C10E96"/>
    <w:rsid w:val="00C12A06"/>
    <w:rsid w:val="00C1300B"/>
    <w:rsid w:val="00C138CF"/>
    <w:rsid w:val="00C15938"/>
    <w:rsid w:val="00C205C9"/>
    <w:rsid w:val="00C207B5"/>
    <w:rsid w:val="00C208BC"/>
    <w:rsid w:val="00C249D4"/>
    <w:rsid w:val="00C253EE"/>
    <w:rsid w:val="00C254F1"/>
    <w:rsid w:val="00C258E8"/>
    <w:rsid w:val="00C3056C"/>
    <w:rsid w:val="00C307EA"/>
    <w:rsid w:val="00C30C17"/>
    <w:rsid w:val="00C32B85"/>
    <w:rsid w:val="00C330B8"/>
    <w:rsid w:val="00C33785"/>
    <w:rsid w:val="00C351D8"/>
    <w:rsid w:val="00C35BC8"/>
    <w:rsid w:val="00C3789F"/>
    <w:rsid w:val="00C37DB5"/>
    <w:rsid w:val="00C408B6"/>
    <w:rsid w:val="00C409F4"/>
    <w:rsid w:val="00C40EEC"/>
    <w:rsid w:val="00C40F11"/>
    <w:rsid w:val="00C41084"/>
    <w:rsid w:val="00C4133F"/>
    <w:rsid w:val="00C41B65"/>
    <w:rsid w:val="00C41DD5"/>
    <w:rsid w:val="00C4262F"/>
    <w:rsid w:val="00C42FC2"/>
    <w:rsid w:val="00C432C9"/>
    <w:rsid w:val="00C44509"/>
    <w:rsid w:val="00C45053"/>
    <w:rsid w:val="00C45582"/>
    <w:rsid w:val="00C4591F"/>
    <w:rsid w:val="00C45BF8"/>
    <w:rsid w:val="00C463AB"/>
    <w:rsid w:val="00C4681A"/>
    <w:rsid w:val="00C468EC"/>
    <w:rsid w:val="00C47D3B"/>
    <w:rsid w:val="00C505E5"/>
    <w:rsid w:val="00C51DC6"/>
    <w:rsid w:val="00C52AB2"/>
    <w:rsid w:val="00C52B08"/>
    <w:rsid w:val="00C52C3D"/>
    <w:rsid w:val="00C546C7"/>
    <w:rsid w:val="00C55ADF"/>
    <w:rsid w:val="00C56793"/>
    <w:rsid w:val="00C57568"/>
    <w:rsid w:val="00C60F65"/>
    <w:rsid w:val="00C61ABB"/>
    <w:rsid w:val="00C6234F"/>
    <w:rsid w:val="00C6252F"/>
    <w:rsid w:val="00C643D1"/>
    <w:rsid w:val="00C64BE1"/>
    <w:rsid w:val="00C65260"/>
    <w:rsid w:val="00C65648"/>
    <w:rsid w:val="00C67B08"/>
    <w:rsid w:val="00C7093A"/>
    <w:rsid w:val="00C70B1A"/>
    <w:rsid w:val="00C71E75"/>
    <w:rsid w:val="00C72368"/>
    <w:rsid w:val="00C74BAA"/>
    <w:rsid w:val="00C75DB2"/>
    <w:rsid w:val="00C75E03"/>
    <w:rsid w:val="00C75F2C"/>
    <w:rsid w:val="00C76BC1"/>
    <w:rsid w:val="00C77CD4"/>
    <w:rsid w:val="00C80404"/>
    <w:rsid w:val="00C8054A"/>
    <w:rsid w:val="00C80670"/>
    <w:rsid w:val="00C80CD7"/>
    <w:rsid w:val="00C81476"/>
    <w:rsid w:val="00C81BA4"/>
    <w:rsid w:val="00C83E78"/>
    <w:rsid w:val="00C841FE"/>
    <w:rsid w:val="00C856FA"/>
    <w:rsid w:val="00C8644A"/>
    <w:rsid w:val="00C90C25"/>
    <w:rsid w:val="00C911FC"/>
    <w:rsid w:val="00C91B56"/>
    <w:rsid w:val="00C929BA"/>
    <w:rsid w:val="00C936E6"/>
    <w:rsid w:val="00C958F0"/>
    <w:rsid w:val="00C9641B"/>
    <w:rsid w:val="00C973DE"/>
    <w:rsid w:val="00CA0158"/>
    <w:rsid w:val="00CA39BC"/>
    <w:rsid w:val="00CA40C0"/>
    <w:rsid w:val="00CA4FAB"/>
    <w:rsid w:val="00CA6360"/>
    <w:rsid w:val="00CA72D5"/>
    <w:rsid w:val="00CB0570"/>
    <w:rsid w:val="00CB0AE7"/>
    <w:rsid w:val="00CB0D30"/>
    <w:rsid w:val="00CB1D5E"/>
    <w:rsid w:val="00CB1DCB"/>
    <w:rsid w:val="00CB218B"/>
    <w:rsid w:val="00CB2CC8"/>
    <w:rsid w:val="00CB4E58"/>
    <w:rsid w:val="00CB56FB"/>
    <w:rsid w:val="00CB6724"/>
    <w:rsid w:val="00CC061E"/>
    <w:rsid w:val="00CC0C92"/>
    <w:rsid w:val="00CC13BC"/>
    <w:rsid w:val="00CC14C1"/>
    <w:rsid w:val="00CC17C1"/>
    <w:rsid w:val="00CC1859"/>
    <w:rsid w:val="00CC20D5"/>
    <w:rsid w:val="00CC258A"/>
    <w:rsid w:val="00CC28A7"/>
    <w:rsid w:val="00CC2BE8"/>
    <w:rsid w:val="00CC318C"/>
    <w:rsid w:val="00CC413D"/>
    <w:rsid w:val="00CC5131"/>
    <w:rsid w:val="00CC5842"/>
    <w:rsid w:val="00CC5FAA"/>
    <w:rsid w:val="00CC7748"/>
    <w:rsid w:val="00CC782D"/>
    <w:rsid w:val="00CD0483"/>
    <w:rsid w:val="00CD0DAD"/>
    <w:rsid w:val="00CD1A09"/>
    <w:rsid w:val="00CD1B59"/>
    <w:rsid w:val="00CD282A"/>
    <w:rsid w:val="00CD3F63"/>
    <w:rsid w:val="00CD41BD"/>
    <w:rsid w:val="00CD51B3"/>
    <w:rsid w:val="00CD54F1"/>
    <w:rsid w:val="00CD7125"/>
    <w:rsid w:val="00CE17B8"/>
    <w:rsid w:val="00CE1E53"/>
    <w:rsid w:val="00CE2035"/>
    <w:rsid w:val="00CE2080"/>
    <w:rsid w:val="00CE2780"/>
    <w:rsid w:val="00CE2DD2"/>
    <w:rsid w:val="00CE3613"/>
    <w:rsid w:val="00CE3BEC"/>
    <w:rsid w:val="00CE628D"/>
    <w:rsid w:val="00CE6913"/>
    <w:rsid w:val="00CE6C7D"/>
    <w:rsid w:val="00CE78D6"/>
    <w:rsid w:val="00CE7CFD"/>
    <w:rsid w:val="00CF094D"/>
    <w:rsid w:val="00CF19C1"/>
    <w:rsid w:val="00CF47A3"/>
    <w:rsid w:val="00CF48DD"/>
    <w:rsid w:val="00CF4DA8"/>
    <w:rsid w:val="00CF61F6"/>
    <w:rsid w:val="00CF69E4"/>
    <w:rsid w:val="00CF6CA8"/>
    <w:rsid w:val="00CF726E"/>
    <w:rsid w:val="00CF7626"/>
    <w:rsid w:val="00D01D8C"/>
    <w:rsid w:val="00D0315C"/>
    <w:rsid w:val="00D03C16"/>
    <w:rsid w:val="00D03CC7"/>
    <w:rsid w:val="00D04CF1"/>
    <w:rsid w:val="00D04FEA"/>
    <w:rsid w:val="00D052C1"/>
    <w:rsid w:val="00D05FCB"/>
    <w:rsid w:val="00D06561"/>
    <w:rsid w:val="00D0702B"/>
    <w:rsid w:val="00D07197"/>
    <w:rsid w:val="00D0739A"/>
    <w:rsid w:val="00D077EA"/>
    <w:rsid w:val="00D07922"/>
    <w:rsid w:val="00D07CA9"/>
    <w:rsid w:val="00D12808"/>
    <w:rsid w:val="00D1287D"/>
    <w:rsid w:val="00D133E1"/>
    <w:rsid w:val="00D13F60"/>
    <w:rsid w:val="00D1454B"/>
    <w:rsid w:val="00D152C9"/>
    <w:rsid w:val="00D1532F"/>
    <w:rsid w:val="00D16980"/>
    <w:rsid w:val="00D16DC2"/>
    <w:rsid w:val="00D17ECB"/>
    <w:rsid w:val="00D226BA"/>
    <w:rsid w:val="00D22A15"/>
    <w:rsid w:val="00D236C1"/>
    <w:rsid w:val="00D254D0"/>
    <w:rsid w:val="00D2600B"/>
    <w:rsid w:val="00D26089"/>
    <w:rsid w:val="00D268B7"/>
    <w:rsid w:val="00D27401"/>
    <w:rsid w:val="00D30521"/>
    <w:rsid w:val="00D305EE"/>
    <w:rsid w:val="00D3068D"/>
    <w:rsid w:val="00D311CF"/>
    <w:rsid w:val="00D3249A"/>
    <w:rsid w:val="00D32D92"/>
    <w:rsid w:val="00D33FAA"/>
    <w:rsid w:val="00D352CE"/>
    <w:rsid w:val="00D35659"/>
    <w:rsid w:val="00D3574E"/>
    <w:rsid w:val="00D37F3F"/>
    <w:rsid w:val="00D41F36"/>
    <w:rsid w:val="00D42AF4"/>
    <w:rsid w:val="00D43530"/>
    <w:rsid w:val="00D43553"/>
    <w:rsid w:val="00D44ED0"/>
    <w:rsid w:val="00D459AD"/>
    <w:rsid w:val="00D464FF"/>
    <w:rsid w:val="00D46D6A"/>
    <w:rsid w:val="00D50B77"/>
    <w:rsid w:val="00D51A4D"/>
    <w:rsid w:val="00D520D7"/>
    <w:rsid w:val="00D5296B"/>
    <w:rsid w:val="00D55DBB"/>
    <w:rsid w:val="00D5664B"/>
    <w:rsid w:val="00D57645"/>
    <w:rsid w:val="00D579FE"/>
    <w:rsid w:val="00D57B27"/>
    <w:rsid w:val="00D604C0"/>
    <w:rsid w:val="00D61212"/>
    <w:rsid w:val="00D6170E"/>
    <w:rsid w:val="00D61A91"/>
    <w:rsid w:val="00D61F9D"/>
    <w:rsid w:val="00D64824"/>
    <w:rsid w:val="00D657D5"/>
    <w:rsid w:val="00D6612C"/>
    <w:rsid w:val="00D66DF3"/>
    <w:rsid w:val="00D7152F"/>
    <w:rsid w:val="00D71C9F"/>
    <w:rsid w:val="00D72382"/>
    <w:rsid w:val="00D73CFC"/>
    <w:rsid w:val="00D74ECA"/>
    <w:rsid w:val="00D765C4"/>
    <w:rsid w:val="00D767F2"/>
    <w:rsid w:val="00D77053"/>
    <w:rsid w:val="00D7706A"/>
    <w:rsid w:val="00D77597"/>
    <w:rsid w:val="00D80163"/>
    <w:rsid w:val="00D804EF"/>
    <w:rsid w:val="00D8078B"/>
    <w:rsid w:val="00D823D9"/>
    <w:rsid w:val="00D83837"/>
    <w:rsid w:val="00D85C63"/>
    <w:rsid w:val="00D85CD5"/>
    <w:rsid w:val="00D85EFC"/>
    <w:rsid w:val="00D8677D"/>
    <w:rsid w:val="00D87EC1"/>
    <w:rsid w:val="00D93EE5"/>
    <w:rsid w:val="00D943BC"/>
    <w:rsid w:val="00D94416"/>
    <w:rsid w:val="00D97CB7"/>
    <w:rsid w:val="00DA1012"/>
    <w:rsid w:val="00DA24EC"/>
    <w:rsid w:val="00DA2E7F"/>
    <w:rsid w:val="00DA4B94"/>
    <w:rsid w:val="00DA5242"/>
    <w:rsid w:val="00DA535C"/>
    <w:rsid w:val="00DA664B"/>
    <w:rsid w:val="00DA7D9B"/>
    <w:rsid w:val="00DB007A"/>
    <w:rsid w:val="00DB0659"/>
    <w:rsid w:val="00DB0ABC"/>
    <w:rsid w:val="00DB0D2A"/>
    <w:rsid w:val="00DB1278"/>
    <w:rsid w:val="00DB26BE"/>
    <w:rsid w:val="00DB27B8"/>
    <w:rsid w:val="00DB348B"/>
    <w:rsid w:val="00DB399C"/>
    <w:rsid w:val="00DB5857"/>
    <w:rsid w:val="00DB5A4B"/>
    <w:rsid w:val="00DB5EB9"/>
    <w:rsid w:val="00DB5FBB"/>
    <w:rsid w:val="00DB71D9"/>
    <w:rsid w:val="00DB732C"/>
    <w:rsid w:val="00DB744C"/>
    <w:rsid w:val="00DB7632"/>
    <w:rsid w:val="00DB7792"/>
    <w:rsid w:val="00DC0024"/>
    <w:rsid w:val="00DC07AE"/>
    <w:rsid w:val="00DC21E9"/>
    <w:rsid w:val="00DC25E8"/>
    <w:rsid w:val="00DC2ECB"/>
    <w:rsid w:val="00DC4BA0"/>
    <w:rsid w:val="00DC5A25"/>
    <w:rsid w:val="00DC625E"/>
    <w:rsid w:val="00DC657E"/>
    <w:rsid w:val="00DC6E0B"/>
    <w:rsid w:val="00DC7FD1"/>
    <w:rsid w:val="00DD07D1"/>
    <w:rsid w:val="00DD09EB"/>
    <w:rsid w:val="00DD154D"/>
    <w:rsid w:val="00DD1B32"/>
    <w:rsid w:val="00DD2970"/>
    <w:rsid w:val="00DD3A11"/>
    <w:rsid w:val="00DD4B5F"/>
    <w:rsid w:val="00DE0800"/>
    <w:rsid w:val="00DE1096"/>
    <w:rsid w:val="00DE24B7"/>
    <w:rsid w:val="00DE3FC9"/>
    <w:rsid w:val="00DE4010"/>
    <w:rsid w:val="00DE4B14"/>
    <w:rsid w:val="00DE7370"/>
    <w:rsid w:val="00DE740B"/>
    <w:rsid w:val="00DE7758"/>
    <w:rsid w:val="00DF007B"/>
    <w:rsid w:val="00DF02DE"/>
    <w:rsid w:val="00DF0867"/>
    <w:rsid w:val="00DF27B9"/>
    <w:rsid w:val="00DF3549"/>
    <w:rsid w:val="00DF3774"/>
    <w:rsid w:val="00DF3ACE"/>
    <w:rsid w:val="00DF5DD9"/>
    <w:rsid w:val="00DF61EC"/>
    <w:rsid w:val="00DF636C"/>
    <w:rsid w:val="00DF67E3"/>
    <w:rsid w:val="00E00160"/>
    <w:rsid w:val="00E003ED"/>
    <w:rsid w:val="00E0053D"/>
    <w:rsid w:val="00E0057A"/>
    <w:rsid w:val="00E0165F"/>
    <w:rsid w:val="00E01A92"/>
    <w:rsid w:val="00E01B5B"/>
    <w:rsid w:val="00E0239E"/>
    <w:rsid w:val="00E055A7"/>
    <w:rsid w:val="00E061A4"/>
    <w:rsid w:val="00E06793"/>
    <w:rsid w:val="00E0694F"/>
    <w:rsid w:val="00E06C18"/>
    <w:rsid w:val="00E0784D"/>
    <w:rsid w:val="00E07E53"/>
    <w:rsid w:val="00E11979"/>
    <w:rsid w:val="00E12350"/>
    <w:rsid w:val="00E144CE"/>
    <w:rsid w:val="00E147F6"/>
    <w:rsid w:val="00E14E8F"/>
    <w:rsid w:val="00E15B83"/>
    <w:rsid w:val="00E1685B"/>
    <w:rsid w:val="00E21610"/>
    <w:rsid w:val="00E27216"/>
    <w:rsid w:val="00E302C9"/>
    <w:rsid w:val="00E3094F"/>
    <w:rsid w:val="00E30B8A"/>
    <w:rsid w:val="00E31D17"/>
    <w:rsid w:val="00E32CD6"/>
    <w:rsid w:val="00E3349B"/>
    <w:rsid w:val="00E33559"/>
    <w:rsid w:val="00E336F9"/>
    <w:rsid w:val="00E345C8"/>
    <w:rsid w:val="00E35DD8"/>
    <w:rsid w:val="00E36E3E"/>
    <w:rsid w:val="00E40298"/>
    <w:rsid w:val="00E406A6"/>
    <w:rsid w:val="00E428AB"/>
    <w:rsid w:val="00E42990"/>
    <w:rsid w:val="00E437F0"/>
    <w:rsid w:val="00E43B6B"/>
    <w:rsid w:val="00E46242"/>
    <w:rsid w:val="00E51901"/>
    <w:rsid w:val="00E52C66"/>
    <w:rsid w:val="00E52F34"/>
    <w:rsid w:val="00E536E0"/>
    <w:rsid w:val="00E5445B"/>
    <w:rsid w:val="00E551DE"/>
    <w:rsid w:val="00E557B2"/>
    <w:rsid w:val="00E55E31"/>
    <w:rsid w:val="00E57EDC"/>
    <w:rsid w:val="00E60056"/>
    <w:rsid w:val="00E60612"/>
    <w:rsid w:val="00E60C05"/>
    <w:rsid w:val="00E612C2"/>
    <w:rsid w:val="00E6355D"/>
    <w:rsid w:val="00E6395F"/>
    <w:rsid w:val="00E63FB8"/>
    <w:rsid w:val="00E66B1E"/>
    <w:rsid w:val="00E67FD2"/>
    <w:rsid w:val="00E71271"/>
    <w:rsid w:val="00E716B9"/>
    <w:rsid w:val="00E71800"/>
    <w:rsid w:val="00E73385"/>
    <w:rsid w:val="00E738AC"/>
    <w:rsid w:val="00E74367"/>
    <w:rsid w:val="00E749D6"/>
    <w:rsid w:val="00E761C8"/>
    <w:rsid w:val="00E77653"/>
    <w:rsid w:val="00E8078B"/>
    <w:rsid w:val="00E80D56"/>
    <w:rsid w:val="00E80FF0"/>
    <w:rsid w:val="00E81883"/>
    <w:rsid w:val="00E82A53"/>
    <w:rsid w:val="00E82BAA"/>
    <w:rsid w:val="00E82EC1"/>
    <w:rsid w:val="00E8342A"/>
    <w:rsid w:val="00E8368F"/>
    <w:rsid w:val="00E83726"/>
    <w:rsid w:val="00E8385A"/>
    <w:rsid w:val="00E83D23"/>
    <w:rsid w:val="00E8560E"/>
    <w:rsid w:val="00E8630F"/>
    <w:rsid w:val="00E8654E"/>
    <w:rsid w:val="00E865A2"/>
    <w:rsid w:val="00E868C2"/>
    <w:rsid w:val="00E869BF"/>
    <w:rsid w:val="00E86A61"/>
    <w:rsid w:val="00E87156"/>
    <w:rsid w:val="00E877D4"/>
    <w:rsid w:val="00E87F1B"/>
    <w:rsid w:val="00E90526"/>
    <w:rsid w:val="00E9201A"/>
    <w:rsid w:val="00E920AD"/>
    <w:rsid w:val="00E92411"/>
    <w:rsid w:val="00E92414"/>
    <w:rsid w:val="00E92965"/>
    <w:rsid w:val="00E93533"/>
    <w:rsid w:val="00E94BC8"/>
    <w:rsid w:val="00E95BF9"/>
    <w:rsid w:val="00E960F8"/>
    <w:rsid w:val="00E968DA"/>
    <w:rsid w:val="00EA13FC"/>
    <w:rsid w:val="00EA5545"/>
    <w:rsid w:val="00EA580C"/>
    <w:rsid w:val="00EA5934"/>
    <w:rsid w:val="00EA5D8B"/>
    <w:rsid w:val="00EA6506"/>
    <w:rsid w:val="00EB379A"/>
    <w:rsid w:val="00EB3E87"/>
    <w:rsid w:val="00EB600C"/>
    <w:rsid w:val="00EB61D7"/>
    <w:rsid w:val="00EB77DB"/>
    <w:rsid w:val="00EC0939"/>
    <w:rsid w:val="00EC2899"/>
    <w:rsid w:val="00EC32E4"/>
    <w:rsid w:val="00EC41A1"/>
    <w:rsid w:val="00EC47C4"/>
    <w:rsid w:val="00EC5526"/>
    <w:rsid w:val="00EC66F6"/>
    <w:rsid w:val="00EC6B04"/>
    <w:rsid w:val="00EC7B5C"/>
    <w:rsid w:val="00ED0D04"/>
    <w:rsid w:val="00ED0E51"/>
    <w:rsid w:val="00ED17CA"/>
    <w:rsid w:val="00ED259E"/>
    <w:rsid w:val="00ED2B65"/>
    <w:rsid w:val="00ED33BD"/>
    <w:rsid w:val="00ED3878"/>
    <w:rsid w:val="00ED5CA9"/>
    <w:rsid w:val="00EE0C61"/>
    <w:rsid w:val="00EE0D32"/>
    <w:rsid w:val="00EE2166"/>
    <w:rsid w:val="00EE3E55"/>
    <w:rsid w:val="00EE4257"/>
    <w:rsid w:val="00EE48C4"/>
    <w:rsid w:val="00EE5791"/>
    <w:rsid w:val="00EE6F7E"/>
    <w:rsid w:val="00EF0852"/>
    <w:rsid w:val="00EF2536"/>
    <w:rsid w:val="00EF2E9B"/>
    <w:rsid w:val="00EF2F15"/>
    <w:rsid w:val="00EF3656"/>
    <w:rsid w:val="00EF4B21"/>
    <w:rsid w:val="00EF560E"/>
    <w:rsid w:val="00EF602A"/>
    <w:rsid w:val="00EF75A4"/>
    <w:rsid w:val="00F00428"/>
    <w:rsid w:val="00F00D03"/>
    <w:rsid w:val="00F02039"/>
    <w:rsid w:val="00F02234"/>
    <w:rsid w:val="00F02A08"/>
    <w:rsid w:val="00F03609"/>
    <w:rsid w:val="00F04892"/>
    <w:rsid w:val="00F0503B"/>
    <w:rsid w:val="00F05372"/>
    <w:rsid w:val="00F05BC5"/>
    <w:rsid w:val="00F064B3"/>
    <w:rsid w:val="00F06979"/>
    <w:rsid w:val="00F06D0C"/>
    <w:rsid w:val="00F0737D"/>
    <w:rsid w:val="00F07430"/>
    <w:rsid w:val="00F07845"/>
    <w:rsid w:val="00F10559"/>
    <w:rsid w:val="00F11BD5"/>
    <w:rsid w:val="00F11EBA"/>
    <w:rsid w:val="00F12143"/>
    <w:rsid w:val="00F124E5"/>
    <w:rsid w:val="00F130B4"/>
    <w:rsid w:val="00F14058"/>
    <w:rsid w:val="00F146A6"/>
    <w:rsid w:val="00F148EE"/>
    <w:rsid w:val="00F14A2F"/>
    <w:rsid w:val="00F15DCC"/>
    <w:rsid w:val="00F20BD0"/>
    <w:rsid w:val="00F20C8D"/>
    <w:rsid w:val="00F21453"/>
    <w:rsid w:val="00F21E99"/>
    <w:rsid w:val="00F22D4A"/>
    <w:rsid w:val="00F22F4C"/>
    <w:rsid w:val="00F23F5F"/>
    <w:rsid w:val="00F2442C"/>
    <w:rsid w:val="00F25295"/>
    <w:rsid w:val="00F265E9"/>
    <w:rsid w:val="00F26E68"/>
    <w:rsid w:val="00F26EE2"/>
    <w:rsid w:val="00F26F3B"/>
    <w:rsid w:val="00F271A2"/>
    <w:rsid w:val="00F275C7"/>
    <w:rsid w:val="00F27B5D"/>
    <w:rsid w:val="00F30386"/>
    <w:rsid w:val="00F306AE"/>
    <w:rsid w:val="00F349DC"/>
    <w:rsid w:val="00F34FAC"/>
    <w:rsid w:val="00F350A8"/>
    <w:rsid w:val="00F35511"/>
    <w:rsid w:val="00F36A98"/>
    <w:rsid w:val="00F36BFC"/>
    <w:rsid w:val="00F42CDE"/>
    <w:rsid w:val="00F43248"/>
    <w:rsid w:val="00F45B4D"/>
    <w:rsid w:val="00F45F49"/>
    <w:rsid w:val="00F46FC3"/>
    <w:rsid w:val="00F47696"/>
    <w:rsid w:val="00F47DA0"/>
    <w:rsid w:val="00F50BAE"/>
    <w:rsid w:val="00F525E1"/>
    <w:rsid w:val="00F52E6A"/>
    <w:rsid w:val="00F5315B"/>
    <w:rsid w:val="00F55CB6"/>
    <w:rsid w:val="00F55E36"/>
    <w:rsid w:val="00F5638A"/>
    <w:rsid w:val="00F56887"/>
    <w:rsid w:val="00F56D53"/>
    <w:rsid w:val="00F60D11"/>
    <w:rsid w:val="00F62850"/>
    <w:rsid w:val="00F62BB8"/>
    <w:rsid w:val="00F62F99"/>
    <w:rsid w:val="00F63F72"/>
    <w:rsid w:val="00F64373"/>
    <w:rsid w:val="00F64EC1"/>
    <w:rsid w:val="00F6501C"/>
    <w:rsid w:val="00F70053"/>
    <w:rsid w:val="00F70586"/>
    <w:rsid w:val="00F70A34"/>
    <w:rsid w:val="00F70E7F"/>
    <w:rsid w:val="00F71AF3"/>
    <w:rsid w:val="00F74750"/>
    <w:rsid w:val="00F750E8"/>
    <w:rsid w:val="00F76AA4"/>
    <w:rsid w:val="00F76C7C"/>
    <w:rsid w:val="00F77145"/>
    <w:rsid w:val="00F8031D"/>
    <w:rsid w:val="00F81C01"/>
    <w:rsid w:val="00F82B2B"/>
    <w:rsid w:val="00F8310F"/>
    <w:rsid w:val="00F83630"/>
    <w:rsid w:val="00F83A2A"/>
    <w:rsid w:val="00F83BD6"/>
    <w:rsid w:val="00F83FD6"/>
    <w:rsid w:val="00F84461"/>
    <w:rsid w:val="00F84686"/>
    <w:rsid w:val="00F84FAE"/>
    <w:rsid w:val="00F85EA3"/>
    <w:rsid w:val="00F90098"/>
    <w:rsid w:val="00F90434"/>
    <w:rsid w:val="00F91903"/>
    <w:rsid w:val="00F923BA"/>
    <w:rsid w:val="00F92A87"/>
    <w:rsid w:val="00F94F0A"/>
    <w:rsid w:val="00F96427"/>
    <w:rsid w:val="00F96C3E"/>
    <w:rsid w:val="00F97666"/>
    <w:rsid w:val="00FA04CD"/>
    <w:rsid w:val="00FA0DD3"/>
    <w:rsid w:val="00FA19F3"/>
    <w:rsid w:val="00FA1F24"/>
    <w:rsid w:val="00FA2485"/>
    <w:rsid w:val="00FA3570"/>
    <w:rsid w:val="00FA474C"/>
    <w:rsid w:val="00FA5757"/>
    <w:rsid w:val="00FA6452"/>
    <w:rsid w:val="00FA72AA"/>
    <w:rsid w:val="00FB09D7"/>
    <w:rsid w:val="00FB219B"/>
    <w:rsid w:val="00FB222E"/>
    <w:rsid w:val="00FB3A94"/>
    <w:rsid w:val="00FB4804"/>
    <w:rsid w:val="00FB5778"/>
    <w:rsid w:val="00FB65C0"/>
    <w:rsid w:val="00FB766E"/>
    <w:rsid w:val="00FB7A81"/>
    <w:rsid w:val="00FC0058"/>
    <w:rsid w:val="00FC17CE"/>
    <w:rsid w:val="00FC35B8"/>
    <w:rsid w:val="00FC4303"/>
    <w:rsid w:val="00FC599D"/>
    <w:rsid w:val="00FC5C93"/>
    <w:rsid w:val="00FC6DC8"/>
    <w:rsid w:val="00FD009D"/>
    <w:rsid w:val="00FD1961"/>
    <w:rsid w:val="00FD25A1"/>
    <w:rsid w:val="00FD2A5A"/>
    <w:rsid w:val="00FD2CE5"/>
    <w:rsid w:val="00FD31B9"/>
    <w:rsid w:val="00FD40D6"/>
    <w:rsid w:val="00FD449A"/>
    <w:rsid w:val="00FD4D37"/>
    <w:rsid w:val="00FD4DE8"/>
    <w:rsid w:val="00FE0EB9"/>
    <w:rsid w:val="00FE10A0"/>
    <w:rsid w:val="00FE3D91"/>
    <w:rsid w:val="00FE416F"/>
    <w:rsid w:val="00FE5815"/>
    <w:rsid w:val="00FE78B4"/>
    <w:rsid w:val="00FE7EEC"/>
    <w:rsid w:val="00FF2235"/>
    <w:rsid w:val="00FF2BBE"/>
    <w:rsid w:val="00FF4A25"/>
    <w:rsid w:val="00FF57A3"/>
    <w:rsid w:val="00FF5CDA"/>
    <w:rsid w:val="00FF659E"/>
    <w:rsid w:val="00FF7D7C"/>
    <w:rsid w:val="015C4E8E"/>
    <w:rsid w:val="01A8221A"/>
    <w:rsid w:val="025DF4F7"/>
    <w:rsid w:val="037D20C9"/>
    <w:rsid w:val="04044B11"/>
    <w:rsid w:val="045E4582"/>
    <w:rsid w:val="0480DA28"/>
    <w:rsid w:val="04F77DDD"/>
    <w:rsid w:val="05D584A5"/>
    <w:rsid w:val="062BA8C0"/>
    <w:rsid w:val="06302DC5"/>
    <w:rsid w:val="06E5CDDA"/>
    <w:rsid w:val="07183DBD"/>
    <w:rsid w:val="08819E3B"/>
    <w:rsid w:val="08BF1536"/>
    <w:rsid w:val="0A6906DC"/>
    <w:rsid w:val="0A72C016"/>
    <w:rsid w:val="0CBEAC06"/>
    <w:rsid w:val="0D550F5E"/>
    <w:rsid w:val="0E88C91A"/>
    <w:rsid w:val="0F234FA2"/>
    <w:rsid w:val="0F3C77FF"/>
    <w:rsid w:val="0FDE3081"/>
    <w:rsid w:val="10359D6F"/>
    <w:rsid w:val="12B7918C"/>
    <w:rsid w:val="13022469"/>
    <w:rsid w:val="130283E7"/>
    <w:rsid w:val="137E408F"/>
    <w:rsid w:val="1543B56E"/>
    <w:rsid w:val="158E3405"/>
    <w:rsid w:val="159A7EAC"/>
    <w:rsid w:val="15DB5DA2"/>
    <w:rsid w:val="1636FDCD"/>
    <w:rsid w:val="163F321B"/>
    <w:rsid w:val="16BF2974"/>
    <w:rsid w:val="17364F0D"/>
    <w:rsid w:val="1810BFE0"/>
    <w:rsid w:val="181E06FE"/>
    <w:rsid w:val="1897EDFF"/>
    <w:rsid w:val="18D21F6E"/>
    <w:rsid w:val="19684F56"/>
    <w:rsid w:val="196D681F"/>
    <w:rsid w:val="1A82BB4C"/>
    <w:rsid w:val="1C63950D"/>
    <w:rsid w:val="1DA59091"/>
    <w:rsid w:val="1E607705"/>
    <w:rsid w:val="1F15950A"/>
    <w:rsid w:val="1F4160F2"/>
    <w:rsid w:val="214EB048"/>
    <w:rsid w:val="21F05F10"/>
    <w:rsid w:val="2260FC57"/>
    <w:rsid w:val="23DC59D1"/>
    <w:rsid w:val="253F9A7B"/>
    <w:rsid w:val="2637B746"/>
    <w:rsid w:val="268EE5D9"/>
    <w:rsid w:val="2714CFD4"/>
    <w:rsid w:val="276FCAAB"/>
    <w:rsid w:val="27C65ED5"/>
    <w:rsid w:val="27D387A7"/>
    <w:rsid w:val="27FFAFCD"/>
    <w:rsid w:val="2918C74D"/>
    <w:rsid w:val="2944E460"/>
    <w:rsid w:val="2A0B9363"/>
    <w:rsid w:val="2A9708E9"/>
    <w:rsid w:val="2B2F9163"/>
    <w:rsid w:val="2CF2910A"/>
    <w:rsid w:val="2CFA7E90"/>
    <w:rsid w:val="2E185583"/>
    <w:rsid w:val="2E3F2D6E"/>
    <w:rsid w:val="311AD74D"/>
    <w:rsid w:val="315923DE"/>
    <w:rsid w:val="31CAD8CC"/>
    <w:rsid w:val="324EF8B9"/>
    <w:rsid w:val="3369C014"/>
    <w:rsid w:val="35FBDC65"/>
    <w:rsid w:val="37745DFC"/>
    <w:rsid w:val="37909AFB"/>
    <w:rsid w:val="38256A9B"/>
    <w:rsid w:val="382E708A"/>
    <w:rsid w:val="39102E5D"/>
    <w:rsid w:val="39D90198"/>
    <w:rsid w:val="3B66114C"/>
    <w:rsid w:val="3C44DD28"/>
    <w:rsid w:val="3DB297C5"/>
    <w:rsid w:val="3DCA7723"/>
    <w:rsid w:val="3DFFFD7D"/>
    <w:rsid w:val="3F57203B"/>
    <w:rsid w:val="42067E37"/>
    <w:rsid w:val="422205FA"/>
    <w:rsid w:val="42A83330"/>
    <w:rsid w:val="42C827F2"/>
    <w:rsid w:val="453E1EF9"/>
    <w:rsid w:val="45ACF2E7"/>
    <w:rsid w:val="4628505B"/>
    <w:rsid w:val="46D9EF5A"/>
    <w:rsid w:val="47794359"/>
    <w:rsid w:val="47A35A0D"/>
    <w:rsid w:val="482B6BF7"/>
    <w:rsid w:val="495C9CCA"/>
    <w:rsid w:val="4BDB999F"/>
    <w:rsid w:val="4C87B785"/>
    <w:rsid w:val="4C95EFBC"/>
    <w:rsid w:val="4CBEC20F"/>
    <w:rsid w:val="4D04CA9B"/>
    <w:rsid w:val="4EC563A4"/>
    <w:rsid w:val="4F5A5E73"/>
    <w:rsid w:val="4F5B3420"/>
    <w:rsid w:val="4F856A7F"/>
    <w:rsid w:val="50B3CF3B"/>
    <w:rsid w:val="53727F28"/>
    <w:rsid w:val="538EA6A6"/>
    <w:rsid w:val="54BA4EB0"/>
    <w:rsid w:val="55773FB6"/>
    <w:rsid w:val="55B2BBBD"/>
    <w:rsid w:val="564C7BF8"/>
    <w:rsid w:val="57453922"/>
    <w:rsid w:val="575CAAC0"/>
    <w:rsid w:val="59420A6B"/>
    <w:rsid w:val="59441361"/>
    <w:rsid w:val="59A9D6EE"/>
    <w:rsid w:val="59FDE82A"/>
    <w:rsid w:val="5BCBB92F"/>
    <w:rsid w:val="5BDDD61A"/>
    <w:rsid w:val="5C301BE3"/>
    <w:rsid w:val="5C8F4B29"/>
    <w:rsid w:val="5C9E1EDD"/>
    <w:rsid w:val="5D054431"/>
    <w:rsid w:val="5DEF9B7A"/>
    <w:rsid w:val="5E090865"/>
    <w:rsid w:val="5E178484"/>
    <w:rsid w:val="5E678C33"/>
    <w:rsid w:val="5E81D8BA"/>
    <w:rsid w:val="5F0B31EB"/>
    <w:rsid w:val="5F77EAB7"/>
    <w:rsid w:val="5FB354E5"/>
    <w:rsid w:val="6004ADA2"/>
    <w:rsid w:val="604B68E5"/>
    <w:rsid w:val="60778922"/>
    <w:rsid w:val="60849155"/>
    <w:rsid w:val="608C1D0E"/>
    <w:rsid w:val="60FA827D"/>
    <w:rsid w:val="6179AF5C"/>
    <w:rsid w:val="628531A2"/>
    <w:rsid w:val="637F7316"/>
    <w:rsid w:val="65936224"/>
    <w:rsid w:val="659F0691"/>
    <w:rsid w:val="66743061"/>
    <w:rsid w:val="66BD8A88"/>
    <w:rsid w:val="66E458B8"/>
    <w:rsid w:val="6708043B"/>
    <w:rsid w:val="69AEB4F2"/>
    <w:rsid w:val="6BE29768"/>
    <w:rsid w:val="6D227539"/>
    <w:rsid w:val="6D525646"/>
    <w:rsid w:val="6D539A3C"/>
    <w:rsid w:val="6DA94F5F"/>
    <w:rsid w:val="6DB9762B"/>
    <w:rsid w:val="6E58008E"/>
    <w:rsid w:val="6E62F94E"/>
    <w:rsid w:val="6F881007"/>
    <w:rsid w:val="6F9F157B"/>
    <w:rsid w:val="709857B1"/>
    <w:rsid w:val="70A41345"/>
    <w:rsid w:val="71F3687B"/>
    <w:rsid w:val="728B3484"/>
    <w:rsid w:val="73CD52DA"/>
    <w:rsid w:val="76C7BC89"/>
    <w:rsid w:val="77713BA8"/>
    <w:rsid w:val="77EE3F75"/>
    <w:rsid w:val="7830181E"/>
    <w:rsid w:val="784F6AEB"/>
    <w:rsid w:val="79D52DE4"/>
    <w:rsid w:val="7BD6ECD6"/>
    <w:rsid w:val="7C6D7224"/>
    <w:rsid w:val="7D82964D"/>
    <w:rsid w:val="7DB2D198"/>
    <w:rsid w:val="7ED353BE"/>
    <w:rsid w:val="7F1E66AE"/>
    <w:rsid w:val="7FBAE6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C0505"/>
  <w15:chartTrackingRefBased/>
  <w15:docId w15:val="{CDD6CA20-4B9E-4541-92AB-8156CB0B5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Document Header1,App1,Section,HEADING 1,Section Heading,(cntl 1),Title Indo,a1,Headline1,Jack 1,Headline11"/>
    <w:basedOn w:val="Normal"/>
    <w:next w:val="Normal"/>
    <w:link w:val="Titre1Car"/>
    <w:uiPriority w:val="9"/>
    <w:qFormat/>
    <w:rsid w:val="00D305EE"/>
    <w:pPr>
      <w:keepNext/>
      <w:keepLines/>
      <w:numPr>
        <w:numId w:val="66"/>
      </w:numPr>
      <w:spacing w:before="240" w:after="0" w:line="240" w:lineRule="auto"/>
      <w:outlineLvl w:val="0"/>
    </w:pPr>
    <w:rPr>
      <w:rFonts w:asciiTheme="majorHAnsi" w:eastAsiaTheme="majorEastAsia" w:hAnsiTheme="majorHAnsi" w:cstheme="majorBidi"/>
      <w:color w:val="2F5496" w:themeColor="accent1" w:themeShade="BF"/>
      <w:sz w:val="32"/>
      <w:szCs w:val="32"/>
      <w:lang w:val="fr-FR" w:eastAsia="fr-FR"/>
    </w:rPr>
  </w:style>
  <w:style w:type="paragraph" w:styleId="Titre2">
    <w:name w:val="heading 2"/>
    <w:basedOn w:val="Normal"/>
    <w:next w:val="Normal"/>
    <w:link w:val="Titre2Car"/>
    <w:uiPriority w:val="9"/>
    <w:unhideWhenUsed/>
    <w:qFormat/>
    <w:rsid w:val="00D305EE"/>
    <w:pPr>
      <w:keepNext/>
      <w:keepLines/>
      <w:numPr>
        <w:ilvl w:val="1"/>
        <w:numId w:val="66"/>
      </w:numPr>
      <w:spacing w:before="40" w:after="0" w:line="240" w:lineRule="auto"/>
      <w:outlineLvl w:val="1"/>
    </w:pPr>
    <w:rPr>
      <w:rFonts w:asciiTheme="majorHAnsi" w:eastAsiaTheme="majorEastAsia" w:hAnsiTheme="majorHAnsi" w:cstheme="majorBidi"/>
      <w:color w:val="2F5496" w:themeColor="accent1" w:themeShade="BF"/>
      <w:sz w:val="26"/>
      <w:szCs w:val="26"/>
      <w:lang w:val="fr-FR" w:eastAsia="fr-FR"/>
    </w:rPr>
  </w:style>
  <w:style w:type="paragraph" w:styleId="Titre3">
    <w:name w:val="heading 3"/>
    <w:basedOn w:val="Normal"/>
    <w:next w:val="Normal"/>
    <w:link w:val="Titre3Car"/>
    <w:uiPriority w:val="9"/>
    <w:unhideWhenUsed/>
    <w:qFormat/>
    <w:rsid w:val="00D305EE"/>
    <w:pPr>
      <w:keepNext/>
      <w:keepLines/>
      <w:numPr>
        <w:ilvl w:val="2"/>
        <w:numId w:val="66"/>
      </w:numPr>
      <w:spacing w:before="40" w:after="0" w:line="240" w:lineRule="auto"/>
      <w:outlineLvl w:val="2"/>
    </w:pPr>
    <w:rPr>
      <w:rFonts w:asciiTheme="majorHAnsi" w:eastAsiaTheme="majorEastAsia" w:hAnsiTheme="majorHAnsi" w:cstheme="majorBidi"/>
      <w:color w:val="1F3763"/>
      <w:sz w:val="24"/>
      <w:szCs w:val="24"/>
      <w:lang w:val="fr-FR" w:eastAsia="fr-FR"/>
    </w:rPr>
  </w:style>
  <w:style w:type="paragraph" w:styleId="Titre4">
    <w:name w:val="heading 4"/>
    <w:basedOn w:val="Normal"/>
    <w:next w:val="Normal"/>
    <w:link w:val="Titre4Car"/>
    <w:uiPriority w:val="9"/>
    <w:unhideWhenUsed/>
    <w:qFormat/>
    <w:rsid w:val="00D305EE"/>
    <w:pPr>
      <w:keepNext/>
      <w:keepLines/>
      <w:numPr>
        <w:ilvl w:val="3"/>
        <w:numId w:val="66"/>
      </w:numPr>
      <w:spacing w:before="40" w:after="0" w:line="240" w:lineRule="auto"/>
      <w:outlineLvl w:val="3"/>
    </w:pPr>
    <w:rPr>
      <w:rFonts w:asciiTheme="majorHAnsi" w:eastAsiaTheme="majorEastAsia" w:hAnsiTheme="majorHAnsi" w:cstheme="majorBidi"/>
      <w:i/>
      <w:iCs/>
      <w:color w:val="2F5496" w:themeColor="accent1" w:themeShade="BF"/>
      <w:sz w:val="24"/>
      <w:szCs w:val="24"/>
      <w:lang w:val="fr-FR" w:eastAsia="fr-FR"/>
    </w:rPr>
  </w:style>
  <w:style w:type="paragraph" w:styleId="Titre5">
    <w:name w:val="heading 5"/>
    <w:basedOn w:val="Normal"/>
    <w:next w:val="Normal"/>
    <w:link w:val="Titre5Car"/>
    <w:uiPriority w:val="9"/>
    <w:unhideWhenUsed/>
    <w:qFormat/>
    <w:rsid w:val="00D305EE"/>
    <w:pPr>
      <w:keepNext/>
      <w:keepLines/>
      <w:numPr>
        <w:ilvl w:val="4"/>
        <w:numId w:val="66"/>
      </w:numPr>
      <w:spacing w:before="40" w:after="0" w:line="240" w:lineRule="auto"/>
      <w:outlineLvl w:val="4"/>
    </w:pPr>
    <w:rPr>
      <w:rFonts w:asciiTheme="majorHAnsi" w:eastAsiaTheme="majorEastAsia" w:hAnsiTheme="majorHAnsi" w:cstheme="majorBidi"/>
      <w:color w:val="2F5496" w:themeColor="accent1" w:themeShade="BF"/>
      <w:sz w:val="24"/>
      <w:szCs w:val="24"/>
      <w:lang w:val="fr-FR" w:eastAsia="fr-FR"/>
    </w:rPr>
  </w:style>
  <w:style w:type="paragraph" w:styleId="Titre6">
    <w:name w:val="heading 6"/>
    <w:basedOn w:val="Normal"/>
    <w:next w:val="Normal"/>
    <w:link w:val="Titre6Car"/>
    <w:uiPriority w:val="9"/>
    <w:unhideWhenUsed/>
    <w:qFormat/>
    <w:rsid w:val="00D305EE"/>
    <w:pPr>
      <w:keepNext/>
      <w:keepLines/>
      <w:numPr>
        <w:ilvl w:val="5"/>
        <w:numId w:val="66"/>
      </w:numPr>
      <w:spacing w:before="40" w:after="0" w:line="240" w:lineRule="auto"/>
      <w:outlineLvl w:val="5"/>
    </w:pPr>
    <w:rPr>
      <w:rFonts w:asciiTheme="majorHAnsi" w:eastAsiaTheme="majorEastAsia" w:hAnsiTheme="majorHAnsi" w:cstheme="majorBidi"/>
      <w:color w:val="1F3763"/>
      <w:sz w:val="24"/>
      <w:szCs w:val="24"/>
      <w:lang w:val="fr-FR" w:eastAsia="fr-FR"/>
    </w:rPr>
  </w:style>
  <w:style w:type="paragraph" w:styleId="Titre7">
    <w:name w:val="heading 7"/>
    <w:basedOn w:val="Normal"/>
    <w:next w:val="Normal"/>
    <w:link w:val="Titre7Car"/>
    <w:uiPriority w:val="9"/>
    <w:unhideWhenUsed/>
    <w:qFormat/>
    <w:rsid w:val="00D305EE"/>
    <w:pPr>
      <w:keepNext/>
      <w:keepLines/>
      <w:numPr>
        <w:ilvl w:val="6"/>
        <w:numId w:val="66"/>
      </w:numPr>
      <w:spacing w:before="40" w:after="0" w:line="240" w:lineRule="auto"/>
      <w:outlineLvl w:val="6"/>
    </w:pPr>
    <w:rPr>
      <w:rFonts w:asciiTheme="majorHAnsi" w:eastAsiaTheme="majorEastAsia" w:hAnsiTheme="majorHAnsi" w:cstheme="majorBidi"/>
      <w:i/>
      <w:iCs/>
      <w:color w:val="1F3763"/>
      <w:sz w:val="24"/>
      <w:szCs w:val="24"/>
      <w:lang w:val="fr-FR" w:eastAsia="fr-FR"/>
    </w:rPr>
  </w:style>
  <w:style w:type="paragraph" w:styleId="Titre8">
    <w:name w:val="heading 8"/>
    <w:basedOn w:val="Normal"/>
    <w:next w:val="Normal"/>
    <w:link w:val="Titre8Car"/>
    <w:uiPriority w:val="9"/>
    <w:semiHidden/>
    <w:unhideWhenUsed/>
    <w:qFormat/>
    <w:rsid w:val="00D305EE"/>
    <w:pPr>
      <w:keepNext/>
      <w:keepLines/>
      <w:numPr>
        <w:ilvl w:val="7"/>
        <w:numId w:val="66"/>
      </w:numPr>
      <w:spacing w:before="40" w:after="0" w:line="240" w:lineRule="auto"/>
      <w:ind w:left="720" w:hanging="720"/>
      <w:outlineLvl w:val="7"/>
    </w:pPr>
    <w:rPr>
      <w:rFonts w:asciiTheme="majorHAnsi" w:eastAsiaTheme="majorEastAsia" w:hAnsiTheme="majorHAnsi" w:cstheme="majorBidi"/>
      <w:color w:val="272727"/>
      <w:sz w:val="21"/>
      <w:szCs w:val="21"/>
      <w:lang w:val="fr-FR" w:eastAsia="fr-FR"/>
    </w:rPr>
  </w:style>
  <w:style w:type="paragraph" w:styleId="Titre9">
    <w:name w:val="heading 9"/>
    <w:basedOn w:val="Normal"/>
    <w:next w:val="Normal"/>
    <w:link w:val="Titre9Car"/>
    <w:uiPriority w:val="9"/>
    <w:semiHidden/>
    <w:unhideWhenUsed/>
    <w:qFormat/>
    <w:rsid w:val="00D305EE"/>
    <w:pPr>
      <w:keepNext/>
      <w:keepLines/>
      <w:numPr>
        <w:ilvl w:val="8"/>
        <w:numId w:val="66"/>
      </w:numPr>
      <w:spacing w:before="40" w:after="0" w:line="240" w:lineRule="auto"/>
      <w:ind w:left="720" w:hanging="720"/>
      <w:outlineLvl w:val="8"/>
    </w:pPr>
    <w:rPr>
      <w:rFonts w:asciiTheme="majorHAnsi" w:eastAsiaTheme="majorEastAsia" w:hAnsiTheme="majorHAnsi" w:cstheme="majorBidi"/>
      <w:i/>
      <w:iCs/>
      <w:color w:val="272727"/>
      <w:sz w:val="21"/>
      <w:szCs w:val="21"/>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rmaltextrun">
    <w:name w:val="normaltextrun"/>
    <w:basedOn w:val="Policepardfaut"/>
    <w:rsid w:val="00A36D51"/>
  </w:style>
  <w:style w:type="character" w:customStyle="1" w:styleId="eop">
    <w:name w:val="eop"/>
    <w:basedOn w:val="Policepardfaut"/>
    <w:rsid w:val="00A36D51"/>
  </w:style>
  <w:style w:type="paragraph" w:customStyle="1" w:styleId="paragraph">
    <w:name w:val="paragraph"/>
    <w:basedOn w:val="Normal"/>
    <w:rsid w:val="00A36D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A36D51"/>
    <w:pPr>
      <w:spacing w:before="100" w:beforeAutospacing="1" w:after="100" w:afterAutospacing="1" w:line="240" w:lineRule="auto"/>
    </w:pPr>
    <w:rPr>
      <w:rFonts w:ascii="Times New Roman" w:eastAsia="Times New Roman" w:hAnsi="Times New Roman" w:cs="Times New Roman"/>
      <w:sz w:val="24"/>
      <w:szCs w:val="24"/>
    </w:rPr>
  </w:style>
  <w:style w:type="paragraph" w:styleId="En-tte">
    <w:name w:val="header"/>
    <w:basedOn w:val="Normal"/>
    <w:link w:val="En-tteCar"/>
    <w:uiPriority w:val="99"/>
    <w:unhideWhenUsed/>
    <w:qFormat/>
    <w:rsid w:val="002F678C"/>
    <w:pPr>
      <w:tabs>
        <w:tab w:val="center" w:pos="4680"/>
        <w:tab w:val="right" w:pos="9360"/>
      </w:tabs>
      <w:spacing w:after="0" w:line="240" w:lineRule="auto"/>
    </w:pPr>
  </w:style>
  <w:style w:type="character" w:customStyle="1" w:styleId="En-tteCar">
    <w:name w:val="En-tête Car"/>
    <w:basedOn w:val="Policepardfaut"/>
    <w:link w:val="En-tte"/>
    <w:uiPriority w:val="99"/>
    <w:rsid w:val="002F678C"/>
  </w:style>
  <w:style w:type="paragraph" w:styleId="Pieddepage">
    <w:name w:val="footer"/>
    <w:basedOn w:val="Normal"/>
    <w:link w:val="PieddepageCar"/>
    <w:uiPriority w:val="99"/>
    <w:unhideWhenUsed/>
    <w:rsid w:val="002F678C"/>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2F678C"/>
  </w:style>
  <w:style w:type="paragraph" w:styleId="NormalWeb">
    <w:name w:val="Normal (Web)"/>
    <w:basedOn w:val="Normal"/>
    <w:uiPriority w:val="99"/>
    <w:unhideWhenUsed/>
    <w:rsid w:val="007F6FDF"/>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aliases w:val="Bullet List,List Paragraph1,- List tir,References,figure,Glossaire,liste de tableaux,Titre1,Liste 1,r2,Paragraphe 2,Bullets,Titre 10,Numbered List Paragraph,ReferencesCxSpLast,List Paragraph (numbered (a)),Paragraphe de liste1,number"/>
    <w:basedOn w:val="Normal"/>
    <w:link w:val="ParagraphedelisteCar"/>
    <w:uiPriority w:val="34"/>
    <w:qFormat/>
    <w:rsid w:val="004C71A2"/>
    <w:pPr>
      <w:ind w:left="720"/>
      <w:contextualSpacing/>
    </w:pPr>
  </w:style>
  <w:style w:type="character" w:customStyle="1" w:styleId="ParagraphedelisteCar">
    <w:name w:val="Paragraphe de liste Car"/>
    <w:aliases w:val="Bullet List Car,List Paragraph1 Car,- List tir Car,References Car,figure Car,Glossaire Car,liste de tableaux Car,Titre1 Car,Liste 1 Car,r2 Car,Paragraphe 2 Car,Bullets Car,Titre 10 Car,Numbered List Paragraph Car,number Car"/>
    <w:basedOn w:val="Policepardfaut"/>
    <w:link w:val="Paragraphedeliste"/>
    <w:uiPriority w:val="34"/>
    <w:qFormat/>
    <w:locked/>
    <w:rsid w:val="00FD1961"/>
  </w:style>
  <w:style w:type="table" w:styleId="Grilledutableau">
    <w:name w:val="Table Grid"/>
    <w:basedOn w:val="TableauNormal"/>
    <w:uiPriority w:val="59"/>
    <w:rsid w:val="00A80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864E3"/>
    <w:rPr>
      <w:color w:val="0563C1" w:themeColor="hyperlink"/>
      <w:u w:val="single"/>
    </w:rPr>
  </w:style>
  <w:style w:type="character" w:styleId="Mentionnonrsolue">
    <w:name w:val="Unresolved Mention"/>
    <w:basedOn w:val="Policepardfaut"/>
    <w:uiPriority w:val="99"/>
    <w:semiHidden/>
    <w:unhideWhenUsed/>
    <w:rsid w:val="008864E3"/>
    <w:rPr>
      <w:color w:val="605E5C"/>
      <w:shd w:val="clear" w:color="auto" w:fill="E1DFDD"/>
    </w:rPr>
  </w:style>
  <w:style w:type="paragraph" w:styleId="Rvision">
    <w:name w:val="Revision"/>
    <w:hidden/>
    <w:uiPriority w:val="99"/>
    <w:semiHidden/>
    <w:rsid w:val="00F271A2"/>
    <w:pPr>
      <w:spacing w:after="0" w:line="240" w:lineRule="auto"/>
    </w:pPr>
  </w:style>
  <w:style w:type="character" w:styleId="Marquedecommentaire">
    <w:name w:val="annotation reference"/>
    <w:basedOn w:val="Policepardfaut"/>
    <w:uiPriority w:val="99"/>
    <w:unhideWhenUsed/>
    <w:rsid w:val="000108D7"/>
    <w:rPr>
      <w:sz w:val="16"/>
      <w:szCs w:val="16"/>
    </w:rPr>
  </w:style>
  <w:style w:type="paragraph" w:styleId="Commentaire">
    <w:name w:val="annotation text"/>
    <w:basedOn w:val="Normal"/>
    <w:link w:val="CommentaireCar"/>
    <w:uiPriority w:val="99"/>
    <w:unhideWhenUsed/>
    <w:rsid w:val="000108D7"/>
    <w:pPr>
      <w:spacing w:line="240" w:lineRule="auto"/>
    </w:pPr>
    <w:rPr>
      <w:sz w:val="20"/>
      <w:szCs w:val="20"/>
    </w:rPr>
  </w:style>
  <w:style w:type="character" w:customStyle="1" w:styleId="CommentaireCar">
    <w:name w:val="Commentaire Car"/>
    <w:basedOn w:val="Policepardfaut"/>
    <w:link w:val="Commentaire"/>
    <w:uiPriority w:val="99"/>
    <w:rsid w:val="000108D7"/>
    <w:rPr>
      <w:sz w:val="20"/>
      <w:szCs w:val="20"/>
    </w:rPr>
  </w:style>
  <w:style w:type="paragraph" w:styleId="Objetducommentaire">
    <w:name w:val="annotation subject"/>
    <w:basedOn w:val="Commentaire"/>
    <w:next w:val="Commentaire"/>
    <w:link w:val="ObjetducommentaireCar"/>
    <w:uiPriority w:val="99"/>
    <w:semiHidden/>
    <w:unhideWhenUsed/>
    <w:rsid w:val="000108D7"/>
    <w:rPr>
      <w:b/>
      <w:bCs/>
    </w:rPr>
  </w:style>
  <w:style w:type="character" w:customStyle="1" w:styleId="ObjetducommentaireCar">
    <w:name w:val="Objet du commentaire Car"/>
    <w:basedOn w:val="CommentaireCar"/>
    <w:link w:val="Objetducommentaire"/>
    <w:uiPriority w:val="99"/>
    <w:semiHidden/>
    <w:rsid w:val="000108D7"/>
    <w:rPr>
      <w:b/>
      <w:bCs/>
      <w:sz w:val="20"/>
      <w:szCs w:val="20"/>
    </w:rPr>
  </w:style>
  <w:style w:type="paragraph" w:customStyle="1" w:styleId="Default">
    <w:name w:val="Default"/>
    <w:rsid w:val="00DE7758"/>
    <w:pPr>
      <w:autoSpaceDE w:val="0"/>
      <w:autoSpaceDN w:val="0"/>
      <w:adjustRightInd w:val="0"/>
      <w:spacing w:after="0" w:line="240" w:lineRule="auto"/>
    </w:pPr>
    <w:rPr>
      <w:rFonts w:ascii="Avenir Light" w:eastAsia="Times New Roman" w:hAnsi="Avenir Light" w:cs="Avenir Light"/>
      <w:color w:val="000000"/>
      <w:sz w:val="24"/>
      <w:szCs w:val="24"/>
    </w:rPr>
  </w:style>
  <w:style w:type="paragraph" w:styleId="Corpsdetexte">
    <w:name w:val="Body Text"/>
    <w:basedOn w:val="Normal"/>
    <w:link w:val="CorpsdetexteCar"/>
    <w:uiPriority w:val="1"/>
    <w:qFormat/>
    <w:rsid w:val="0050233A"/>
    <w:pPr>
      <w:widowControl w:val="0"/>
      <w:autoSpaceDE w:val="0"/>
      <w:autoSpaceDN w:val="0"/>
      <w:spacing w:after="0" w:line="240" w:lineRule="auto"/>
    </w:pPr>
    <w:rPr>
      <w:rFonts w:ascii="Trebuchet MS" w:eastAsia="Trebuchet MS" w:hAnsi="Trebuchet MS" w:cs="Trebuchet MS"/>
      <w:b/>
      <w:bCs/>
      <w:sz w:val="133"/>
      <w:szCs w:val="133"/>
      <w:lang w:val="fr-FR"/>
    </w:rPr>
  </w:style>
  <w:style w:type="character" w:customStyle="1" w:styleId="CorpsdetexteCar">
    <w:name w:val="Corps de texte Car"/>
    <w:basedOn w:val="Policepardfaut"/>
    <w:link w:val="Corpsdetexte"/>
    <w:uiPriority w:val="1"/>
    <w:rsid w:val="0050233A"/>
    <w:rPr>
      <w:rFonts w:ascii="Trebuchet MS" w:eastAsia="Trebuchet MS" w:hAnsi="Trebuchet MS" w:cs="Trebuchet MS"/>
      <w:b/>
      <w:bCs/>
      <w:sz w:val="133"/>
      <w:szCs w:val="133"/>
      <w:lang w:val="fr-FR"/>
    </w:rPr>
  </w:style>
  <w:style w:type="character" w:styleId="lev">
    <w:name w:val="Strong"/>
    <w:basedOn w:val="Policepardfaut"/>
    <w:uiPriority w:val="22"/>
    <w:qFormat/>
    <w:rsid w:val="00976AE8"/>
    <w:rPr>
      <w:b/>
      <w:bCs/>
    </w:rPr>
  </w:style>
  <w:style w:type="character" w:customStyle="1" w:styleId="Titre1Car">
    <w:name w:val="Titre 1 Car"/>
    <w:aliases w:val="Document Header1 Car,App1 Car,Section Car,HEADING 1 Car,Section Heading Car,(cntl 1) Car,Title Indo Car,a1 Car,Headline1 Car,Jack 1 Car,Headline11 Car"/>
    <w:basedOn w:val="Policepardfaut"/>
    <w:link w:val="Titre1"/>
    <w:uiPriority w:val="9"/>
    <w:rsid w:val="00D305EE"/>
    <w:rPr>
      <w:rFonts w:asciiTheme="majorHAnsi" w:eastAsiaTheme="majorEastAsia" w:hAnsiTheme="majorHAnsi" w:cstheme="majorBidi"/>
      <w:color w:val="2F5496" w:themeColor="accent1" w:themeShade="BF"/>
      <w:sz w:val="32"/>
      <w:szCs w:val="32"/>
      <w:lang w:val="fr-FR" w:eastAsia="fr-FR"/>
    </w:rPr>
  </w:style>
  <w:style w:type="character" w:customStyle="1" w:styleId="Titre2Car">
    <w:name w:val="Titre 2 Car"/>
    <w:basedOn w:val="Policepardfaut"/>
    <w:link w:val="Titre2"/>
    <w:uiPriority w:val="9"/>
    <w:rsid w:val="00D305EE"/>
    <w:rPr>
      <w:rFonts w:asciiTheme="majorHAnsi" w:eastAsiaTheme="majorEastAsia" w:hAnsiTheme="majorHAnsi" w:cstheme="majorBidi"/>
      <w:color w:val="2F5496" w:themeColor="accent1" w:themeShade="BF"/>
      <w:sz w:val="26"/>
      <w:szCs w:val="26"/>
      <w:lang w:val="fr-FR" w:eastAsia="fr-FR"/>
    </w:rPr>
  </w:style>
  <w:style w:type="character" w:customStyle="1" w:styleId="Titre3Car">
    <w:name w:val="Titre 3 Car"/>
    <w:basedOn w:val="Policepardfaut"/>
    <w:link w:val="Titre3"/>
    <w:uiPriority w:val="9"/>
    <w:rsid w:val="00D305EE"/>
    <w:rPr>
      <w:rFonts w:asciiTheme="majorHAnsi" w:eastAsiaTheme="majorEastAsia" w:hAnsiTheme="majorHAnsi" w:cstheme="majorBidi"/>
      <w:color w:val="1F3763"/>
      <w:sz w:val="24"/>
      <w:szCs w:val="24"/>
      <w:lang w:val="fr-FR" w:eastAsia="fr-FR"/>
    </w:rPr>
  </w:style>
  <w:style w:type="character" w:customStyle="1" w:styleId="Titre4Car">
    <w:name w:val="Titre 4 Car"/>
    <w:basedOn w:val="Policepardfaut"/>
    <w:link w:val="Titre4"/>
    <w:uiPriority w:val="9"/>
    <w:rsid w:val="00D305EE"/>
    <w:rPr>
      <w:rFonts w:asciiTheme="majorHAnsi" w:eastAsiaTheme="majorEastAsia" w:hAnsiTheme="majorHAnsi" w:cstheme="majorBidi"/>
      <w:i/>
      <w:iCs/>
      <w:color w:val="2F5496" w:themeColor="accent1" w:themeShade="BF"/>
      <w:sz w:val="24"/>
      <w:szCs w:val="24"/>
      <w:lang w:val="fr-FR" w:eastAsia="fr-FR"/>
    </w:rPr>
  </w:style>
  <w:style w:type="character" w:customStyle="1" w:styleId="Titre5Car">
    <w:name w:val="Titre 5 Car"/>
    <w:basedOn w:val="Policepardfaut"/>
    <w:link w:val="Titre5"/>
    <w:uiPriority w:val="9"/>
    <w:rsid w:val="00D305EE"/>
    <w:rPr>
      <w:rFonts w:asciiTheme="majorHAnsi" w:eastAsiaTheme="majorEastAsia" w:hAnsiTheme="majorHAnsi" w:cstheme="majorBidi"/>
      <w:color w:val="2F5496" w:themeColor="accent1" w:themeShade="BF"/>
      <w:sz w:val="24"/>
      <w:szCs w:val="24"/>
      <w:lang w:val="fr-FR" w:eastAsia="fr-FR"/>
    </w:rPr>
  </w:style>
  <w:style w:type="character" w:customStyle="1" w:styleId="Titre6Car">
    <w:name w:val="Titre 6 Car"/>
    <w:basedOn w:val="Policepardfaut"/>
    <w:link w:val="Titre6"/>
    <w:uiPriority w:val="9"/>
    <w:rsid w:val="00D305EE"/>
    <w:rPr>
      <w:rFonts w:asciiTheme="majorHAnsi" w:eastAsiaTheme="majorEastAsia" w:hAnsiTheme="majorHAnsi" w:cstheme="majorBidi"/>
      <w:color w:val="1F3763"/>
      <w:sz w:val="24"/>
      <w:szCs w:val="24"/>
      <w:lang w:val="fr-FR" w:eastAsia="fr-FR"/>
    </w:rPr>
  </w:style>
  <w:style w:type="character" w:customStyle="1" w:styleId="Titre7Car">
    <w:name w:val="Titre 7 Car"/>
    <w:basedOn w:val="Policepardfaut"/>
    <w:link w:val="Titre7"/>
    <w:uiPriority w:val="9"/>
    <w:rsid w:val="00D305EE"/>
    <w:rPr>
      <w:rFonts w:asciiTheme="majorHAnsi" w:eastAsiaTheme="majorEastAsia" w:hAnsiTheme="majorHAnsi" w:cstheme="majorBidi"/>
      <w:i/>
      <w:iCs/>
      <w:color w:val="1F3763"/>
      <w:sz w:val="24"/>
      <w:szCs w:val="24"/>
      <w:lang w:val="fr-FR" w:eastAsia="fr-FR"/>
    </w:rPr>
  </w:style>
  <w:style w:type="character" w:customStyle="1" w:styleId="Titre8Car">
    <w:name w:val="Titre 8 Car"/>
    <w:basedOn w:val="Policepardfaut"/>
    <w:link w:val="Titre8"/>
    <w:uiPriority w:val="9"/>
    <w:semiHidden/>
    <w:rsid w:val="00D305EE"/>
    <w:rPr>
      <w:rFonts w:asciiTheme="majorHAnsi" w:eastAsiaTheme="majorEastAsia" w:hAnsiTheme="majorHAnsi" w:cstheme="majorBidi"/>
      <w:color w:val="272727"/>
      <w:sz w:val="21"/>
      <w:szCs w:val="21"/>
      <w:lang w:val="fr-FR" w:eastAsia="fr-FR"/>
    </w:rPr>
  </w:style>
  <w:style w:type="character" w:customStyle="1" w:styleId="Titre9Car">
    <w:name w:val="Titre 9 Car"/>
    <w:basedOn w:val="Policepardfaut"/>
    <w:link w:val="Titre9"/>
    <w:uiPriority w:val="9"/>
    <w:semiHidden/>
    <w:rsid w:val="00D305EE"/>
    <w:rPr>
      <w:rFonts w:asciiTheme="majorHAnsi" w:eastAsiaTheme="majorEastAsia" w:hAnsiTheme="majorHAnsi" w:cstheme="majorBidi"/>
      <w:i/>
      <w:iCs/>
      <w:color w:val="272727"/>
      <w:sz w:val="21"/>
      <w:szCs w:val="21"/>
      <w:lang w:val="fr-FR" w:eastAsia="fr-FR"/>
    </w:rPr>
  </w:style>
  <w:style w:type="paragraph" w:styleId="Textedebulles">
    <w:name w:val="Balloon Text"/>
    <w:basedOn w:val="Normal"/>
    <w:link w:val="TextedebullesCar"/>
    <w:uiPriority w:val="99"/>
    <w:unhideWhenUsed/>
    <w:rsid w:val="00D305EE"/>
    <w:pPr>
      <w:spacing w:after="0" w:line="240" w:lineRule="auto"/>
    </w:pPr>
    <w:rPr>
      <w:rFonts w:ascii="Segoe UI" w:eastAsia="Times New Roman" w:hAnsi="Segoe UI" w:cs="Segoe UI"/>
      <w:sz w:val="18"/>
      <w:szCs w:val="18"/>
      <w:lang w:val="fr-FR" w:eastAsia="fr-FR"/>
    </w:rPr>
  </w:style>
  <w:style w:type="character" w:customStyle="1" w:styleId="TextedebullesCar">
    <w:name w:val="Texte de bulles Car"/>
    <w:basedOn w:val="Policepardfaut"/>
    <w:link w:val="Textedebulles"/>
    <w:uiPriority w:val="99"/>
    <w:rsid w:val="00D305EE"/>
    <w:rPr>
      <w:rFonts w:ascii="Segoe UI" w:eastAsia="Times New Roman" w:hAnsi="Segoe UI" w:cs="Segoe UI"/>
      <w:sz w:val="18"/>
      <w:szCs w:val="18"/>
      <w:lang w:val="fr-FR" w:eastAsia="fr-FR"/>
    </w:rPr>
  </w:style>
  <w:style w:type="paragraph" w:styleId="Lgende">
    <w:name w:val="caption"/>
    <w:aliases w:val="~Caption"/>
    <w:basedOn w:val="Normal"/>
    <w:next w:val="Normal"/>
    <w:link w:val="LgendeCar"/>
    <w:uiPriority w:val="5"/>
    <w:qFormat/>
    <w:rsid w:val="00D305EE"/>
    <w:pPr>
      <w:spacing w:after="60" w:line="240" w:lineRule="auto"/>
      <w:jc w:val="both"/>
    </w:pPr>
    <w:rPr>
      <w:rFonts w:ascii="Arial" w:eastAsia="Times New Roman" w:hAnsi="Arial" w:cs="Arial"/>
      <w:b/>
      <w:bCs/>
      <w:sz w:val="18"/>
      <w:szCs w:val="18"/>
      <w:lang w:val="en-GB" w:eastAsia="fr-FR"/>
    </w:rPr>
  </w:style>
  <w:style w:type="character" w:customStyle="1" w:styleId="LgendeCar">
    <w:name w:val="Légende Car"/>
    <w:aliases w:val="~Caption Car"/>
    <w:link w:val="Lgende"/>
    <w:uiPriority w:val="5"/>
    <w:rsid w:val="00D305EE"/>
    <w:rPr>
      <w:rFonts w:ascii="Arial" w:eastAsia="Times New Roman" w:hAnsi="Arial" w:cs="Arial"/>
      <w:b/>
      <w:bCs/>
      <w:sz w:val="18"/>
      <w:szCs w:val="18"/>
      <w:lang w:val="en-GB" w:eastAsia="fr-FR"/>
    </w:rPr>
  </w:style>
  <w:style w:type="numbering" w:customStyle="1" w:styleId="NoList1">
    <w:name w:val="No List1"/>
    <w:next w:val="Aucuneliste"/>
    <w:uiPriority w:val="99"/>
    <w:semiHidden/>
    <w:unhideWhenUsed/>
    <w:rsid w:val="00D305EE"/>
  </w:style>
  <w:style w:type="character" w:customStyle="1" w:styleId="texte">
    <w:name w:val="texte"/>
    <w:basedOn w:val="Policepardfaut"/>
    <w:rsid w:val="00D305EE"/>
  </w:style>
  <w:style w:type="character" w:styleId="Accentuation">
    <w:name w:val="Emphasis"/>
    <w:basedOn w:val="Policepardfaut"/>
    <w:uiPriority w:val="20"/>
    <w:qFormat/>
    <w:rsid w:val="00D305EE"/>
    <w:rPr>
      <w:i/>
      <w:iCs/>
    </w:rPr>
  </w:style>
  <w:style w:type="paragraph" w:styleId="Listepuces2">
    <w:name w:val="List Bullet 2"/>
    <w:basedOn w:val="Normal"/>
    <w:uiPriority w:val="1"/>
    <w:rsid w:val="00D305EE"/>
    <w:pPr>
      <w:numPr>
        <w:numId w:val="70"/>
      </w:numPr>
      <w:spacing w:after="0" w:line="240" w:lineRule="auto"/>
    </w:pPr>
    <w:rPr>
      <w:rFonts w:ascii="Times New Roman" w:eastAsia="Times New Roman" w:hAnsi="Times New Roman" w:cs="Times New Roman"/>
      <w:sz w:val="24"/>
      <w:szCs w:val="24"/>
      <w:lang w:val="fr-FR" w:eastAsia="fr-FR"/>
    </w:rPr>
  </w:style>
  <w:style w:type="table" w:customStyle="1" w:styleId="TableGrid1">
    <w:name w:val="Table Grid1"/>
    <w:basedOn w:val="TableauNormal"/>
    <w:next w:val="Grilledutableau"/>
    <w:uiPriority w:val="59"/>
    <w:rsid w:val="00D305EE"/>
    <w:pPr>
      <w:spacing w:after="0" w:line="240" w:lineRule="auto"/>
    </w:pPr>
    <w:rPr>
      <w:rFonts w:ascii="Calibri" w:eastAsia="Times New Roman" w:hAnsi="Calibri"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D305EE"/>
    <w:pPr>
      <w:numPr>
        <w:numId w:val="71"/>
      </w:numPr>
      <w:spacing w:after="0" w:line="240" w:lineRule="auto"/>
      <w:contextualSpacing/>
    </w:pPr>
    <w:rPr>
      <w:rFonts w:ascii="Times New Roman" w:eastAsia="Times New Roman" w:hAnsi="Times New Roman" w:cs="Calibri"/>
      <w:sz w:val="24"/>
      <w:szCs w:val="24"/>
      <w:lang w:val="fr-FR" w:eastAsia="fr-FR"/>
    </w:rPr>
  </w:style>
  <w:style w:type="table" w:customStyle="1" w:styleId="TableGrid2">
    <w:name w:val="Table Grid2"/>
    <w:basedOn w:val="TableauNormal"/>
    <w:next w:val="Grilledutableau"/>
    <w:uiPriority w:val="59"/>
    <w:rsid w:val="00D305EE"/>
    <w:pPr>
      <w:spacing w:after="0" w:line="240" w:lineRule="auto"/>
    </w:pPr>
    <w:rPr>
      <w:rFonts w:ascii="Calibri" w:eastAsia="Times New Roman" w:hAnsi="Calibri"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auNormal"/>
    <w:next w:val="Grilledutableau"/>
    <w:uiPriority w:val="59"/>
    <w:rsid w:val="00D305EE"/>
    <w:pPr>
      <w:spacing w:after="0" w:line="240" w:lineRule="auto"/>
    </w:pPr>
    <w:rPr>
      <w:rFonts w:ascii="Calibri" w:eastAsia="Times New Roman" w:hAnsi="Calibri"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auNormal"/>
    <w:next w:val="Grilledutableau"/>
    <w:uiPriority w:val="39"/>
    <w:rsid w:val="00D305EE"/>
    <w:pPr>
      <w:spacing w:after="0" w:line="240" w:lineRule="auto"/>
    </w:pPr>
    <w:rPr>
      <w:kern w:val="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auNormal"/>
    <w:next w:val="Grilledutableau"/>
    <w:uiPriority w:val="39"/>
    <w:rsid w:val="00D305EE"/>
    <w:pPr>
      <w:spacing w:after="0" w:line="240" w:lineRule="auto"/>
    </w:pPr>
    <w:rPr>
      <w:kern w:val="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auNormal"/>
    <w:next w:val="Grilledutableau"/>
    <w:uiPriority w:val="39"/>
    <w:rsid w:val="00D305EE"/>
    <w:pPr>
      <w:spacing w:after="0" w:line="240" w:lineRule="auto"/>
    </w:pPr>
    <w:rPr>
      <w:kern w:val="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auNormal"/>
    <w:next w:val="Grilledutableau"/>
    <w:uiPriority w:val="39"/>
    <w:rsid w:val="00D305EE"/>
    <w:pPr>
      <w:spacing w:after="0" w:line="240" w:lineRule="auto"/>
    </w:pPr>
    <w:rPr>
      <w:kern w:val="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auNormal"/>
    <w:next w:val="Grilledutableau"/>
    <w:uiPriority w:val="39"/>
    <w:rsid w:val="00D305EE"/>
    <w:pPr>
      <w:spacing w:after="0" w:line="240" w:lineRule="auto"/>
    </w:pPr>
    <w:rPr>
      <w:kern w:val="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D305EE"/>
    <w:pPr>
      <w:numPr>
        <w:numId w:val="0"/>
      </w:numPr>
      <w:ind w:left="360" w:hanging="360"/>
    </w:pPr>
  </w:style>
  <w:style w:type="paragraph" w:styleId="TM1">
    <w:name w:val="toc 1"/>
    <w:basedOn w:val="Normal"/>
    <w:next w:val="Normal"/>
    <w:uiPriority w:val="39"/>
    <w:unhideWhenUsed/>
    <w:rsid w:val="00D305EE"/>
    <w:pPr>
      <w:spacing w:after="100" w:line="240" w:lineRule="auto"/>
    </w:pPr>
    <w:rPr>
      <w:rFonts w:ascii="Times New Roman" w:eastAsia="Times New Roman" w:hAnsi="Times New Roman" w:cs="Calibri"/>
      <w:sz w:val="24"/>
      <w:szCs w:val="24"/>
      <w:lang w:val="fr-FR" w:eastAsia="fr-FR"/>
    </w:rPr>
  </w:style>
  <w:style w:type="paragraph" w:styleId="TM2">
    <w:name w:val="toc 2"/>
    <w:basedOn w:val="Normal"/>
    <w:next w:val="Normal"/>
    <w:uiPriority w:val="39"/>
    <w:unhideWhenUsed/>
    <w:rsid w:val="00D305EE"/>
    <w:pPr>
      <w:spacing w:after="100" w:line="240" w:lineRule="auto"/>
      <w:ind w:left="220"/>
    </w:pPr>
    <w:rPr>
      <w:rFonts w:ascii="Times New Roman" w:eastAsia="Times New Roman" w:hAnsi="Times New Roman" w:cs="Calibri"/>
      <w:sz w:val="24"/>
      <w:szCs w:val="24"/>
      <w:lang w:val="fr-FR" w:eastAsia="fr-FR"/>
    </w:rPr>
  </w:style>
  <w:style w:type="paragraph" w:styleId="TM3">
    <w:name w:val="toc 3"/>
    <w:basedOn w:val="Normal"/>
    <w:next w:val="Normal"/>
    <w:uiPriority w:val="39"/>
    <w:unhideWhenUsed/>
    <w:rsid w:val="00D305EE"/>
    <w:pPr>
      <w:spacing w:after="100" w:line="240" w:lineRule="auto"/>
      <w:ind w:left="440"/>
    </w:pPr>
    <w:rPr>
      <w:rFonts w:ascii="Times New Roman" w:eastAsia="Times New Roman" w:hAnsi="Times New Roman" w:cs="Calibri"/>
      <w:sz w:val="24"/>
      <w:szCs w:val="24"/>
      <w:lang w:val="fr-FR" w:eastAsia="fr-FR"/>
    </w:rPr>
  </w:style>
  <w:style w:type="paragraph" w:styleId="TM4">
    <w:name w:val="toc 4"/>
    <w:basedOn w:val="Normal"/>
    <w:next w:val="Normal"/>
    <w:uiPriority w:val="39"/>
    <w:unhideWhenUsed/>
    <w:rsid w:val="00D305EE"/>
    <w:pPr>
      <w:spacing w:after="100" w:line="240" w:lineRule="auto"/>
      <w:ind w:left="660"/>
    </w:pPr>
    <w:rPr>
      <w:rFonts w:ascii="Times New Roman" w:eastAsiaTheme="minorEastAsia" w:hAnsi="Times New Roman" w:cs="Times New Roman"/>
      <w:sz w:val="24"/>
      <w:szCs w:val="24"/>
      <w:lang w:val="fr-FR" w:eastAsia="fr-FR"/>
    </w:rPr>
  </w:style>
  <w:style w:type="paragraph" w:styleId="TM5">
    <w:name w:val="toc 5"/>
    <w:basedOn w:val="Normal"/>
    <w:next w:val="Normal"/>
    <w:uiPriority w:val="39"/>
    <w:unhideWhenUsed/>
    <w:rsid w:val="00D305EE"/>
    <w:pPr>
      <w:spacing w:after="100" w:line="240" w:lineRule="auto"/>
      <w:ind w:left="880"/>
    </w:pPr>
    <w:rPr>
      <w:rFonts w:ascii="Times New Roman" w:eastAsiaTheme="minorEastAsia" w:hAnsi="Times New Roman" w:cs="Times New Roman"/>
      <w:sz w:val="24"/>
      <w:szCs w:val="24"/>
      <w:lang w:val="fr-FR" w:eastAsia="fr-FR"/>
    </w:rPr>
  </w:style>
  <w:style w:type="paragraph" w:styleId="TM6">
    <w:name w:val="toc 6"/>
    <w:basedOn w:val="Normal"/>
    <w:next w:val="Normal"/>
    <w:uiPriority w:val="39"/>
    <w:unhideWhenUsed/>
    <w:rsid w:val="00D305EE"/>
    <w:pPr>
      <w:spacing w:after="100" w:line="240" w:lineRule="auto"/>
      <w:ind w:left="1100"/>
    </w:pPr>
    <w:rPr>
      <w:rFonts w:ascii="Times New Roman" w:eastAsiaTheme="minorEastAsia" w:hAnsi="Times New Roman" w:cs="Times New Roman"/>
      <w:sz w:val="24"/>
      <w:szCs w:val="24"/>
      <w:lang w:val="fr-FR" w:eastAsia="fr-FR"/>
    </w:rPr>
  </w:style>
  <w:style w:type="paragraph" w:styleId="TM7">
    <w:name w:val="toc 7"/>
    <w:basedOn w:val="Normal"/>
    <w:next w:val="Normal"/>
    <w:uiPriority w:val="39"/>
    <w:unhideWhenUsed/>
    <w:rsid w:val="00D305EE"/>
    <w:pPr>
      <w:spacing w:after="100" w:line="240" w:lineRule="auto"/>
      <w:ind w:left="1320"/>
    </w:pPr>
    <w:rPr>
      <w:rFonts w:ascii="Times New Roman" w:eastAsiaTheme="minorEastAsia" w:hAnsi="Times New Roman" w:cs="Times New Roman"/>
      <w:sz w:val="24"/>
      <w:szCs w:val="24"/>
      <w:lang w:val="fr-FR" w:eastAsia="fr-FR"/>
    </w:rPr>
  </w:style>
  <w:style w:type="paragraph" w:styleId="TM8">
    <w:name w:val="toc 8"/>
    <w:basedOn w:val="Normal"/>
    <w:next w:val="Normal"/>
    <w:uiPriority w:val="39"/>
    <w:unhideWhenUsed/>
    <w:rsid w:val="00D305EE"/>
    <w:pPr>
      <w:spacing w:after="100" w:line="240" w:lineRule="auto"/>
      <w:ind w:left="1540"/>
    </w:pPr>
    <w:rPr>
      <w:rFonts w:ascii="Times New Roman" w:eastAsiaTheme="minorEastAsia" w:hAnsi="Times New Roman" w:cs="Times New Roman"/>
      <w:sz w:val="24"/>
      <w:szCs w:val="24"/>
      <w:lang w:val="fr-FR" w:eastAsia="fr-FR"/>
    </w:rPr>
  </w:style>
  <w:style w:type="paragraph" w:styleId="TM9">
    <w:name w:val="toc 9"/>
    <w:basedOn w:val="Normal"/>
    <w:next w:val="Normal"/>
    <w:uiPriority w:val="39"/>
    <w:unhideWhenUsed/>
    <w:rsid w:val="00D305EE"/>
    <w:pPr>
      <w:spacing w:after="100" w:line="240" w:lineRule="auto"/>
      <w:ind w:left="1760"/>
    </w:pPr>
    <w:rPr>
      <w:rFonts w:ascii="Times New Roman" w:eastAsiaTheme="minorEastAsia" w:hAnsi="Times New Roman" w:cs="Times New Roman"/>
      <w:sz w:val="24"/>
      <w:szCs w:val="24"/>
      <w:lang w:val="fr-FR" w:eastAsia="fr-FR"/>
    </w:rPr>
  </w:style>
  <w:style w:type="character" w:customStyle="1" w:styleId="UnresolvedMention1">
    <w:name w:val="Unresolved Mention1"/>
    <w:basedOn w:val="Policepardfaut"/>
    <w:uiPriority w:val="99"/>
    <w:semiHidden/>
    <w:unhideWhenUsed/>
    <w:rsid w:val="00D305EE"/>
    <w:rPr>
      <w:color w:val="605E5C"/>
      <w:shd w:val="clear" w:color="auto" w:fill="E1DFDD"/>
    </w:rPr>
  </w:style>
  <w:style w:type="paragraph" w:styleId="Notedebasdepage">
    <w:name w:val="footnote text"/>
    <w:aliases w:val="FA Fu,Texto nota pie IIRSA,Geneva 9,Font: Geneva 9,Boston 10,f,Footnote Text Char Char Char Char,Footnote Text Char Char Char Char Char Char Char Char,Footnote Text Char Char Char Char Char Char1,Footnote Text Char Char Char,ft,Texto"/>
    <w:basedOn w:val="Normal"/>
    <w:link w:val="NotedebasdepageCar"/>
    <w:uiPriority w:val="99"/>
    <w:unhideWhenUsed/>
    <w:qFormat/>
    <w:rsid w:val="00D305EE"/>
    <w:pPr>
      <w:spacing w:after="0" w:line="240" w:lineRule="auto"/>
    </w:pPr>
    <w:rPr>
      <w:rFonts w:ascii="Times New Roman" w:eastAsia="Times New Roman" w:hAnsi="Times New Roman" w:cs="Calibri"/>
      <w:sz w:val="20"/>
      <w:szCs w:val="20"/>
      <w:lang w:val="en-CA" w:eastAsia="fr-FR"/>
    </w:rPr>
  </w:style>
  <w:style w:type="character" w:customStyle="1" w:styleId="NotedebasdepageCar">
    <w:name w:val="Note de bas de page Car"/>
    <w:aliases w:val="FA Fu Car,Texto nota pie IIRSA Car,Geneva 9 Car,Font: Geneva 9 Car,Boston 10 Car,f Car,Footnote Text Char Char Char Char Car,Footnote Text Char Char Char Char Char Char Char Char Car,Footnote Text Char Char Char Car,ft Car"/>
    <w:basedOn w:val="Policepardfaut"/>
    <w:link w:val="Notedebasdepage"/>
    <w:uiPriority w:val="99"/>
    <w:rsid w:val="00D305EE"/>
    <w:rPr>
      <w:rFonts w:ascii="Times New Roman" w:eastAsia="Times New Roman" w:hAnsi="Times New Roman" w:cs="Calibri"/>
      <w:sz w:val="20"/>
      <w:szCs w:val="20"/>
      <w:lang w:val="en-CA" w:eastAsia="fr-FR"/>
    </w:rPr>
  </w:style>
  <w:style w:type="character" w:styleId="Appelnotedebasdep">
    <w:name w:val="footnote reference"/>
    <w:aliases w:val="ftref,16 Point,Superscript 6 Point,fr"/>
    <w:basedOn w:val="Policepardfaut"/>
    <w:uiPriority w:val="99"/>
    <w:unhideWhenUsed/>
    <w:rsid w:val="00D305EE"/>
    <w:rPr>
      <w:vertAlign w:val="superscript"/>
    </w:rPr>
  </w:style>
  <w:style w:type="paragraph" w:customStyle="1" w:styleId="Bullet">
    <w:name w:val="Bullet"/>
    <w:basedOn w:val="Normal"/>
    <w:uiPriority w:val="1"/>
    <w:rsid w:val="00D305EE"/>
    <w:pPr>
      <w:spacing w:before="40" w:after="40" w:line="240" w:lineRule="auto"/>
    </w:pPr>
    <w:rPr>
      <w:rFonts w:ascii="Arial" w:eastAsia="Times New Roman" w:hAnsi="Arial" w:cs="Times New Roman"/>
      <w:sz w:val="24"/>
      <w:szCs w:val="24"/>
      <w:lang w:val="fr-CA" w:eastAsia="fr-FR"/>
    </w:rPr>
  </w:style>
  <w:style w:type="character" w:styleId="Lienhypertextesuivivisit">
    <w:name w:val="FollowedHyperlink"/>
    <w:basedOn w:val="Policepardfaut"/>
    <w:uiPriority w:val="99"/>
    <w:semiHidden/>
    <w:unhideWhenUsed/>
    <w:rsid w:val="00D305EE"/>
    <w:rPr>
      <w:color w:val="800080"/>
      <w:u w:val="single"/>
    </w:rPr>
  </w:style>
  <w:style w:type="paragraph" w:customStyle="1" w:styleId="xl70">
    <w:name w:val="xl70"/>
    <w:basedOn w:val="Normal"/>
    <w:rsid w:val="00D305EE"/>
    <w:pPr>
      <w:spacing w:beforeAutospacing="1" w:after="0" w:afterAutospacing="1" w:line="240" w:lineRule="auto"/>
    </w:pPr>
    <w:rPr>
      <w:rFonts w:ascii="Times New Roman" w:eastAsia="Times New Roman" w:hAnsi="Times New Roman" w:cs="Times New Roman"/>
      <w:sz w:val="24"/>
      <w:szCs w:val="24"/>
      <w:lang w:val="fr-FR" w:eastAsia="fr-FR"/>
    </w:rPr>
  </w:style>
  <w:style w:type="paragraph" w:customStyle="1" w:styleId="xl71">
    <w:name w:val="xl71"/>
    <w:basedOn w:val="Normal"/>
    <w:rsid w:val="00D305EE"/>
    <w:pPr>
      <w:spacing w:beforeAutospacing="1" w:after="0" w:afterAutospacing="1" w:line="240" w:lineRule="auto"/>
      <w:jc w:val="center"/>
    </w:pPr>
    <w:rPr>
      <w:rFonts w:ascii="Times New Roman" w:eastAsia="Times New Roman" w:hAnsi="Times New Roman" w:cs="Times New Roman"/>
      <w:sz w:val="24"/>
      <w:szCs w:val="24"/>
      <w:lang w:val="fr-FR" w:eastAsia="fr-FR"/>
    </w:rPr>
  </w:style>
  <w:style w:type="paragraph" w:customStyle="1" w:styleId="xl72">
    <w:name w:val="xl72"/>
    <w:basedOn w:val="Normal"/>
    <w:rsid w:val="00D305EE"/>
    <w:pPr>
      <w:spacing w:beforeAutospacing="1" w:after="0" w:afterAutospacing="1" w:line="240" w:lineRule="auto"/>
    </w:pPr>
    <w:rPr>
      <w:rFonts w:ascii="Times New Roman" w:eastAsia="Times New Roman" w:hAnsi="Times New Roman" w:cs="Times New Roman"/>
      <w:sz w:val="24"/>
      <w:szCs w:val="24"/>
      <w:lang w:val="fr-FR" w:eastAsia="fr-FR"/>
    </w:rPr>
  </w:style>
  <w:style w:type="paragraph" w:customStyle="1" w:styleId="xl73">
    <w:name w:val="xl73"/>
    <w:basedOn w:val="Normal"/>
    <w:rsid w:val="00D305EE"/>
    <w:pPr>
      <w:spacing w:beforeAutospacing="1" w:after="0" w:afterAutospacing="1" w:line="240" w:lineRule="auto"/>
      <w:ind w:firstLine="100"/>
    </w:pPr>
    <w:rPr>
      <w:rFonts w:ascii="Times New Roman" w:eastAsia="Times New Roman" w:hAnsi="Times New Roman" w:cs="Times New Roman"/>
      <w:b/>
      <w:bCs/>
      <w:sz w:val="20"/>
      <w:szCs w:val="20"/>
      <w:lang w:val="fr-FR" w:eastAsia="fr-FR"/>
    </w:rPr>
  </w:style>
  <w:style w:type="paragraph" w:customStyle="1" w:styleId="xl74">
    <w:name w:val="xl74"/>
    <w:basedOn w:val="Normal"/>
    <w:rsid w:val="00D305EE"/>
    <w:pPr>
      <w:spacing w:beforeAutospacing="1" w:after="0" w:afterAutospacing="1" w:line="240" w:lineRule="auto"/>
    </w:pPr>
    <w:rPr>
      <w:rFonts w:ascii="Times New Roman" w:eastAsia="Times New Roman" w:hAnsi="Times New Roman" w:cs="Times New Roman"/>
      <w:sz w:val="20"/>
      <w:szCs w:val="20"/>
      <w:lang w:val="fr-FR" w:eastAsia="fr-FR"/>
    </w:rPr>
  </w:style>
  <w:style w:type="paragraph" w:customStyle="1" w:styleId="xl75">
    <w:name w:val="xl75"/>
    <w:basedOn w:val="Normal"/>
    <w:rsid w:val="00D305EE"/>
    <w:pPr>
      <w:spacing w:beforeAutospacing="1" w:after="0" w:afterAutospacing="1" w:line="240" w:lineRule="auto"/>
      <w:jc w:val="center"/>
    </w:pPr>
    <w:rPr>
      <w:rFonts w:ascii="Times New Roman" w:eastAsia="Times New Roman" w:hAnsi="Times New Roman" w:cs="Times New Roman"/>
      <w:sz w:val="16"/>
      <w:szCs w:val="16"/>
      <w:lang w:val="fr-FR" w:eastAsia="fr-FR"/>
    </w:rPr>
  </w:style>
  <w:style w:type="paragraph" w:customStyle="1" w:styleId="xl76">
    <w:name w:val="xl76"/>
    <w:basedOn w:val="Normal"/>
    <w:rsid w:val="00D305EE"/>
    <w:pPr>
      <w:spacing w:beforeAutospacing="1" w:after="0" w:afterAutospacing="1" w:line="240" w:lineRule="auto"/>
    </w:pPr>
    <w:rPr>
      <w:rFonts w:ascii="Times New Roman" w:eastAsia="Times New Roman" w:hAnsi="Times New Roman" w:cs="Times New Roman"/>
      <w:sz w:val="16"/>
      <w:szCs w:val="16"/>
      <w:lang w:val="fr-FR" w:eastAsia="fr-FR"/>
    </w:rPr>
  </w:style>
  <w:style w:type="paragraph" w:customStyle="1" w:styleId="xl77">
    <w:name w:val="xl77"/>
    <w:basedOn w:val="Normal"/>
    <w:rsid w:val="00D305EE"/>
    <w:pPr>
      <w:spacing w:beforeAutospacing="1" w:after="0" w:afterAutospacing="1" w:line="240" w:lineRule="auto"/>
    </w:pPr>
    <w:rPr>
      <w:rFonts w:ascii="Arial" w:eastAsia="Times New Roman" w:hAnsi="Arial" w:cs="Arial"/>
      <w:sz w:val="24"/>
      <w:szCs w:val="24"/>
      <w:lang w:val="fr-FR" w:eastAsia="fr-FR"/>
    </w:rPr>
  </w:style>
  <w:style w:type="paragraph" w:customStyle="1" w:styleId="xl78">
    <w:name w:val="xl78"/>
    <w:basedOn w:val="Normal"/>
    <w:rsid w:val="00D305EE"/>
    <w:pPr>
      <w:spacing w:beforeAutospacing="1" w:after="0" w:afterAutospacing="1" w:line="240" w:lineRule="auto"/>
    </w:pPr>
    <w:rPr>
      <w:rFonts w:ascii="Arial" w:eastAsia="Times New Roman" w:hAnsi="Arial" w:cs="Arial"/>
      <w:sz w:val="24"/>
      <w:szCs w:val="24"/>
      <w:lang w:val="fr-FR" w:eastAsia="fr-FR"/>
    </w:rPr>
  </w:style>
  <w:style w:type="paragraph" w:customStyle="1" w:styleId="xl79">
    <w:name w:val="xl79"/>
    <w:basedOn w:val="Normal"/>
    <w:rsid w:val="00D305EE"/>
    <w:pPr>
      <w:spacing w:beforeAutospacing="1" w:after="0" w:afterAutospacing="1" w:line="240" w:lineRule="auto"/>
      <w:jc w:val="center"/>
    </w:pPr>
    <w:rPr>
      <w:rFonts w:ascii="Times New Roman" w:eastAsia="Times New Roman" w:hAnsi="Times New Roman" w:cs="Times New Roman"/>
      <w:b/>
      <w:bCs/>
      <w:sz w:val="18"/>
      <w:szCs w:val="18"/>
      <w:lang w:val="fr-FR" w:eastAsia="fr-FR"/>
    </w:rPr>
  </w:style>
  <w:style w:type="paragraph" w:customStyle="1" w:styleId="xl80">
    <w:name w:val="xl80"/>
    <w:basedOn w:val="Normal"/>
    <w:rsid w:val="00D305EE"/>
    <w:pPr>
      <w:spacing w:beforeAutospacing="1" w:after="0" w:afterAutospacing="1" w:line="240" w:lineRule="auto"/>
      <w:jc w:val="center"/>
    </w:pPr>
    <w:rPr>
      <w:rFonts w:ascii="Times New Roman" w:eastAsia="Times New Roman" w:hAnsi="Times New Roman" w:cs="Times New Roman"/>
      <w:color w:val="FFFFFF" w:themeColor="background1"/>
      <w:sz w:val="18"/>
      <w:szCs w:val="18"/>
      <w:lang w:val="fr-FR" w:eastAsia="fr-FR"/>
    </w:rPr>
  </w:style>
  <w:style w:type="paragraph" w:customStyle="1" w:styleId="xl81">
    <w:name w:val="xl81"/>
    <w:basedOn w:val="Normal"/>
    <w:rsid w:val="00D305EE"/>
    <w:pPr>
      <w:spacing w:beforeAutospacing="1" w:after="0" w:afterAutospacing="1" w:line="240" w:lineRule="auto"/>
      <w:ind w:firstLine="100"/>
    </w:pPr>
    <w:rPr>
      <w:rFonts w:ascii="Times New Roman" w:eastAsia="Times New Roman" w:hAnsi="Times New Roman" w:cs="Times New Roman"/>
      <w:b/>
      <w:bCs/>
      <w:sz w:val="20"/>
      <w:szCs w:val="20"/>
      <w:lang w:val="fr-FR" w:eastAsia="fr-FR"/>
    </w:rPr>
  </w:style>
  <w:style w:type="paragraph" w:customStyle="1" w:styleId="xl82">
    <w:name w:val="xl82"/>
    <w:basedOn w:val="Normal"/>
    <w:rsid w:val="00D305EE"/>
    <w:pPr>
      <w:spacing w:beforeAutospacing="1" w:after="0" w:afterAutospacing="1" w:line="240" w:lineRule="auto"/>
      <w:jc w:val="center"/>
    </w:pPr>
    <w:rPr>
      <w:rFonts w:ascii="Times New Roman" w:eastAsia="Times New Roman" w:hAnsi="Times New Roman" w:cs="Times New Roman"/>
      <w:sz w:val="16"/>
      <w:szCs w:val="16"/>
      <w:lang w:val="fr-FR" w:eastAsia="fr-FR"/>
    </w:rPr>
  </w:style>
  <w:style w:type="paragraph" w:customStyle="1" w:styleId="xl83">
    <w:name w:val="xl83"/>
    <w:basedOn w:val="Normal"/>
    <w:rsid w:val="00D305EE"/>
    <w:pPr>
      <w:spacing w:beforeAutospacing="1" w:after="0" w:afterAutospacing="1" w:line="240" w:lineRule="auto"/>
      <w:jc w:val="center"/>
    </w:pPr>
    <w:rPr>
      <w:rFonts w:ascii="Times New Roman" w:eastAsia="Times New Roman" w:hAnsi="Times New Roman" w:cs="Times New Roman"/>
      <w:sz w:val="16"/>
      <w:szCs w:val="16"/>
      <w:lang w:val="fr-FR" w:eastAsia="fr-FR"/>
    </w:rPr>
  </w:style>
  <w:style w:type="paragraph" w:customStyle="1" w:styleId="xl84">
    <w:name w:val="xl84"/>
    <w:basedOn w:val="Normal"/>
    <w:rsid w:val="00D305EE"/>
    <w:pPr>
      <w:spacing w:beforeAutospacing="1" w:after="0" w:afterAutospacing="1" w:line="240" w:lineRule="auto"/>
      <w:jc w:val="center"/>
    </w:pPr>
    <w:rPr>
      <w:rFonts w:ascii="Times New Roman" w:eastAsia="Times New Roman" w:hAnsi="Times New Roman" w:cs="Times New Roman"/>
      <w:sz w:val="24"/>
      <w:szCs w:val="24"/>
      <w:lang w:val="fr-FR" w:eastAsia="fr-FR"/>
    </w:rPr>
  </w:style>
  <w:style w:type="paragraph" w:customStyle="1" w:styleId="xl85">
    <w:name w:val="xl85"/>
    <w:basedOn w:val="Normal"/>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86">
    <w:name w:val="xl86"/>
    <w:basedOn w:val="Normal"/>
    <w:rsid w:val="00D305EE"/>
    <w:pPr>
      <w:spacing w:beforeAutospacing="1" w:after="0" w:afterAutospacing="1" w:line="240" w:lineRule="auto"/>
      <w:jc w:val="center"/>
    </w:pPr>
    <w:rPr>
      <w:rFonts w:ascii="Times New Roman" w:eastAsia="Times New Roman" w:hAnsi="Times New Roman" w:cs="Times New Roman"/>
      <w:b/>
      <w:bCs/>
      <w:sz w:val="18"/>
      <w:szCs w:val="18"/>
      <w:lang w:val="fr-FR" w:eastAsia="fr-FR"/>
    </w:rPr>
  </w:style>
  <w:style w:type="paragraph" w:customStyle="1" w:styleId="xl87">
    <w:name w:val="xl87"/>
    <w:basedOn w:val="Normal"/>
    <w:rsid w:val="00D305EE"/>
    <w:pPr>
      <w:spacing w:beforeAutospacing="1" w:after="0" w:afterAutospacing="1" w:line="240" w:lineRule="auto"/>
      <w:jc w:val="center"/>
    </w:pPr>
    <w:rPr>
      <w:rFonts w:ascii="Times New Roman" w:eastAsia="Times New Roman" w:hAnsi="Times New Roman" w:cs="Times New Roman"/>
      <w:b/>
      <w:bCs/>
      <w:sz w:val="18"/>
      <w:szCs w:val="18"/>
      <w:lang w:val="fr-FR" w:eastAsia="fr-FR"/>
    </w:rPr>
  </w:style>
  <w:style w:type="paragraph" w:customStyle="1" w:styleId="xl88">
    <w:name w:val="xl88"/>
    <w:basedOn w:val="Normal"/>
    <w:rsid w:val="00D305EE"/>
    <w:pPr>
      <w:spacing w:beforeAutospacing="1" w:after="0" w:afterAutospacing="1" w:line="240" w:lineRule="auto"/>
    </w:pPr>
    <w:rPr>
      <w:rFonts w:ascii="Times New Roman" w:eastAsia="Times New Roman" w:hAnsi="Times New Roman" w:cs="Times New Roman"/>
      <w:sz w:val="24"/>
      <w:szCs w:val="24"/>
      <w:lang w:val="fr-FR" w:eastAsia="fr-FR"/>
    </w:rPr>
  </w:style>
  <w:style w:type="paragraph" w:customStyle="1" w:styleId="xl89">
    <w:name w:val="xl89"/>
    <w:basedOn w:val="Normal"/>
    <w:rsid w:val="00D305EE"/>
    <w:pPr>
      <w:spacing w:beforeAutospacing="1" w:after="0" w:afterAutospacing="1" w:line="240" w:lineRule="auto"/>
      <w:ind w:firstLine="100"/>
    </w:pPr>
    <w:rPr>
      <w:rFonts w:ascii="Times New Roman" w:eastAsia="Times New Roman" w:hAnsi="Times New Roman" w:cs="Times New Roman"/>
      <w:b/>
      <w:bCs/>
      <w:sz w:val="20"/>
      <w:szCs w:val="20"/>
      <w:lang w:val="fr-FR" w:eastAsia="fr-FR"/>
    </w:rPr>
  </w:style>
  <w:style w:type="paragraph" w:customStyle="1" w:styleId="xl90">
    <w:name w:val="xl90"/>
    <w:basedOn w:val="Normal"/>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91">
    <w:name w:val="xl91"/>
    <w:basedOn w:val="Normal"/>
    <w:rsid w:val="00D305EE"/>
    <w:pPr>
      <w:spacing w:beforeAutospacing="1" w:after="0" w:afterAutospacing="1" w:line="240" w:lineRule="auto"/>
    </w:pPr>
    <w:rPr>
      <w:rFonts w:ascii="Arial" w:eastAsia="Times New Roman" w:hAnsi="Arial" w:cs="Arial"/>
      <w:color w:val="FFFFFF" w:themeColor="background1"/>
      <w:sz w:val="20"/>
      <w:szCs w:val="20"/>
      <w:lang w:val="fr-FR" w:eastAsia="fr-FR"/>
    </w:rPr>
  </w:style>
  <w:style w:type="paragraph" w:customStyle="1" w:styleId="xl92">
    <w:name w:val="xl92"/>
    <w:basedOn w:val="Normal"/>
    <w:rsid w:val="00D305EE"/>
    <w:pPr>
      <w:spacing w:beforeAutospacing="1" w:after="0" w:afterAutospacing="1" w:line="240" w:lineRule="auto"/>
      <w:jc w:val="center"/>
    </w:pPr>
    <w:rPr>
      <w:rFonts w:ascii="Arial" w:eastAsia="Times New Roman" w:hAnsi="Arial" w:cs="Arial"/>
      <w:color w:val="FFFFFF" w:themeColor="background1"/>
      <w:sz w:val="20"/>
      <w:szCs w:val="20"/>
      <w:lang w:val="fr-FR" w:eastAsia="fr-FR"/>
    </w:rPr>
  </w:style>
  <w:style w:type="paragraph" w:customStyle="1" w:styleId="xl93">
    <w:name w:val="xl93"/>
    <w:basedOn w:val="Normal"/>
    <w:rsid w:val="00D305EE"/>
    <w:pPr>
      <w:spacing w:beforeAutospacing="1" w:after="0" w:afterAutospacing="1" w:line="240" w:lineRule="auto"/>
    </w:pPr>
    <w:rPr>
      <w:rFonts w:ascii="Arial" w:eastAsia="Times New Roman" w:hAnsi="Arial" w:cs="Arial"/>
      <w:color w:val="FFFFFF" w:themeColor="background1"/>
      <w:sz w:val="20"/>
      <w:szCs w:val="20"/>
      <w:lang w:val="fr-FR" w:eastAsia="fr-FR"/>
    </w:rPr>
  </w:style>
  <w:style w:type="paragraph" w:customStyle="1" w:styleId="xl94">
    <w:name w:val="xl94"/>
    <w:basedOn w:val="Normal"/>
    <w:rsid w:val="00D305EE"/>
    <w:pPr>
      <w:spacing w:beforeAutospacing="1" w:after="0" w:afterAutospacing="1" w:line="240" w:lineRule="auto"/>
    </w:pPr>
    <w:rPr>
      <w:rFonts w:ascii="Arial" w:eastAsia="Times New Roman" w:hAnsi="Arial" w:cs="Arial"/>
      <w:sz w:val="20"/>
      <w:szCs w:val="20"/>
      <w:lang w:val="fr-FR" w:eastAsia="fr-FR"/>
    </w:rPr>
  </w:style>
  <w:style w:type="paragraph" w:customStyle="1" w:styleId="xl95">
    <w:name w:val="xl95"/>
    <w:basedOn w:val="Normal"/>
    <w:rsid w:val="00D305EE"/>
    <w:pPr>
      <w:spacing w:beforeAutospacing="1" w:after="0" w:afterAutospacing="1" w:line="240" w:lineRule="auto"/>
      <w:jc w:val="center"/>
    </w:pPr>
    <w:rPr>
      <w:rFonts w:ascii="Times New Roman" w:eastAsia="Times New Roman" w:hAnsi="Times New Roman" w:cs="Times New Roman"/>
      <w:b/>
      <w:bCs/>
      <w:color w:val="FFFFFF" w:themeColor="background1"/>
      <w:sz w:val="18"/>
      <w:szCs w:val="18"/>
      <w:lang w:val="fr-FR" w:eastAsia="fr-FR"/>
    </w:rPr>
  </w:style>
  <w:style w:type="paragraph" w:customStyle="1" w:styleId="xl96">
    <w:name w:val="xl96"/>
    <w:basedOn w:val="Normal"/>
    <w:rsid w:val="00D305EE"/>
    <w:pPr>
      <w:spacing w:beforeAutospacing="1" w:after="0" w:afterAutospacing="1" w:line="240" w:lineRule="auto"/>
      <w:jc w:val="center"/>
    </w:pPr>
    <w:rPr>
      <w:rFonts w:ascii="Times New Roman" w:eastAsia="Times New Roman" w:hAnsi="Times New Roman" w:cs="Times New Roman"/>
      <w:b/>
      <w:bCs/>
      <w:color w:val="FFFFFF" w:themeColor="background1"/>
      <w:sz w:val="18"/>
      <w:szCs w:val="18"/>
      <w:lang w:val="fr-FR" w:eastAsia="fr-FR"/>
    </w:rPr>
  </w:style>
  <w:style w:type="paragraph" w:customStyle="1" w:styleId="xl97">
    <w:name w:val="xl97"/>
    <w:basedOn w:val="Normal"/>
    <w:rsid w:val="00D305EE"/>
    <w:pPr>
      <w:spacing w:beforeAutospacing="1" w:after="0" w:afterAutospacing="1" w:line="240" w:lineRule="auto"/>
      <w:jc w:val="center"/>
    </w:pPr>
    <w:rPr>
      <w:rFonts w:ascii="Times New Roman" w:eastAsia="Times New Roman" w:hAnsi="Times New Roman" w:cs="Times New Roman"/>
      <w:sz w:val="16"/>
      <w:szCs w:val="16"/>
      <w:lang w:val="fr-FR" w:eastAsia="fr-FR"/>
    </w:rPr>
  </w:style>
  <w:style w:type="paragraph" w:customStyle="1" w:styleId="xl98">
    <w:name w:val="xl98"/>
    <w:basedOn w:val="Normal"/>
    <w:rsid w:val="00D305EE"/>
    <w:pPr>
      <w:spacing w:beforeAutospacing="1" w:after="0" w:afterAutospacing="1" w:line="240" w:lineRule="auto"/>
      <w:jc w:val="center"/>
    </w:pPr>
    <w:rPr>
      <w:rFonts w:ascii="Times New Roman" w:eastAsia="Times New Roman" w:hAnsi="Times New Roman" w:cs="Times New Roman"/>
      <w:sz w:val="16"/>
      <w:szCs w:val="16"/>
      <w:lang w:val="fr-FR" w:eastAsia="fr-FR"/>
    </w:rPr>
  </w:style>
  <w:style w:type="paragraph" w:customStyle="1" w:styleId="xl99">
    <w:name w:val="xl99"/>
    <w:basedOn w:val="Normal"/>
    <w:rsid w:val="00D305EE"/>
    <w:pPr>
      <w:spacing w:beforeAutospacing="1" w:after="0" w:afterAutospacing="1" w:line="240" w:lineRule="auto"/>
      <w:jc w:val="center"/>
    </w:pPr>
    <w:rPr>
      <w:rFonts w:ascii="Times New Roman" w:eastAsia="Times New Roman" w:hAnsi="Times New Roman" w:cs="Times New Roman"/>
      <w:sz w:val="16"/>
      <w:szCs w:val="16"/>
      <w:lang w:val="fr-FR" w:eastAsia="fr-FR"/>
    </w:rPr>
  </w:style>
  <w:style w:type="paragraph" w:customStyle="1" w:styleId="xl100">
    <w:name w:val="xl100"/>
    <w:basedOn w:val="Normal"/>
    <w:rsid w:val="00D305EE"/>
    <w:pPr>
      <w:spacing w:beforeAutospacing="1" w:after="0" w:afterAutospacing="1" w:line="240" w:lineRule="auto"/>
      <w:jc w:val="center"/>
    </w:pPr>
    <w:rPr>
      <w:rFonts w:ascii="Times New Roman" w:eastAsia="Times New Roman" w:hAnsi="Times New Roman" w:cs="Times New Roman"/>
      <w:sz w:val="16"/>
      <w:szCs w:val="16"/>
      <w:lang w:val="fr-FR" w:eastAsia="fr-FR"/>
    </w:rPr>
  </w:style>
  <w:style w:type="paragraph" w:customStyle="1" w:styleId="xl101">
    <w:name w:val="xl101"/>
    <w:basedOn w:val="Normal"/>
    <w:rsid w:val="00D305EE"/>
    <w:pPr>
      <w:spacing w:beforeAutospacing="1" w:after="0" w:afterAutospacing="1" w:line="240" w:lineRule="auto"/>
      <w:jc w:val="center"/>
    </w:pPr>
    <w:rPr>
      <w:rFonts w:ascii="Times New Roman" w:eastAsia="Times New Roman" w:hAnsi="Times New Roman" w:cs="Times New Roman"/>
      <w:sz w:val="16"/>
      <w:szCs w:val="16"/>
      <w:lang w:val="fr-FR" w:eastAsia="fr-FR"/>
    </w:rPr>
  </w:style>
  <w:style w:type="paragraph" w:customStyle="1" w:styleId="xl102">
    <w:name w:val="xl102"/>
    <w:basedOn w:val="Normal"/>
    <w:rsid w:val="00D305EE"/>
    <w:pPr>
      <w:spacing w:beforeAutospacing="1" w:after="0" w:afterAutospacing="1" w:line="240" w:lineRule="auto"/>
      <w:jc w:val="center"/>
    </w:pPr>
    <w:rPr>
      <w:rFonts w:ascii="Times New Roman" w:eastAsia="Times New Roman" w:hAnsi="Times New Roman" w:cs="Times New Roman"/>
      <w:sz w:val="16"/>
      <w:szCs w:val="16"/>
      <w:lang w:val="fr-FR" w:eastAsia="fr-FR"/>
    </w:rPr>
  </w:style>
  <w:style w:type="paragraph" w:customStyle="1" w:styleId="xl103">
    <w:name w:val="xl103"/>
    <w:basedOn w:val="Normal"/>
    <w:rsid w:val="00D305EE"/>
    <w:pPr>
      <w:spacing w:beforeAutospacing="1" w:after="0" w:afterAutospacing="1" w:line="240" w:lineRule="auto"/>
      <w:jc w:val="center"/>
    </w:pPr>
    <w:rPr>
      <w:rFonts w:ascii="Times New Roman" w:eastAsia="Times New Roman" w:hAnsi="Times New Roman" w:cs="Times New Roman"/>
      <w:sz w:val="16"/>
      <w:szCs w:val="16"/>
      <w:lang w:val="fr-FR" w:eastAsia="fr-FR"/>
    </w:rPr>
  </w:style>
  <w:style w:type="paragraph" w:customStyle="1" w:styleId="xl104">
    <w:name w:val="xl104"/>
    <w:basedOn w:val="Normal"/>
    <w:rsid w:val="00D305EE"/>
    <w:pPr>
      <w:spacing w:beforeAutospacing="1" w:after="0" w:afterAutospacing="1" w:line="240" w:lineRule="auto"/>
      <w:jc w:val="center"/>
    </w:pPr>
    <w:rPr>
      <w:rFonts w:ascii="Times New Roman" w:eastAsia="Times New Roman" w:hAnsi="Times New Roman" w:cs="Times New Roman"/>
      <w:sz w:val="24"/>
      <w:szCs w:val="24"/>
      <w:lang w:val="fr-FR" w:eastAsia="fr-FR"/>
    </w:rPr>
  </w:style>
  <w:style w:type="paragraph" w:customStyle="1" w:styleId="xl105">
    <w:name w:val="xl105"/>
    <w:basedOn w:val="Normal"/>
    <w:rsid w:val="00D305EE"/>
    <w:pPr>
      <w:spacing w:beforeAutospacing="1" w:after="0" w:afterAutospacing="1" w:line="240" w:lineRule="auto"/>
      <w:jc w:val="center"/>
    </w:pPr>
    <w:rPr>
      <w:rFonts w:ascii="Times New Roman" w:eastAsia="Times New Roman" w:hAnsi="Times New Roman" w:cs="Times New Roman"/>
      <w:sz w:val="24"/>
      <w:szCs w:val="24"/>
      <w:lang w:val="fr-FR" w:eastAsia="fr-FR"/>
    </w:rPr>
  </w:style>
  <w:style w:type="paragraph" w:customStyle="1" w:styleId="xl106">
    <w:name w:val="xl106"/>
    <w:basedOn w:val="Normal"/>
    <w:rsid w:val="00D305EE"/>
    <w:pPr>
      <w:spacing w:beforeAutospacing="1" w:after="0" w:afterAutospacing="1" w:line="240" w:lineRule="auto"/>
      <w:jc w:val="center"/>
    </w:pPr>
    <w:rPr>
      <w:rFonts w:ascii="Times New Roman" w:eastAsia="Times New Roman" w:hAnsi="Times New Roman" w:cs="Times New Roman"/>
      <w:sz w:val="16"/>
      <w:szCs w:val="16"/>
      <w:lang w:val="fr-FR" w:eastAsia="fr-FR"/>
    </w:rPr>
  </w:style>
  <w:style w:type="paragraph" w:customStyle="1" w:styleId="xl107">
    <w:name w:val="xl107"/>
    <w:basedOn w:val="Normal"/>
    <w:rsid w:val="00D305EE"/>
    <w:pPr>
      <w:spacing w:beforeAutospacing="1" w:after="0" w:afterAutospacing="1" w:line="240" w:lineRule="auto"/>
      <w:jc w:val="center"/>
    </w:pPr>
    <w:rPr>
      <w:rFonts w:ascii="Times New Roman" w:eastAsia="Times New Roman" w:hAnsi="Times New Roman" w:cs="Times New Roman"/>
      <w:sz w:val="24"/>
      <w:szCs w:val="24"/>
      <w:lang w:val="fr-FR" w:eastAsia="fr-FR"/>
    </w:rPr>
  </w:style>
  <w:style w:type="paragraph" w:customStyle="1" w:styleId="xl108">
    <w:name w:val="xl108"/>
    <w:basedOn w:val="Normal"/>
    <w:rsid w:val="00D305EE"/>
    <w:pPr>
      <w:spacing w:beforeAutospacing="1" w:after="0" w:afterAutospacing="1" w:line="240" w:lineRule="auto"/>
    </w:pPr>
    <w:rPr>
      <w:rFonts w:ascii="Times New Roman" w:eastAsia="Times New Roman" w:hAnsi="Times New Roman" w:cs="Times New Roman"/>
      <w:sz w:val="16"/>
      <w:szCs w:val="16"/>
      <w:lang w:val="fr-FR" w:eastAsia="fr-FR"/>
    </w:rPr>
  </w:style>
  <w:style w:type="paragraph" w:customStyle="1" w:styleId="xl109">
    <w:name w:val="xl109"/>
    <w:basedOn w:val="Normal"/>
    <w:rsid w:val="00D305EE"/>
    <w:pPr>
      <w:spacing w:beforeAutospacing="1" w:after="0" w:afterAutospacing="1" w:line="240" w:lineRule="auto"/>
    </w:pPr>
    <w:rPr>
      <w:rFonts w:ascii="Times New Roman" w:eastAsia="Times New Roman" w:hAnsi="Times New Roman" w:cs="Times New Roman"/>
      <w:b/>
      <w:bCs/>
      <w:sz w:val="16"/>
      <w:szCs w:val="16"/>
      <w:lang w:val="fr-FR" w:eastAsia="fr-FR"/>
    </w:rPr>
  </w:style>
  <w:style w:type="paragraph" w:customStyle="1" w:styleId="xl110">
    <w:name w:val="xl110"/>
    <w:basedOn w:val="Normal"/>
    <w:rsid w:val="00D305EE"/>
    <w:pPr>
      <w:spacing w:beforeAutospacing="1" w:after="0" w:afterAutospacing="1" w:line="240" w:lineRule="auto"/>
    </w:pPr>
    <w:rPr>
      <w:rFonts w:ascii="Times New Roman" w:eastAsia="Times New Roman" w:hAnsi="Times New Roman" w:cs="Times New Roman"/>
      <w:b/>
      <w:bCs/>
      <w:sz w:val="16"/>
      <w:szCs w:val="16"/>
      <w:lang w:val="fr-FR" w:eastAsia="fr-FR"/>
    </w:rPr>
  </w:style>
  <w:style w:type="paragraph" w:customStyle="1" w:styleId="xl111">
    <w:name w:val="xl111"/>
    <w:basedOn w:val="Normal"/>
    <w:rsid w:val="00D305EE"/>
    <w:pPr>
      <w:spacing w:beforeAutospacing="1" w:after="0" w:afterAutospacing="1" w:line="240" w:lineRule="auto"/>
    </w:pPr>
    <w:rPr>
      <w:rFonts w:ascii="Times New Roman" w:eastAsia="Times New Roman" w:hAnsi="Times New Roman" w:cs="Times New Roman"/>
      <w:b/>
      <w:bCs/>
      <w:sz w:val="16"/>
      <w:szCs w:val="16"/>
      <w:lang w:val="fr-FR" w:eastAsia="fr-FR"/>
    </w:rPr>
  </w:style>
  <w:style w:type="paragraph" w:customStyle="1" w:styleId="xl112">
    <w:name w:val="xl112"/>
    <w:basedOn w:val="Normal"/>
    <w:rsid w:val="00D305EE"/>
    <w:pPr>
      <w:spacing w:beforeAutospacing="1" w:after="0" w:afterAutospacing="1" w:line="240" w:lineRule="auto"/>
      <w:ind w:firstLine="100"/>
    </w:pPr>
    <w:rPr>
      <w:rFonts w:ascii="Times New Roman" w:eastAsia="Times New Roman" w:hAnsi="Times New Roman" w:cs="Times New Roman"/>
      <w:b/>
      <w:bCs/>
      <w:sz w:val="16"/>
      <w:szCs w:val="16"/>
      <w:lang w:val="fr-FR" w:eastAsia="fr-FR"/>
    </w:rPr>
  </w:style>
  <w:style w:type="paragraph" w:customStyle="1" w:styleId="xl113">
    <w:name w:val="xl113"/>
    <w:basedOn w:val="Normal"/>
    <w:rsid w:val="00D305EE"/>
    <w:pPr>
      <w:spacing w:beforeAutospacing="1" w:after="0" w:afterAutospacing="1" w:line="240" w:lineRule="auto"/>
      <w:ind w:firstLine="100"/>
    </w:pPr>
    <w:rPr>
      <w:rFonts w:ascii="Times New Roman" w:eastAsia="Times New Roman" w:hAnsi="Times New Roman" w:cs="Times New Roman"/>
      <w:sz w:val="16"/>
      <w:szCs w:val="16"/>
      <w:lang w:val="fr-FR" w:eastAsia="fr-FR"/>
    </w:rPr>
  </w:style>
  <w:style w:type="paragraph" w:customStyle="1" w:styleId="xl114">
    <w:name w:val="xl114"/>
    <w:basedOn w:val="Normal"/>
    <w:rsid w:val="00D305EE"/>
    <w:pPr>
      <w:spacing w:beforeAutospacing="1" w:after="0" w:afterAutospacing="1" w:line="240" w:lineRule="auto"/>
      <w:ind w:firstLine="200"/>
    </w:pPr>
    <w:rPr>
      <w:rFonts w:ascii="Times New Roman" w:eastAsia="Times New Roman" w:hAnsi="Times New Roman" w:cs="Times New Roman"/>
      <w:sz w:val="16"/>
      <w:szCs w:val="16"/>
      <w:lang w:val="fr-FR" w:eastAsia="fr-FR"/>
    </w:rPr>
  </w:style>
  <w:style w:type="paragraph" w:customStyle="1" w:styleId="xl115">
    <w:name w:val="xl115"/>
    <w:basedOn w:val="Normal"/>
    <w:rsid w:val="00D305EE"/>
    <w:pPr>
      <w:spacing w:beforeAutospacing="1" w:after="0" w:afterAutospacing="1" w:line="240" w:lineRule="auto"/>
      <w:ind w:firstLine="300"/>
    </w:pPr>
    <w:rPr>
      <w:rFonts w:ascii="Times New Roman" w:eastAsia="Times New Roman" w:hAnsi="Times New Roman" w:cs="Times New Roman"/>
      <w:sz w:val="16"/>
      <w:szCs w:val="16"/>
      <w:lang w:val="fr-FR" w:eastAsia="fr-FR"/>
    </w:rPr>
  </w:style>
  <w:style w:type="paragraph" w:customStyle="1" w:styleId="xl116">
    <w:name w:val="xl116"/>
    <w:basedOn w:val="Normal"/>
    <w:rsid w:val="00D305EE"/>
    <w:pPr>
      <w:spacing w:beforeAutospacing="1" w:after="0" w:afterAutospacing="1" w:line="240" w:lineRule="auto"/>
      <w:jc w:val="center"/>
    </w:pPr>
    <w:rPr>
      <w:rFonts w:ascii="Times New Roman" w:eastAsia="Times New Roman" w:hAnsi="Times New Roman" w:cs="Times New Roman"/>
      <w:sz w:val="24"/>
      <w:szCs w:val="24"/>
      <w:lang w:val="fr-FR" w:eastAsia="fr-FR"/>
    </w:rPr>
  </w:style>
  <w:style w:type="paragraph" w:customStyle="1" w:styleId="xl117">
    <w:name w:val="xl117"/>
    <w:basedOn w:val="Normal"/>
    <w:rsid w:val="00D305EE"/>
    <w:pPr>
      <w:spacing w:beforeAutospacing="1" w:after="0" w:afterAutospacing="1" w:line="240" w:lineRule="auto"/>
      <w:jc w:val="center"/>
    </w:pPr>
    <w:rPr>
      <w:rFonts w:ascii="Times New Roman" w:eastAsia="Times New Roman" w:hAnsi="Times New Roman" w:cs="Times New Roman"/>
      <w:sz w:val="24"/>
      <w:szCs w:val="24"/>
      <w:lang w:val="fr-FR" w:eastAsia="fr-FR"/>
    </w:rPr>
  </w:style>
  <w:style w:type="paragraph" w:customStyle="1" w:styleId="xl118">
    <w:name w:val="xl118"/>
    <w:basedOn w:val="Normal"/>
    <w:rsid w:val="00D305EE"/>
    <w:pPr>
      <w:spacing w:beforeAutospacing="1" w:after="0" w:afterAutospacing="1" w:line="240" w:lineRule="auto"/>
      <w:jc w:val="center"/>
    </w:pPr>
    <w:rPr>
      <w:rFonts w:ascii="Times New Roman" w:eastAsia="Times New Roman" w:hAnsi="Times New Roman" w:cs="Times New Roman"/>
      <w:sz w:val="24"/>
      <w:szCs w:val="24"/>
      <w:lang w:val="fr-FR" w:eastAsia="fr-FR"/>
    </w:rPr>
  </w:style>
  <w:style w:type="paragraph" w:customStyle="1" w:styleId="xl119">
    <w:name w:val="xl119"/>
    <w:basedOn w:val="Normal"/>
    <w:rsid w:val="00D305EE"/>
    <w:pPr>
      <w:spacing w:beforeAutospacing="1" w:after="0" w:afterAutospacing="1" w:line="240" w:lineRule="auto"/>
      <w:jc w:val="center"/>
    </w:pPr>
    <w:rPr>
      <w:rFonts w:ascii="Times New Roman" w:eastAsia="Times New Roman" w:hAnsi="Times New Roman" w:cs="Times New Roman"/>
      <w:sz w:val="24"/>
      <w:szCs w:val="24"/>
      <w:lang w:val="fr-FR" w:eastAsia="fr-FR"/>
    </w:rPr>
  </w:style>
  <w:style w:type="paragraph" w:customStyle="1" w:styleId="xl120">
    <w:name w:val="xl120"/>
    <w:basedOn w:val="Normal"/>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21">
    <w:name w:val="xl121"/>
    <w:basedOn w:val="Normal"/>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22">
    <w:name w:val="xl122"/>
    <w:basedOn w:val="Normal"/>
    <w:rsid w:val="00D305EE"/>
    <w:pPr>
      <w:spacing w:beforeAutospacing="1" w:after="0" w:afterAutospacing="1" w:line="240" w:lineRule="auto"/>
      <w:jc w:val="center"/>
    </w:pPr>
    <w:rPr>
      <w:rFonts w:ascii="Times New Roman" w:eastAsia="Times New Roman" w:hAnsi="Times New Roman" w:cs="Times New Roman"/>
      <w:b/>
      <w:bCs/>
      <w:sz w:val="18"/>
      <w:szCs w:val="18"/>
      <w:lang w:val="fr-FR" w:eastAsia="fr-FR"/>
    </w:rPr>
  </w:style>
  <w:style w:type="paragraph" w:customStyle="1" w:styleId="xl123">
    <w:name w:val="xl123"/>
    <w:basedOn w:val="Normal"/>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24">
    <w:name w:val="xl124"/>
    <w:basedOn w:val="Normal"/>
    <w:rsid w:val="00D305EE"/>
    <w:pPr>
      <w:spacing w:beforeAutospacing="1" w:after="0" w:afterAutospacing="1" w:line="240" w:lineRule="auto"/>
      <w:jc w:val="center"/>
    </w:pPr>
    <w:rPr>
      <w:rFonts w:ascii="Times New Roman" w:eastAsia="Times New Roman" w:hAnsi="Times New Roman" w:cs="Times New Roman"/>
      <w:sz w:val="16"/>
      <w:szCs w:val="16"/>
      <w:lang w:val="fr-FR" w:eastAsia="fr-FR"/>
    </w:rPr>
  </w:style>
  <w:style w:type="paragraph" w:customStyle="1" w:styleId="xl125">
    <w:name w:val="xl125"/>
    <w:basedOn w:val="Normal"/>
    <w:rsid w:val="00D305EE"/>
    <w:pPr>
      <w:spacing w:beforeAutospacing="1" w:after="0" w:afterAutospacing="1" w:line="240" w:lineRule="auto"/>
      <w:jc w:val="center"/>
    </w:pPr>
    <w:rPr>
      <w:rFonts w:ascii="Times New Roman" w:eastAsia="Times New Roman" w:hAnsi="Times New Roman" w:cs="Times New Roman"/>
      <w:sz w:val="16"/>
      <w:szCs w:val="16"/>
      <w:lang w:val="fr-FR" w:eastAsia="fr-FR"/>
    </w:rPr>
  </w:style>
  <w:style w:type="paragraph" w:customStyle="1" w:styleId="xl126">
    <w:name w:val="xl126"/>
    <w:basedOn w:val="Normal"/>
    <w:rsid w:val="00D305EE"/>
    <w:pPr>
      <w:spacing w:beforeAutospacing="1" w:after="0" w:afterAutospacing="1" w:line="240" w:lineRule="auto"/>
      <w:jc w:val="center"/>
    </w:pPr>
    <w:rPr>
      <w:rFonts w:ascii="Times New Roman" w:eastAsia="Times New Roman" w:hAnsi="Times New Roman" w:cs="Times New Roman"/>
      <w:sz w:val="16"/>
      <w:szCs w:val="16"/>
      <w:lang w:val="fr-FR" w:eastAsia="fr-FR"/>
    </w:rPr>
  </w:style>
  <w:style w:type="paragraph" w:customStyle="1" w:styleId="xl127">
    <w:name w:val="xl127"/>
    <w:basedOn w:val="Normal"/>
    <w:rsid w:val="00D305EE"/>
    <w:pPr>
      <w:spacing w:beforeAutospacing="1" w:after="0" w:afterAutospacing="1" w:line="240" w:lineRule="auto"/>
      <w:jc w:val="center"/>
    </w:pPr>
    <w:rPr>
      <w:rFonts w:ascii="Times New Roman" w:eastAsia="Times New Roman" w:hAnsi="Times New Roman" w:cs="Times New Roman"/>
      <w:sz w:val="16"/>
      <w:szCs w:val="16"/>
      <w:lang w:val="fr-FR" w:eastAsia="fr-FR"/>
    </w:rPr>
  </w:style>
  <w:style w:type="paragraph" w:customStyle="1" w:styleId="xl128">
    <w:name w:val="xl128"/>
    <w:basedOn w:val="Normal"/>
    <w:rsid w:val="00D305EE"/>
    <w:pPr>
      <w:spacing w:beforeAutospacing="1" w:after="0" w:afterAutospacing="1" w:line="240" w:lineRule="auto"/>
      <w:jc w:val="center"/>
    </w:pPr>
    <w:rPr>
      <w:rFonts w:ascii="Times New Roman" w:eastAsia="Times New Roman" w:hAnsi="Times New Roman" w:cs="Calibri"/>
      <w:b/>
      <w:bCs/>
      <w:color w:val="000000" w:themeColor="text1"/>
      <w:sz w:val="16"/>
      <w:szCs w:val="16"/>
      <w:lang w:val="fr-FR" w:eastAsia="fr-FR"/>
    </w:rPr>
  </w:style>
  <w:style w:type="paragraph" w:customStyle="1" w:styleId="xl129">
    <w:name w:val="xl129"/>
    <w:basedOn w:val="Normal"/>
    <w:rsid w:val="00D305EE"/>
    <w:pPr>
      <w:spacing w:beforeAutospacing="1" w:after="0" w:afterAutospacing="1" w:line="240" w:lineRule="auto"/>
      <w:jc w:val="center"/>
    </w:pPr>
    <w:rPr>
      <w:rFonts w:ascii="Times New Roman" w:eastAsia="Times New Roman" w:hAnsi="Times New Roman" w:cs="Calibri"/>
      <w:b/>
      <w:bCs/>
      <w:color w:val="000000" w:themeColor="text1"/>
      <w:sz w:val="16"/>
      <w:szCs w:val="16"/>
      <w:lang w:val="fr-FR" w:eastAsia="fr-FR"/>
    </w:rPr>
  </w:style>
  <w:style w:type="paragraph" w:customStyle="1" w:styleId="xl130">
    <w:name w:val="xl130"/>
    <w:basedOn w:val="Normal"/>
    <w:rsid w:val="00D305EE"/>
    <w:pPr>
      <w:spacing w:beforeAutospacing="1" w:after="0" w:afterAutospacing="1" w:line="240" w:lineRule="auto"/>
      <w:jc w:val="center"/>
    </w:pPr>
    <w:rPr>
      <w:rFonts w:ascii="Times New Roman" w:eastAsia="Times New Roman" w:hAnsi="Times New Roman" w:cs="Times New Roman"/>
      <w:sz w:val="16"/>
      <w:szCs w:val="16"/>
      <w:lang w:val="fr-FR" w:eastAsia="fr-FR"/>
    </w:rPr>
  </w:style>
  <w:style w:type="paragraph" w:customStyle="1" w:styleId="xl131">
    <w:name w:val="xl131"/>
    <w:basedOn w:val="Normal"/>
    <w:rsid w:val="00D305EE"/>
    <w:pPr>
      <w:spacing w:beforeAutospacing="1" w:after="0" w:afterAutospacing="1" w:line="240" w:lineRule="auto"/>
      <w:jc w:val="center"/>
    </w:pPr>
    <w:rPr>
      <w:rFonts w:ascii="Times New Roman" w:eastAsia="Times New Roman" w:hAnsi="Times New Roman" w:cs="Times New Roman"/>
      <w:sz w:val="16"/>
      <w:szCs w:val="16"/>
      <w:lang w:val="fr-FR" w:eastAsia="fr-FR"/>
    </w:rPr>
  </w:style>
  <w:style w:type="paragraph" w:customStyle="1" w:styleId="xl132">
    <w:name w:val="xl132"/>
    <w:basedOn w:val="Normal"/>
    <w:rsid w:val="00D305EE"/>
    <w:pPr>
      <w:spacing w:beforeAutospacing="1" w:after="0" w:afterAutospacing="1" w:line="240" w:lineRule="auto"/>
      <w:jc w:val="center"/>
    </w:pPr>
    <w:rPr>
      <w:rFonts w:ascii="Times New Roman" w:eastAsia="Times New Roman" w:hAnsi="Times New Roman" w:cs="Times New Roman"/>
      <w:sz w:val="16"/>
      <w:szCs w:val="16"/>
      <w:lang w:val="fr-FR" w:eastAsia="fr-FR"/>
    </w:rPr>
  </w:style>
  <w:style w:type="paragraph" w:customStyle="1" w:styleId="xl133">
    <w:name w:val="xl133"/>
    <w:basedOn w:val="Normal"/>
    <w:rsid w:val="00D305EE"/>
    <w:pPr>
      <w:spacing w:beforeAutospacing="1" w:after="0" w:afterAutospacing="1" w:line="240" w:lineRule="auto"/>
      <w:jc w:val="center"/>
    </w:pPr>
    <w:rPr>
      <w:rFonts w:ascii="Times New Roman" w:eastAsia="Times New Roman" w:hAnsi="Times New Roman" w:cs="Times New Roman"/>
      <w:sz w:val="16"/>
      <w:szCs w:val="16"/>
      <w:lang w:val="fr-FR" w:eastAsia="fr-FR"/>
    </w:rPr>
  </w:style>
  <w:style w:type="paragraph" w:customStyle="1" w:styleId="xl134">
    <w:name w:val="xl134"/>
    <w:basedOn w:val="Normal"/>
    <w:rsid w:val="00D305EE"/>
    <w:pPr>
      <w:spacing w:beforeAutospacing="1" w:after="0" w:afterAutospacing="1" w:line="240" w:lineRule="auto"/>
      <w:jc w:val="center"/>
    </w:pPr>
    <w:rPr>
      <w:rFonts w:ascii="Times New Roman" w:eastAsia="Times New Roman" w:hAnsi="Times New Roman" w:cs="Times New Roman"/>
      <w:b/>
      <w:bCs/>
      <w:sz w:val="18"/>
      <w:szCs w:val="18"/>
      <w:lang w:val="fr-FR" w:eastAsia="fr-FR"/>
    </w:rPr>
  </w:style>
  <w:style w:type="paragraph" w:customStyle="1" w:styleId="xl135">
    <w:name w:val="xl135"/>
    <w:basedOn w:val="Normal"/>
    <w:rsid w:val="00D305EE"/>
    <w:pPr>
      <w:spacing w:beforeAutospacing="1" w:after="0" w:afterAutospacing="1" w:line="240" w:lineRule="auto"/>
      <w:jc w:val="center"/>
    </w:pPr>
    <w:rPr>
      <w:rFonts w:ascii="Arial" w:eastAsia="Times New Roman" w:hAnsi="Arial" w:cs="Arial"/>
      <w:color w:val="FFFFFF" w:themeColor="background1"/>
      <w:sz w:val="18"/>
      <w:szCs w:val="18"/>
      <w:lang w:val="fr-FR" w:eastAsia="fr-FR"/>
    </w:rPr>
  </w:style>
  <w:style w:type="paragraph" w:customStyle="1" w:styleId="xl136">
    <w:name w:val="xl136"/>
    <w:basedOn w:val="Normal"/>
    <w:rsid w:val="00D305EE"/>
    <w:pPr>
      <w:spacing w:beforeAutospacing="1" w:after="0" w:afterAutospacing="1" w:line="240" w:lineRule="auto"/>
    </w:pPr>
    <w:rPr>
      <w:rFonts w:ascii="Arial" w:eastAsia="Times New Roman" w:hAnsi="Arial" w:cs="Arial"/>
      <w:sz w:val="24"/>
      <w:szCs w:val="24"/>
      <w:lang w:val="fr-FR" w:eastAsia="fr-FR"/>
    </w:rPr>
  </w:style>
  <w:style w:type="paragraph" w:customStyle="1" w:styleId="xl137">
    <w:name w:val="xl137"/>
    <w:basedOn w:val="Normal"/>
    <w:rsid w:val="00D305EE"/>
    <w:pPr>
      <w:spacing w:beforeAutospacing="1" w:after="0" w:afterAutospacing="1" w:line="240" w:lineRule="auto"/>
      <w:jc w:val="center"/>
    </w:pPr>
    <w:rPr>
      <w:rFonts w:ascii="Times New Roman" w:eastAsia="Times New Roman" w:hAnsi="Times New Roman" w:cs="Times New Roman"/>
      <w:b/>
      <w:bCs/>
      <w:sz w:val="18"/>
      <w:szCs w:val="18"/>
      <w:lang w:val="fr-FR" w:eastAsia="fr-FR"/>
    </w:rPr>
  </w:style>
  <w:style w:type="paragraph" w:customStyle="1" w:styleId="xl138">
    <w:name w:val="xl138"/>
    <w:basedOn w:val="Normal"/>
    <w:rsid w:val="00D305EE"/>
    <w:pPr>
      <w:spacing w:beforeAutospacing="1" w:after="0" w:afterAutospacing="1" w:line="240" w:lineRule="auto"/>
      <w:jc w:val="center"/>
    </w:pPr>
    <w:rPr>
      <w:rFonts w:ascii="Times New Roman" w:eastAsia="Times New Roman" w:hAnsi="Times New Roman" w:cs="Times New Roman"/>
      <w:sz w:val="16"/>
      <w:szCs w:val="16"/>
      <w:lang w:val="fr-FR" w:eastAsia="fr-FR"/>
    </w:rPr>
  </w:style>
  <w:style w:type="paragraph" w:customStyle="1" w:styleId="xl139">
    <w:name w:val="xl139"/>
    <w:basedOn w:val="Normal"/>
    <w:rsid w:val="00D305EE"/>
    <w:pPr>
      <w:spacing w:beforeAutospacing="1" w:after="0" w:afterAutospacing="1" w:line="240" w:lineRule="auto"/>
      <w:jc w:val="center"/>
    </w:pPr>
    <w:rPr>
      <w:rFonts w:ascii="Times New Roman" w:eastAsia="Times New Roman" w:hAnsi="Times New Roman" w:cs="Times New Roman"/>
      <w:sz w:val="16"/>
      <w:szCs w:val="16"/>
      <w:lang w:val="fr-FR" w:eastAsia="fr-FR"/>
    </w:rPr>
  </w:style>
  <w:style w:type="paragraph" w:customStyle="1" w:styleId="xl140">
    <w:name w:val="xl140"/>
    <w:basedOn w:val="Normal"/>
    <w:rsid w:val="00D305EE"/>
    <w:pPr>
      <w:spacing w:beforeAutospacing="1" w:after="0" w:afterAutospacing="1" w:line="240" w:lineRule="auto"/>
      <w:jc w:val="center"/>
    </w:pPr>
    <w:rPr>
      <w:rFonts w:ascii="Times New Roman" w:eastAsia="Times New Roman" w:hAnsi="Times New Roman" w:cs="Times New Roman"/>
      <w:sz w:val="16"/>
      <w:szCs w:val="16"/>
      <w:lang w:val="fr-FR" w:eastAsia="fr-FR"/>
    </w:rPr>
  </w:style>
  <w:style w:type="paragraph" w:customStyle="1" w:styleId="xl141">
    <w:name w:val="xl141"/>
    <w:basedOn w:val="Normal"/>
    <w:rsid w:val="00D305EE"/>
    <w:pPr>
      <w:spacing w:beforeAutospacing="1" w:after="0" w:afterAutospacing="1" w:line="240" w:lineRule="auto"/>
      <w:jc w:val="center"/>
    </w:pPr>
    <w:rPr>
      <w:rFonts w:ascii="Times New Roman" w:eastAsia="Times New Roman" w:hAnsi="Times New Roman" w:cs="Times New Roman"/>
      <w:sz w:val="16"/>
      <w:szCs w:val="16"/>
      <w:lang w:val="fr-FR" w:eastAsia="fr-FR"/>
    </w:rPr>
  </w:style>
  <w:style w:type="paragraph" w:customStyle="1" w:styleId="xl142">
    <w:name w:val="xl142"/>
    <w:basedOn w:val="Normal"/>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43">
    <w:name w:val="xl143"/>
    <w:basedOn w:val="Normal"/>
    <w:rsid w:val="00D305EE"/>
    <w:pPr>
      <w:spacing w:beforeAutospacing="1" w:after="0" w:afterAutospacing="1" w:line="240" w:lineRule="auto"/>
      <w:jc w:val="center"/>
    </w:pPr>
    <w:rPr>
      <w:rFonts w:ascii="Times New Roman" w:eastAsia="Times New Roman" w:hAnsi="Times New Roman" w:cs="Calibri"/>
      <w:b/>
      <w:bCs/>
      <w:color w:val="000000" w:themeColor="text1"/>
      <w:sz w:val="16"/>
      <w:szCs w:val="16"/>
      <w:lang w:val="fr-FR" w:eastAsia="fr-FR"/>
    </w:rPr>
  </w:style>
  <w:style w:type="paragraph" w:customStyle="1" w:styleId="xl144">
    <w:name w:val="xl144"/>
    <w:basedOn w:val="Normal"/>
    <w:rsid w:val="00D305EE"/>
    <w:pPr>
      <w:spacing w:beforeAutospacing="1" w:after="0" w:afterAutospacing="1" w:line="240" w:lineRule="auto"/>
      <w:jc w:val="center"/>
    </w:pPr>
    <w:rPr>
      <w:rFonts w:ascii="Times New Roman" w:eastAsia="Times New Roman" w:hAnsi="Times New Roman" w:cs="Calibri"/>
      <w:b/>
      <w:bCs/>
      <w:color w:val="000000" w:themeColor="text1"/>
      <w:sz w:val="16"/>
      <w:szCs w:val="16"/>
      <w:lang w:val="fr-FR" w:eastAsia="fr-FR"/>
    </w:rPr>
  </w:style>
  <w:style w:type="paragraph" w:customStyle="1" w:styleId="xl145">
    <w:name w:val="xl145"/>
    <w:basedOn w:val="Normal"/>
    <w:rsid w:val="00D305EE"/>
    <w:pPr>
      <w:spacing w:beforeAutospacing="1" w:after="0" w:afterAutospacing="1" w:line="240" w:lineRule="auto"/>
    </w:pPr>
    <w:rPr>
      <w:rFonts w:ascii="Times New Roman" w:eastAsia="Times New Roman" w:hAnsi="Times New Roman" w:cs="Times New Roman"/>
      <w:sz w:val="16"/>
      <w:szCs w:val="16"/>
      <w:lang w:val="fr-FR" w:eastAsia="fr-FR"/>
    </w:rPr>
  </w:style>
  <w:style w:type="paragraph" w:customStyle="1" w:styleId="xl146">
    <w:name w:val="xl146"/>
    <w:basedOn w:val="Normal"/>
    <w:rsid w:val="00D305EE"/>
    <w:pPr>
      <w:spacing w:beforeAutospacing="1" w:after="0" w:afterAutospacing="1" w:line="240" w:lineRule="auto"/>
      <w:jc w:val="center"/>
    </w:pPr>
    <w:rPr>
      <w:rFonts w:ascii="Times New Roman" w:eastAsia="Times New Roman" w:hAnsi="Times New Roman" w:cs="Times New Roman"/>
      <w:b/>
      <w:bCs/>
      <w:sz w:val="18"/>
      <w:szCs w:val="18"/>
      <w:lang w:val="fr-FR" w:eastAsia="fr-FR"/>
    </w:rPr>
  </w:style>
  <w:style w:type="paragraph" w:customStyle="1" w:styleId="xl147">
    <w:name w:val="xl147"/>
    <w:basedOn w:val="Normal"/>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48">
    <w:name w:val="xl148"/>
    <w:basedOn w:val="Normal"/>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49">
    <w:name w:val="xl149"/>
    <w:basedOn w:val="Normal"/>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50">
    <w:name w:val="xl150"/>
    <w:basedOn w:val="Normal"/>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51">
    <w:name w:val="xl151"/>
    <w:basedOn w:val="Normal"/>
    <w:rsid w:val="00D305EE"/>
    <w:pPr>
      <w:spacing w:beforeAutospacing="1" w:after="0" w:afterAutospacing="1" w:line="240" w:lineRule="auto"/>
      <w:jc w:val="center"/>
    </w:pPr>
    <w:rPr>
      <w:rFonts w:ascii="Times New Roman" w:eastAsia="Times New Roman" w:hAnsi="Times New Roman" w:cs="Calibri"/>
      <w:b/>
      <w:bCs/>
      <w:color w:val="000000" w:themeColor="text1"/>
      <w:sz w:val="16"/>
      <w:szCs w:val="16"/>
      <w:lang w:val="fr-FR" w:eastAsia="fr-FR"/>
    </w:rPr>
  </w:style>
  <w:style w:type="paragraph" w:customStyle="1" w:styleId="xl152">
    <w:name w:val="xl152"/>
    <w:basedOn w:val="Normal"/>
    <w:rsid w:val="00D305EE"/>
    <w:pPr>
      <w:spacing w:beforeAutospacing="1" w:after="0" w:afterAutospacing="1" w:line="240" w:lineRule="auto"/>
      <w:jc w:val="center"/>
    </w:pPr>
    <w:rPr>
      <w:rFonts w:ascii="Times New Roman" w:eastAsia="Times New Roman" w:hAnsi="Times New Roman" w:cs="Calibri"/>
      <w:b/>
      <w:bCs/>
      <w:color w:val="000000" w:themeColor="text1"/>
      <w:sz w:val="16"/>
      <w:szCs w:val="16"/>
      <w:lang w:val="fr-FR" w:eastAsia="fr-FR"/>
    </w:rPr>
  </w:style>
  <w:style w:type="paragraph" w:customStyle="1" w:styleId="xl153">
    <w:name w:val="xl153"/>
    <w:basedOn w:val="Normal"/>
    <w:rsid w:val="00D305EE"/>
    <w:pPr>
      <w:spacing w:beforeAutospacing="1" w:after="0" w:afterAutospacing="1" w:line="240" w:lineRule="auto"/>
      <w:jc w:val="center"/>
    </w:pPr>
    <w:rPr>
      <w:rFonts w:ascii="Times New Roman" w:eastAsia="Times New Roman" w:hAnsi="Times New Roman" w:cs="Calibri"/>
      <w:b/>
      <w:bCs/>
      <w:color w:val="000000" w:themeColor="text1"/>
      <w:sz w:val="16"/>
      <w:szCs w:val="16"/>
      <w:lang w:val="fr-FR" w:eastAsia="fr-FR"/>
    </w:rPr>
  </w:style>
  <w:style w:type="paragraph" w:customStyle="1" w:styleId="xl154">
    <w:name w:val="xl154"/>
    <w:basedOn w:val="Normal"/>
    <w:rsid w:val="00D305EE"/>
    <w:pPr>
      <w:spacing w:beforeAutospacing="1" w:after="0" w:afterAutospacing="1" w:line="240" w:lineRule="auto"/>
      <w:jc w:val="center"/>
    </w:pPr>
    <w:rPr>
      <w:rFonts w:ascii="Times New Roman" w:eastAsia="Times New Roman" w:hAnsi="Times New Roman" w:cs="Calibri"/>
      <w:b/>
      <w:bCs/>
      <w:color w:val="000000" w:themeColor="text1"/>
      <w:sz w:val="16"/>
      <w:szCs w:val="16"/>
      <w:lang w:val="fr-FR" w:eastAsia="fr-FR"/>
    </w:rPr>
  </w:style>
  <w:style w:type="paragraph" w:customStyle="1" w:styleId="xl155">
    <w:name w:val="xl155"/>
    <w:basedOn w:val="Normal"/>
    <w:rsid w:val="00D305EE"/>
    <w:pPr>
      <w:spacing w:beforeAutospacing="1" w:after="0" w:afterAutospacing="1" w:line="240" w:lineRule="auto"/>
      <w:jc w:val="center"/>
    </w:pPr>
    <w:rPr>
      <w:rFonts w:ascii="Arial" w:eastAsia="Times New Roman" w:hAnsi="Arial" w:cs="Arial"/>
      <w:b/>
      <w:bCs/>
      <w:color w:val="FFFFFF" w:themeColor="background1"/>
      <w:sz w:val="20"/>
      <w:szCs w:val="20"/>
      <w:lang w:val="fr-FR" w:eastAsia="fr-FR"/>
    </w:rPr>
  </w:style>
  <w:style w:type="paragraph" w:customStyle="1" w:styleId="xl156">
    <w:name w:val="xl156"/>
    <w:basedOn w:val="Normal"/>
    <w:rsid w:val="00D305EE"/>
    <w:pPr>
      <w:spacing w:beforeAutospacing="1" w:after="0" w:afterAutospacing="1" w:line="240" w:lineRule="auto"/>
      <w:jc w:val="center"/>
    </w:pPr>
    <w:rPr>
      <w:rFonts w:ascii="Arial" w:eastAsia="Times New Roman" w:hAnsi="Arial" w:cs="Arial"/>
      <w:b/>
      <w:bCs/>
      <w:color w:val="FFFFFF" w:themeColor="background1"/>
      <w:sz w:val="18"/>
      <w:szCs w:val="18"/>
      <w:lang w:val="fr-FR" w:eastAsia="fr-FR"/>
    </w:rPr>
  </w:style>
  <w:style w:type="paragraph" w:customStyle="1" w:styleId="xl157">
    <w:name w:val="xl157"/>
    <w:basedOn w:val="Normal"/>
    <w:rsid w:val="00D305EE"/>
    <w:pPr>
      <w:spacing w:beforeAutospacing="1" w:after="0" w:afterAutospacing="1" w:line="240" w:lineRule="auto"/>
      <w:jc w:val="center"/>
    </w:pPr>
    <w:rPr>
      <w:rFonts w:ascii="Arial" w:eastAsia="Times New Roman" w:hAnsi="Arial" w:cs="Arial"/>
      <w:b/>
      <w:bCs/>
      <w:color w:val="FFFFFF" w:themeColor="background1"/>
      <w:sz w:val="18"/>
      <w:szCs w:val="18"/>
      <w:lang w:val="fr-FR" w:eastAsia="fr-FR"/>
    </w:rPr>
  </w:style>
  <w:style w:type="paragraph" w:customStyle="1" w:styleId="xl158">
    <w:name w:val="xl158"/>
    <w:basedOn w:val="Normal"/>
    <w:rsid w:val="00D305EE"/>
    <w:pPr>
      <w:spacing w:beforeAutospacing="1" w:after="0" w:afterAutospacing="1" w:line="240" w:lineRule="auto"/>
      <w:jc w:val="center"/>
    </w:pPr>
    <w:rPr>
      <w:rFonts w:ascii="Arial" w:eastAsia="Times New Roman" w:hAnsi="Arial" w:cs="Arial"/>
      <w:b/>
      <w:bCs/>
      <w:color w:val="FFFFFF" w:themeColor="background1"/>
      <w:sz w:val="20"/>
      <w:szCs w:val="20"/>
      <w:lang w:val="fr-FR" w:eastAsia="fr-FR"/>
    </w:rPr>
  </w:style>
  <w:style w:type="paragraph" w:customStyle="1" w:styleId="xl159">
    <w:name w:val="xl159"/>
    <w:basedOn w:val="Normal"/>
    <w:rsid w:val="00D305EE"/>
    <w:pPr>
      <w:spacing w:beforeAutospacing="1" w:after="0" w:afterAutospacing="1" w:line="240" w:lineRule="auto"/>
      <w:jc w:val="center"/>
    </w:pPr>
    <w:rPr>
      <w:rFonts w:ascii="Arial" w:eastAsia="Times New Roman" w:hAnsi="Arial" w:cs="Arial"/>
      <w:b/>
      <w:bCs/>
      <w:sz w:val="24"/>
      <w:szCs w:val="24"/>
      <w:lang w:val="fr-FR" w:eastAsia="fr-FR"/>
    </w:rPr>
  </w:style>
  <w:style w:type="paragraph" w:customStyle="1" w:styleId="xl160">
    <w:name w:val="xl160"/>
    <w:basedOn w:val="Normal"/>
    <w:rsid w:val="00D305EE"/>
    <w:pPr>
      <w:spacing w:beforeAutospacing="1" w:after="0" w:afterAutospacing="1" w:line="240" w:lineRule="auto"/>
      <w:jc w:val="center"/>
    </w:pPr>
    <w:rPr>
      <w:rFonts w:ascii="Arial" w:eastAsia="Times New Roman" w:hAnsi="Arial" w:cs="Arial"/>
      <w:b/>
      <w:bCs/>
      <w:color w:val="FFFFFF" w:themeColor="background1"/>
      <w:sz w:val="24"/>
      <w:szCs w:val="24"/>
      <w:lang w:val="fr-FR" w:eastAsia="fr-FR"/>
    </w:rPr>
  </w:style>
  <w:style w:type="paragraph" w:customStyle="1" w:styleId="xl161">
    <w:name w:val="xl161"/>
    <w:basedOn w:val="Normal"/>
    <w:rsid w:val="00D305EE"/>
    <w:pPr>
      <w:spacing w:beforeAutospacing="1" w:after="0" w:afterAutospacing="1" w:line="240" w:lineRule="auto"/>
      <w:jc w:val="center"/>
    </w:pPr>
    <w:rPr>
      <w:rFonts w:ascii="Arial" w:eastAsia="Times New Roman" w:hAnsi="Arial" w:cs="Arial"/>
      <w:b/>
      <w:bCs/>
      <w:color w:val="FFFFFF" w:themeColor="background1"/>
      <w:sz w:val="24"/>
      <w:szCs w:val="24"/>
      <w:lang w:val="fr-FR" w:eastAsia="fr-FR"/>
    </w:rPr>
  </w:style>
  <w:style w:type="paragraph" w:customStyle="1" w:styleId="xl162">
    <w:name w:val="xl162"/>
    <w:basedOn w:val="Normal"/>
    <w:rsid w:val="00D305EE"/>
    <w:pPr>
      <w:spacing w:beforeAutospacing="1" w:after="0" w:afterAutospacing="1" w:line="240" w:lineRule="auto"/>
      <w:jc w:val="center"/>
    </w:pPr>
    <w:rPr>
      <w:rFonts w:ascii="Arial" w:eastAsia="Times New Roman" w:hAnsi="Arial" w:cs="Arial"/>
      <w:b/>
      <w:bCs/>
      <w:color w:val="FFFFFF" w:themeColor="background1"/>
      <w:sz w:val="16"/>
      <w:szCs w:val="16"/>
      <w:lang w:val="fr-FR" w:eastAsia="fr-FR"/>
    </w:rPr>
  </w:style>
  <w:style w:type="paragraph" w:customStyle="1" w:styleId="xl163">
    <w:name w:val="xl163"/>
    <w:basedOn w:val="Normal"/>
    <w:rsid w:val="00D305EE"/>
    <w:pPr>
      <w:spacing w:beforeAutospacing="1" w:after="0" w:afterAutospacing="1" w:line="240" w:lineRule="auto"/>
      <w:jc w:val="center"/>
    </w:pPr>
    <w:rPr>
      <w:rFonts w:ascii="Arial" w:eastAsia="Times New Roman" w:hAnsi="Arial" w:cs="Arial"/>
      <w:b/>
      <w:bCs/>
      <w:color w:val="FFFFFF" w:themeColor="background1"/>
      <w:sz w:val="16"/>
      <w:szCs w:val="16"/>
      <w:lang w:val="fr-FR" w:eastAsia="fr-FR"/>
    </w:rPr>
  </w:style>
  <w:style w:type="paragraph" w:customStyle="1" w:styleId="xl164">
    <w:name w:val="xl164"/>
    <w:basedOn w:val="Normal"/>
    <w:rsid w:val="00D305EE"/>
    <w:pPr>
      <w:spacing w:beforeAutospacing="1" w:after="0" w:afterAutospacing="1" w:line="240" w:lineRule="auto"/>
      <w:jc w:val="center"/>
    </w:pPr>
    <w:rPr>
      <w:rFonts w:ascii="Arial" w:eastAsia="Times New Roman" w:hAnsi="Arial" w:cs="Arial"/>
      <w:b/>
      <w:bCs/>
      <w:color w:val="FFFFFF" w:themeColor="background1"/>
      <w:sz w:val="16"/>
      <w:szCs w:val="16"/>
      <w:lang w:val="fr-FR" w:eastAsia="fr-FR"/>
    </w:rPr>
  </w:style>
  <w:style w:type="paragraph" w:customStyle="1" w:styleId="xl165">
    <w:name w:val="xl165"/>
    <w:basedOn w:val="Normal"/>
    <w:rsid w:val="00D305EE"/>
    <w:pPr>
      <w:spacing w:beforeAutospacing="1" w:after="0" w:afterAutospacing="1" w:line="240" w:lineRule="auto"/>
      <w:jc w:val="center"/>
    </w:pPr>
    <w:rPr>
      <w:rFonts w:ascii="Arial" w:eastAsia="Times New Roman" w:hAnsi="Arial" w:cs="Arial"/>
      <w:b/>
      <w:bCs/>
      <w:color w:val="FFFFFF" w:themeColor="background1"/>
      <w:sz w:val="16"/>
      <w:szCs w:val="16"/>
      <w:lang w:val="fr-FR" w:eastAsia="fr-FR"/>
    </w:rPr>
  </w:style>
  <w:style w:type="paragraph" w:customStyle="1" w:styleId="xl166">
    <w:name w:val="xl166"/>
    <w:basedOn w:val="Normal"/>
    <w:rsid w:val="00D305EE"/>
    <w:pPr>
      <w:spacing w:beforeAutospacing="1" w:after="0" w:afterAutospacing="1" w:line="240" w:lineRule="auto"/>
      <w:jc w:val="center"/>
    </w:pPr>
    <w:rPr>
      <w:rFonts w:ascii="Arial" w:eastAsia="Times New Roman" w:hAnsi="Arial" w:cs="Arial"/>
      <w:b/>
      <w:bCs/>
      <w:color w:val="FFFFFF" w:themeColor="background1"/>
      <w:sz w:val="16"/>
      <w:szCs w:val="16"/>
      <w:lang w:val="fr-FR" w:eastAsia="fr-FR"/>
    </w:rPr>
  </w:style>
  <w:style w:type="paragraph" w:customStyle="1" w:styleId="xl167">
    <w:name w:val="xl167"/>
    <w:basedOn w:val="Normal"/>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68">
    <w:name w:val="xl168"/>
    <w:basedOn w:val="Normal"/>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69">
    <w:name w:val="xl169"/>
    <w:basedOn w:val="Normal"/>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70">
    <w:name w:val="xl170"/>
    <w:basedOn w:val="Normal"/>
    <w:rsid w:val="00D305EE"/>
    <w:pPr>
      <w:spacing w:beforeAutospacing="1" w:after="0" w:afterAutospacing="1" w:line="240" w:lineRule="auto"/>
      <w:jc w:val="center"/>
    </w:pPr>
    <w:rPr>
      <w:rFonts w:ascii="Arial" w:eastAsia="Times New Roman" w:hAnsi="Arial" w:cs="Arial"/>
      <w:b/>
      <w:bCs/>
      <w:color w:val="FFFFFF" w:themeColor="background1"/>
      <w:sz w:val="16"/>
      <w:szCs w:val="16"/>
      <w:lang w:val="fr-FR" w:eastAsia="fr-FR"/>
    </w:rPr>
  </w:style>
  <w:style w:type="paragraph" w:customStyle="1" w:styleId="xl171">
    <w:name w:val="xl171"/>
    <w:basedOn w:val="Normal"/>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72">
    <w:name w:val="xl172"/>
    <w:basedOn w:val="Normal"/>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73">
    <w:name w:val="xl173"/>
    <w:basedOn w:val="Normal"/>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74">
    <w:name w:val="xl174"/>
    <w:basedOn w:val="Normal"/>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75">
    <w:name w:val="xl175"/>
    <w:basedOn w:val="Normal"/>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76">
    <w:name w:val="xl176"/>
    <w:basedOn w:val="Normal"/>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77">
    <w:name w:val="xl177"/>
    <w:basedOn w:val="Normal"/>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78">
    <w:name w:val="xl178"/>
    <w:basedOn w:val="Normal"/>
    <w:rsid w:val="00D305EE"/>
    <w:pPr>
      <w:spacing w:beforeAutospacing="1" w:after="0" w:afterAutospacing="1" w:line="240" w:lineRule="auto"/>
    </w:pPr>
    <w:rPr>
      <w:rFonts w:ascii="Times New Roman" w:eastAsia="Times New Roman" w:hAnsi="Times New Roman" w:cs="Times New Roman"/>
      <w:sz w:val="24"/>
      <w:szCs w:val="24"/>
      <w:lang w:val="fr-FR" w:eastAsia="fr-FR"/>
    </w:rPr>
  </w:style>
  <w:style w:type="paragraph" w:customStyle="1" w:styleId="xl179">
    <w:name w:val="xl179"/>
    <w:basedOn w:val="Normal"/>
    <w:rsid w:val="00D305EE"/>
    <w:pPr>
      <w:spacing w:beforeAutospacing="1" w:after="0" w:afterAutospacing="1" w:line="240" w:lineRule="auto"/>
    </w:pPr>
    <w:rPr>
      <w:rFonts w:ascii="Times New Roman" w:eastAsia="Times New Roman" w:hAnsi="Times New Roman" w:cs="Times New Roman"/>
      <w:sz w:val="24"/>
      <w:szCs w:val="24"/>
      <w:lang w:val="fr-FR" w:eastAsia="fr-FR"/>
    </w:rPr>
  </w:style>
  <w:style w:type="paragraph" w:customStyle="1" w:styleId="xl180">
    <w:name w:val="xl180"/>
    <w:basedOn w:val="Normal"/>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81">
    <w:name w:val="xl181"/>
    <w:basedOn w:val="Normal"/>
    <w:rsid w:val="00D305EE"/>
    <w:pPr>
      <w:spacing w:beforeAutospacing="1" w:after="0" w:afterAutospacing="1" w:line="240" w:lineRule="auto"/>
      <w:jc w:val="center"/>
    </w:pPr>
    <w:rPr>
      <w:rFonts w:ascii="Arial" w:eastAsia="Times New Roman" w:hAnsi="Arial" w:cs="Arial"/>
      <w:b/>
      <w:bCs/>
      <w:color w:val="FFFFFF" w:themeColor="background1"/>
      <w:sz w:val="16"/>
      <w:szCs w:val="16"/>
      <w:lang w:val="fr-FR" w:eastAsia="fr-FR"/>
    </w:rPr>
  </w:style>
  <w:style w:type="paragraph" w:customStyle="1" w:styleId="xl182">
    <w:name w:val="xl182"/>
    <w:basedOn w:val="Normal"/>
    <w:uiPriority w:val="1"/>
    <w:rsid w:val="00D305EE"/>
    <w:pPr>
      <w:spacing w:beforeAutospacing="1" w:after="0" w:afterAutospacing="1" w:line="240" w:lineRule="auto"/>
      <w:jc w:val="center"/>
    </w:pPr>
    <w:rPr>
      <w:rFonts w:ascii="Arial" w:eastAsia="Times New Roman" w:hAnsi="Arial" w:cs="Arial"/>
      <w:b/>
      <w:bCs/>
      <w:color w:val="FFFFFF" w:themeColor="background1"/>
      <w:sz w:val="16"/>
      <w:szCs w:val="16"/>
      <w:lang w:val="fr-FR" w:eastAsia="fr-FR"/>
    </w:rPr>
  </w:style>
  <w:style w:type="paragraph" w:customStyle="1" w:styleId="xl183">
    <w:name w:val="xl183"/>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84">
    <w:name w:val="xl184"/>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85">
    <w:name w:val="xl185"/>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86">
    <w:name w:val="xl186"/>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87">
    <w:name w:val="xl187"/>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88">
    <w:name w:val="xl188"/>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89">
    <w:name w:val="xl189"/>
    <w:basedOn w:val="Normal"/>
    <w:uiPriority w:val="1"/>
    <w:rsid w:val="00D305EE"/>
    <w:pPr>
      <w:spacing w:beforeAutospacing="1" w:after="0" w:afterAutospacing="1" w:line="240" w:lineRule="auto"/>
      <w:jc w:val="center"/>
    </w:pPr>
    <w:rPr>
      <w:rFonts w:ascii="Times New Roman" w:eastAsia="Times New Roman" w:hAnsi="Times New Roman" w:cs="Times New Roman"/>
      <w:b/>
      <w:bCs/>
      <w:color w:val="FFFFFF" w:themeColor="background1"/>
      <w:sz w:val="18"/>
      <w:szCs w:val="18"/>
      <w:lang w:val="fr-FR" w:eastAsia="fr-FR"/>
    </w:rPr>
  </w:style>
  <w:style w:type="paragraph" w:customStyle="1" w:styleId="xl190">
    <w:name w:val="xl190"/>
    <w:basedOn w:val="Normal"/>
    <w:uiPriority w:val="1"/>
    <w:rsid w:val="00D305EE"/>
    <w:pPr>
      <w:spacing w:beforeAutospacing="1" w:after="0" w:afterAutospacing="1" w:line="240" w:lineRule="auto"/>
      <w:jc w:val="center"/>
    </w:pPr>
    <w:rPr>
      <w:rFonts w:ascii="Times New Roman" w:eastAsia="Times New Roman" w:hAnsi="Times New Roman" w:cs="Times New Roman"/>
      <w:b/>
      <w:bCs/>
      <w:color w:val="FFFFFF" w:themeColor="background1"/>
      <w:sz w:val="18"/>
      <w:szCs w:val="18"/>
      <w:lang w:val="fr-FR" w:eastAsia="fr-FR"/>
    </w:rPr>
  </w:style>
  <w:style w:type="paragraph" w:customStyle="1" w:styleId="xl191">
    <w:name w:val="xl191"/>
    <w:basedOn w:val="Normal"/>
    <w:uiPriority w:val="1"/>
    <w:rsid w:val="00D305EE"/>
    <w:pPr>
      <w:spacing w:beforeAutospacing="1" w:after="0" w:afterAutospacing="1" w:line="240" w:lineRule="auto"/>
      <w:jc w:val="center"/>
    </w:pPr>
    <w:rPr>
      <w:rFonts w:ascii="Times New Roman" w:eastAsia="Times New Roman" w:hAnsi="Times New Roman" w:cs="Times New Roman"/>
      <w:b/>
      <w:bCs/>
      <w:color w:val="FFFFFF" w:themeColor="background1"/>
      <w:sz w:val="18"/>
      <w:szCs w:val="18"/>
      <w:lang w:val="fr-FR" w:eastAsia="fr-FR"/>
    </w:rPr>
  </w:style>
  <w:style w:type="paragraph" w:customStyle="1" w:styleId="xl192">
    <w:name w:val="xl192"/>
    <w:basedOn w:val="Normal"/>
    <w:uiPriority w:val="1"/>
    <w:rsid w:val="00D305EE"/>
    <w:pPr>
      <w:spacing w:beforeAutospacing="1" w:after="0" w:afterAutospacing="1" w:line="240" w:lineRule="auto"/>
      <w:jc w:val="center"/>
    </w:pPr>
    <w:rPr>
      <w:rFonts w:ascii="Times New Roman" w:eastAsia="Times New Roman" w:hAnsi="Times New Roman" w:cs="Times New Roman"/>
      <w:b/>
      <w:bCs/>
      <w:color w:val="FFFFFF" w:themeColor="background1"/>
      <w:sz w:val="18"/>
      <w:szCs w:val="18"/>
      <w:lang w:val="fr-FR" w:eastAsia="fr-FR"/>
    </w:rPr>
  </w:style>
  <w:style w:type="paragraph" w:customStyle="1" w:styleId="xl193">
    <w:name w:val="xl193"/>
    <w:basedOn w:val="Normal"/>
    <w:uiPriority w:val="1"/>
    <w:rsid w:val="00D305EE"/>
    <w:pPr>
      <w:spacing w:beforeAutospacing="1" w:after="0" w:afterAutospacing="1" w:line="240" w:lineRule="auto"/>
      <w:jc w:val="center"/>
    </w:pPr>
    <w:rPr>
      <w:rFonts w:ascii="Times New Roman" w:eastAsia="Times New Roman" w:hAnsi="Times New Roman" w:cs="Times New Roman"/>
      <w:b/>
      <w:bCs/>
      <w:color w:val="FFFFFF" w:themeColor="background1"/>
      <w:sz w:val="18"/>
      <w:szCs w:val="18"/>
      <w:lang w:val="fr-FR" w:eastAsia="fr-FR"/>
    </w:rPr>
  </w:style>
  <w:style w:type="paragraph" w:customStyle="1" w:styleId="xl194">
    <w:name w:val="xl194"/>
    <w:basedOn w:val="Normal"/>
    <w:uiPriority w:val="1"/>
    <w:rsid w:val="00D305EE"/>
    <w:pPr>
      <w:spacing w:beforeAutospacing="1" w:after="0" w:afterAutospacing="1" w:line="240" w:lineRule="auto"/>
      <w:jc w:val="center"/>
    </w:pPr>
    <w:rPr>
      <w:rFonts w:ascii="Times New Roman" w:eastAsia="Times New Roman" w:hAnsi="Times New Roman" w:cs="Times New Roman"/>
      <w:b/>
      <w:bCs/>
      <w:color w:val="FFFFFF" w:themeColor="background1"/>
      <w:sz w:val="18"/>
      <w:szCs w:val="18"/>
      <w:lang w:val="fr-FR" w:eastAsia="fr-FR"/>
    </w:rPr>
  </w:style>
  <w:style w:type="paragraph" w:customStyle="1" w:styleId="xl195">
    <w:name w:val="xl195"/>
    <w:basedOn w:val="Normal"/>
    <w:uiPriority w:val="1"/>
    <w:rsid w:val="00D305EE"/>
    <w:pPr>
      <w:spacing w:beforeAutospacing="1" w:after="0" w:afterAutospacing="1" w:line="240" w:lineRule="auto"/>
      <w:jc w:val="center"/>
    </w:pPr>
    <w:rPr>
      <w:rFonts w:ascii="Times New Roman" w:eastAsia="Times New Roman" w:hAnsi="Times New Roman" w:cs="Times New Roman"/>
      <w:b/>
      <w:bCs/>
      <w:color w:val="FFFFFF" w:themeColor="background1"/>
      <w:sz w:val="18"/>
      <w:szCs w:val="18"/>
      <w:lang w:val="fr-FR" w:eastAsia="fr-FR"/>
    </w:rPr>
  </w:style>
  <w:style w:type="paragraph" w:customStyle="1" w:styleId="xl196">
    <w:name w:val="xl196"/>
    <w:basedOn w:val="Normal"/>
    <w:uiPriority w:val="1"/>
    <w:rsid w:val="00D305EE"/>
    <w:pPr>
      <w:spacing w:beforeAutospacing="1" w:after="0" w:afterAutospacing="1" w:line="240" w:lineRule="auto"/>
      <w:jc w:val="center"/>
    </w:pPr>
    <w:rPr>
      <w:rFonts w:ascii="Times New Roman" w:eastAsia="Times New Roman" w:hAnsi="Times New Roman" w:cs="Times New Roman"/>
      <w:b/>
      <w:bCs/>
      <w:color w:val="FFFFFF" w:themeColor="background1"/>
      <w:sz w:val="18"/>
      <w:szCs w:val="18"/>
      <w:lang w:val="fr-FR" w:eastAsia="fr-FR"/>
    </w:rPr>
  </w:style>
  <w:style w:type="paragraph" w:customStyle="1" w:styleId="xl197">
    <w:name w:val="xl197"/>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98">
    <w:name w:val="xl198"/>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199">
    <w:name w:val="xl199"/>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200">
    <w:name w:val="xl200"/>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201">
    <w:name w:val="xl201"/>
    <w:basedOn w:val="Normal"/>
    <w:uiPriority w:val="1"/>
    <w:rsid w:val="00D305EE"/>
    <w:pPr>
      <w:spacing w:beforeAutospacing="1" w:after="0" w:afterAutospacing="1" w:line="240" w:lineRule="auto"/>
    </w:pPr>
    <w:rPr>
      <w:rFonts w:ascii="Times New Roman" w:eastAsia="Times New Roman" w:hAnsi="Times New Roman" w:cs="Times New Roman"/>
      <w:b/>
      <w:bCs/>
      <w:sz w:val="16"/>
      <w:szCs w:val="16"/>
      <w:lang w:val="fr-FR" w:eastAsia="fr-FR"/>
    </w:rPr>
  </w:style>
  <w:style w:type="paragraph" w:customStyle="1" w:styleId="xl202">
    <w:name w:val="xl202"/>
    <w:basedOn w:val="Normal"/>
    <w:uiPriority w:val="1"/>
    <w:rsid w:val="00D305EE"/>
    <w:pPr>
      <w:spacing w:beforeAutospacing="1" w:after="0" w:afterAutospacing="1" w:line="240" w:lineRule="auto"/>
    </w:pPr>
    <w:rPr>
      <w:rFonts w:ascii="Times New Roman" w:eastAsia="Times New Roman" w:hAnsi="Times New Roman" w:cs="Times New Roman"/>
      <w:sz w:val="16"/>
      <w:szCs w:val="16"/>
      <w:lang w:val="fr-FR" w:eastAsia="fr-FR"/>
    </w:rPr>
  </w:style>
  <w:style w:type="paragraph" w:customStyle="1" w:styleId="xl203">
    <w:name w:val="xl203"/>
    <w:basedOn w:val="Normal"/>
    <w:uiPriority w:val="1"/>
    <w:rsid w:val="00D305EE"/>
    <w:pPr>
      <w:spacing w:beforeAutospacing="1" w:after="0" w:afterAutospacing="1" w:line="240" w:lineRule="auto"/>
    </w:pPr>
    <w:rPr>
      <w:rFonts w:ascii="Times New Roman" w:eastAsia="Times New Roman" w:hAnsi="Times New Roman" w:cs="Times New Roman"/>
      <w:b/>
      <w:bCs/>
      <w:sz w:val="16"/>
      <w:szCs w:val="16"/>
      <w:lang w:val="fr-FR" w:eastAsia="fr-FR"/>
    </w:rPr>
  </w:style>
  <w:style w:type="paragraph" w:customStyle="1" w:styleId="xl204">
    <w:name w:val="xl204"/>
    <w:basedOn w:val="Normal"/>
    <w:uiPriority w:val="1"/>
    <w:rsid w:val="00D305EE"/>
    <w:pPr>
      <w:spacing w:beforeAutospacing="1" w:after="0" w:afterAutospacing="1" w:line="240" w:lineRule="auto"/>
    </w:pPr>
    <w:rPr>
      <w:rFonts w:ascii="Times New Roman" w:eastAsia="Times New Roman" w:hAnsi="Times New Roman" w:cs="Times New Roman"/>
      <w:sz w:val="16"/>
      <w:szCs w:val="16"/>
      <w:lang w:val="fr-FR" w:eastAsia="fr-FR"/>
    </w:rPr>
  </w:style>
  <w:style w:type="paragraph" w:customStyle="1" w:styleId="xl205">
    <w:name w:val="xl205"/>
    <w:basedOn w:val="Normal"/>
    <w:uiPriority w:val="1"/>
    <w:rsid w:val="00D305EE"/>
    <w:pPr>
      <w:spacing w:beforeAutospacing="1" w:after="0" w:afterAutospacing="1" w:line="240" w:lineRule="auto"/>
      <w:ind w:firstLine="100"/>
    </w:pPr>
    <w:rPr>
      <w:rFonts w:ascii="Times New Roman" w:eastAsia="Times New Roman" w:hAnsi="Times New Roman" w:cs="Times New Roman"/>
      <w:b/>
      <w:bCs/>
      <w:sz w:val="16"/>
      <w:szCs w:val="16"/>
      <w:lang w:val="fr-FR" w:eastAsia="fr-FR"/>
    </w:rPr>
  </w:style>
  <w:style w:type="paragraph" w:customStyle="1" w:styleId="xl206">
    <w:name w:val="xl206"/>
    <w:basedOn w:val="Normal"/>
    <w:uiPriority w:val="1"/>
    <w:rsid w:val="00D305EE"/>
    <w:pPr>
      <w:spacing w:beforeAutospacing="1" w:after="0" w:afterAutospacing="1" w:line="240" w:lineRule="auto"/>
    </w:pPr>
    <w:rPr>
      <w:rFonts w:ascii="Times New Roman" w:eastAsia="Times New Roman" w:hAnsi="Times New Roman" w:cs="Times New Roman"/>
      <w:sz w:val="16"/>
      <w:szCs w:val="16"/>
      <w:lang w:val="fr-FR" w:eastAsia="fr-FR"/>
    </w:rPr>
  </w:style>
  <w:style w:type="paragraph" w:customStyle="1" w:styleId="xl207">
    <w:name w:val="xl207"/>
    <w:basedOn w:val="Normal"/>
    <w:uiPriority w:val="1"/>
    <w:rsid w:val="00D305EE"/>
    <w:pPr>
      <w:spacing w:beforeAutospacing="1" w:after="0" w:afterAutospacing="1" w:line="240" w:lineRule="auto"/>
    </w:pPr>
    <w:rPr>
      <w:rFonts w:ascii="Times New Roman" w:eastAsia="Times New Roman" w:hAnsi="Times New Roman" w:cs="Times New Roman"/>
      <w:b/>
      <w:bCs/>
      <w:sz w:val="16"/>
      <w:szCs w:val="16"/>
      <w:lang w:val="fr-FR" w:eastAsia="fr-FR"/>
    </w:rPr>
  </w:style>
  <w:style w:type="paragraph" w:customStyle="1" w:styleId="xl208">
    <w:name w:val="xl208"/>
    <w:basedOn w:val="Normal"/>
    <w:uiPriority w:val="1"/>
    <w:rsid w:val="00D305EE"/>
    <w:pPr>
      <w:spacing w:beforeAutospacing="1" w:after="0" w:afterAutospacing="1" w:line="240" w:lineRule="auto"/>
    </w:pPr>
    <w:rPr>
      <w:rFonts w:ascii="Times New Roman" w:eastAsia="Times New Roman" w:hAnsi="Times New Roman" w:cs="Times New Roman"/>
      <w:b/>
      <w:bCs/>
      <w:sz w:val="16"/>
      <w:szCs w:val="16"/>
      <w:lang w:val="fr-FR" w:eastAsia="fr-FR"/>
    </w:rPr>
  </w:style>
  <w:style w:type="paragraph" w:customStyle="1" w:styleId="xl209">
    <w:name w:val="xl209"/>
    <w:basedOn w:val="Normal"/>
    <w:uiPriority w:val="1"/>
    <w:rsid w:val="00D305EE"/>
    <w:pPr>
      <w:spacing w:beforeAutospacing="1" w:after="0" w:afterAutospacing="1" w:line="240" w:lineRule="auto"/>
    </w:pPr>
    <w:rPr>
      <w:rFonts w:ascii="Times New Roman" w:eastAsia="Times New Roman" w:hAnsi="Times New Roman" w:cs="Times New Roman"/>
      <w:sz w:val="16"/>
      <w:szCs w:val="16"/>
      <w:lang w:val="fr-FR" w:eastAsia="fr-FR"/>
    </w:rPr>
  </w:style>
  <w:style w:type="paragraph" w:customStyle="1" w:styleId="xl210">
    <w:name w:val="xl210"/>
    <w:basedOn w:val="Normal"/>
    <w:uiPriority w:val="1"/>
    <w:rsid w:val="00D305EE"/>
    <w:pPr>
      <w:spacing w:beforeAutospacing="1" w:after="0" w:afterAutospacing="1" w:line="240" w:lineRule="auto"/>
      <w:ind w:firstLine="200"/>
    </w:pPr>
    <w:rPr>
      <w:rFonts w:ascii="Times New Roman" w:eastAsia="Times New Roman" w:hAnsi="Times New Roman" w:cs="Times New Roman"/>
      <w:sz w:val="16"/>
      <w:szCs w:val="16"/>
      <w:lang w:val="fr-FR" w:eastAsia="fr-FR"/>
    </w:rPr>
  </w:style>
  <w:style w:type="paragraph" w:customStyle="1" w:styleId="xl211">
    <w:name w:val="xl211"/>
    <w:basedOn w:val="Normal"/>
    <w:uiPriority w:val="1"/>
    <w:rsid w:val="00D305EE"/>
    <w:pPr>
      <w:spacing w:beforeAutospacing="1" w:after="0" w:afterAutospacing="1" w:line="240" w:lineRule="auto"/>
      <w:ind w:firstLine="200"/>
    </w:pPr>
    <w:rPr>
      <w:rFonts w:ascii="Times New Roman" w:eastAsia="Times New Roman" w:hAnsi="Times New Roman" w:cs="Times New Roman"/>
      <w:sz w:val="16"/>
      <w:szCs w:val="16"/>
      <w:lang w:val="fr-FR" w:eastAsia="fr-FR"/>
    </w:rPr>
  </w:style>
  <w:style w:type="paragraph" w:customStyle="1" w:styleId="xl212">
    <w:name w:val="xl212"/>
    <w:basedOn w:val="Normal"/>
    <w:uiPriority w:val="1"/>
    <w:rsid w:val="00D305EE"/>
    <w:pPr>
      <w:spacing w:beforeAutospacing="1" w:after="0" w:afterAutospacing="1" w:line="240" w:lineRule="auto"/>
    </w:pPr>
    <w:rPr>
      <w:rFonts w:ascii="Times New Roman" w:eastAsia="Times New Roman" w:hAnsi="Times New Roman" w:cs="Times New Roman"/>
      <w:sz w:val="16"/>
      <w:szCs w:val="16"/>
      <w:lang w:val="fr-FR" w:eastAsia="fr-FR"/>
    </w:rPr>
  </w:style>
  <w:style w:type="paragraph" w:customStyle="1" w:styleId="xl213">
    <w:name w:val="xl213"/>
    <w:basedOn w:val="Normal"/>
    <w:uiPriority w:val="1"/>
    <w:rsid w:val="00D305EE"/>
    <w:pPr>
      <w:spacing w:beforeAutospacing="1" w:after="0" w:afterAutospacing="1" w:line="240" w:lineRule="auto"/>
    </w:pPr>
    <w:rPr>
      <w:rFonts w:ascii="Times New Roman" w:eastAsia="Times New Roman" w:hAnsi="Times New Roman" w:cs="Times New Roman"/>
      <w:sz w:val="16"/>
      <w:szCs w:val="16"/>
      <w:lang w:val="fr-FR" w:eastAsia="fr-FR"/>
    </w:rPr>
  </w:style>
  <w:style w:type="paragraph" w:customStyle="1" w:styleId="xl214">
    <w:name w:val="xl214"/>
    <w:basedOn w:val="Normal"/>
    <w:uiPriority w:val="1"/>
    <w:rsid w:val="00D305EE"/>
    <w:pPr>
      <w:spacing w:beforeAutospacing="1" w:after="0" w:afterAutospacing="1" w:line="240" w:lineRule="auto"/>
    </w:pPr>
    <w:rPr>
      <w:rFonts w:ascii="Times New Roman" w:eastAsia="Times New Roman" w:hAnsi="Times New Roman" w:cs="Times New Roman"/>
      <w:sz w:val="16"/>
      <w:szCs w:val="16"/>
      <w:lang w:val="fr-FR" w:eastAsia="fr-FR"/>
    </w:rPr>
  </w:style>
  <w:style w:type="paragraph" w:customStyle="1" w:styleId="xl215">
    <w:name w:val="xl215"/>
    <w:basedOn w:val="Normal"/>
    <w:uiPriority w:val="1"/>
    <w:rsid w:val="00D305EE"/>
    <w:pPr>
      <w:spacing w:beforeAutospacing="1" w:after="0" w:afterAutospacing="1" w:line="240" w:lineRule="auto"/>
      <w:ind w:firstLine="100"/>
    </w:pPr>
    <w:rPr>
      <w:rFonts w:ascii="Times New Roman" w:eastAsia="Times New Roman" w:hAnsi="Times New Roman" w:cs="Times New Roman"/>
      <w:sz w:val="16"/>
      <w:szCs w:val="16"/>
      <w:lang w:val="fr-FR" w:eastAsia="fr-FR"/>
    </w:rPr>
  </w:style>
  <w:style w:type="paragraph" w:customStyle="1" w:styleId="xl216">
    <w:name w:val="xl216"/>
    <w:basedOn w:val="Normal"/>
    <w:uiPriority w:val="1"/>
    <w:rsid w:val="00D305EE"/>
    <w:pPr>
      <w:spacing w:beforeAutospacing="1" w:after="0" w:afterAutospacing="1" w:line="240" w:lineRule="auto"/>
    </w:pPr>
    <w:rPr>
      <w:rFonts w:ascii="Times New Roman" w:eastAsia="Times New Roman" w:hAnsi="Times New Roman" w:cs="Times New Roman"/>
      <w:sz w:val="16"/>
      <w:szCs w:val="16"/>
      <w:lang w:val="fr-FR" w:eastAsia="fr-FR"/>
    </w:rPr>
  </w:style>
  <w:style w:type="paragraph" w:customStyle="1" w:styleId="xl217">
    <w:name w:val="xl217"/>
    <w:basedOn w:val="Normal"/>
    <w:uiPriority w:val="1"/>
    <w:rsid w:val="00D305EE"/>
    <w:pPr>
      <w:spacing w:beforeAutospacing="1" w:after="0" w:afterAutospacing="1" w:line="240" w:lineRule="auto"/>
    </w:pPr>
    <w:rPr>
      <w:rFonts w:ascii="Times New Roman" w:eastAsia="Times New Roman" w:hAnsi="Times New Roman" w:cs="Times New Roman"/>
      <w:sz w:val="16"/>
      <w:szCs w:val="16"/>
      <w:lang w:val="fr-FR" w:eastAsia="fr-FR"/>
    </w:rPr>
  </w:style>
  <w:style w:type="paragraph" w:customStyle="1" w:styleId="xl218">
    <w:name w:val="xl218"/>
    <w:basedOn w:val="Normal"/>
    <w:uiPriority w:val="1"/>
    <w:rsid w:val="00D305EE"/>
    <w:pPr>
      <w:spacing w:beforeAutospacing="1" w:after="0" w:afterAutospacing="1" w:line="240" w:lineRule="auto"/>
    </w:pPr>
    <w:rPr>
      <w:rFonts w:ascii="Times New Roman" w:eastAsia="Times New Roman" w:hAnsi="Times New Roman" w:cs="Times New Roman"/>
      <w:sz w:val="16"/>
      <w:szCs w:val="16"/>
      <w:lang w:val="fr-FR" w:eastAsia="fr-FR"/>
    </w:rPr>
  </w:style>
  <w:style w:type="paragraph" w:customStyle="1" w:styleId="xl219">
    <w:name w:val="xl219"/>
    <w:basedOn w:val="Normal"/>
    <w:uiPriority w:val="1"/>
    <w:rsid w:val="00D305EE"/>
    <w:pPr>
      <w:spacing w:beforeAutospacing="1" w:after="0" w:afterAutospacing="1" w:line="240" w:lineRule="auto"/>
      <w:ind w:firstLine="100"/>
    </w:pPr>
    <w:rPr>
      <w:rFonts w:ascii="Times New Roman" w:eastAsia="Times New Roman" w:hAnsi="Times New Roman" w:cs="Times New Roman"/>
      <w:sz w:val="16"/>
      <w:szCs w:val="16"/>
      <w:lang w:val="fr-FR" w:eastAsia="fr-FR"/>
    </w:rPr>
  </w:style>
  <w:style w:type="paragraph" w:customStyle="1" w:styleId="xl220">
    <w:name w:val="xl220"/>
    <w:basedOn w:val="Normal"/>
    <w:uiPriority w:val="1"/>
    <w:rsid w:val="00D305EE"/>
    <w:pPr>
      <w:spacing w:beforeAutospacing="1" w:after="0" w:afterAutospacing="1" w:line="240" w:lineRule="auto"/>
    </w:pPr>
    <w:rPr>
      <w:rFonts w:ascii="Times New Roman" w:eastAsia="Times New Roman" w:hAnsi="Times New Roman" w:cs="Times New Roman"/>
      <w:sz w:val="16"/>
      <w:szCs w:val="16"/>
      <w:lang w:val="fr-FR" w:eastAsia="fr-FR"/>
    </w:rPr>
  </w:style>
  <w:style w:type="paragraph" w:customStyle="1" w:styleId="xl221">
    <w:name w:val="xl221"/>
    <w:basedOn w:val="Normal"/>
    <w:uiPriority w:val="1"/>
    <w:rsid w:val="00D305EE"/>
    <w:pPr>
      <w:spacing w:beforeAutospacing="1" w:after="0" w:afterAutospacing="1" w:line="240" w:lineRule="auto"/>
      <w:jc w:val="center"/>
    </w:pPr>
    <w:rPr>
      <w:rFonts w:ascii="Times New Roman" w:eastAsia="Times New Roman" w:hAnsi="Times New Roman" w:cs="Times New Roman"/>
      <w:sz w:val="24"/>
      <w:szCs w:val="24"/>
      <w:lang w:val="fr-FR" w:eastAsia="fr-FR"/>
    </w:rPr>
  </w:style>
  <w:style w:type="paragraph" w:customStyle="1" w:styleId="xl222">
    <w:name w:val="xl222"/>
    <w:basedOn w:val="Normal"/>
    <w:uiPriority w:val="1"/>
    <w:rsid w:val="00D305EE"/>
    <w:pPr>
      <w:spacing w:beforeAutospacing="1" w:after="0" w:afterAutospacing="1" w:line="240" w:lineRule="auto"/>
      <w:jc w:val="center"/>
    </w:pPr>
    <w:rPr>
      <w:rFonts w:ascii="Times New Roman" w:eastAsia="Times New Roman" w:hAnsi="Times New Roman" w:cs="Times New Roman"/>
      <w:sz w:val="24"/>
      <w:szCs w:val="24"/>
      <w:lang w:val="fr-FR" w:eastAsia="fr-FR"/>
    </w:rPr>
  </w:style>
  <w:style w:type="paragraph" w:customStyle="1" w:styleId="xl223">
    <w:name w:val="xl223"/>
    <w:basedOn w:val="Normal"/>
    <w:uiPriority w:val="1"/>
    <w:rsid w:val="00D305EE"/>
    <w:pPr>
      <w:spacing w:beforeAutospacing="1" w:after="0" w:afterAutospacing="1" w:line="240" w:lineRule="auto"/>
      <w:jc w:val="center"/>
    </w:pPr>
    <w:rPr>
      <w:rFonts w:ascii="Times New Roman" w:eastAsia="Times New Roman" w:hAnsi="Times New Roman" w:cs="Times New Roman"/>
      <w:sz w:val="24"/>
      <w:szCs w:val="24"/>
      <w:lang w:val="fr-FR" w:eastAsia="fr-FR"/>
    </w:rPr>
  </w:style>
  <w:style w:type="paragraph" w:customStyle="1" w:styleId="xl224">
    <w:name w:val="xl224"/>
    <w:basedOn w:val="Normal"/>
    <w:uiPriority w:val="1"/>
    <w:rsid w:val="00D305EE"/>
    <w:pPr>
      <w:spacing w:beforeAutospacing="1" w:after="0" w:afterAutospacing="1" w:line="240" w:lineRule="auto"/>
      <w:jc w:val="center"/>
    </w:pPr>
    <w:rPr>
      <w:rFonts w:ascii="Times New Roman" w:eastAsia="Times New Roman" w:hAnsi="Times New Roman" w:cs="Times New Roman"/>
      <w:sz w:val="24"/>
      <w:szCs w:val="24"/>
      <w:lang w:val="fr-FR" w:eastAsia="fr-FR"/>
    </w:rPr>
  </w:style>
  <w:style w:type="paragraph" w:customStyle="1" w:styleId="xl225">
    <w:name w:val="xl225"/>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226">
    <w:name w:val="xl226"/>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227">
    <w:name w:val="xl227"/>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228">
    <w:name w:val="xl228"/>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229">
    <w:name w:val="xl229"/>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230">
    <w:name w:val="xl230"/>
    <w:basedOn w:val="Normal"/>
    <w:uiPriority w:val="1"/>
    <w:rsid w:val="00D305EE"/>
    <w:pPr>
      <w:spacing w:beforeAutospacing="1" w:after="0" w:afterAutospacing="1" w:line="240" w:lineRule="auto"/>
      <w:ind w:firstLine="200"/>
    </w:pPr>
    <w:rPr>
      <w:rFonts w:ascii="Times New Roman" w:eastAsia="Times New Roman" w:hAnsi="Times New Roman" w:cs="Times New Roman"/>
      <w:sz w:val="16"/>
      <w:szCs w:val="16"/>
      <w:lang w:val="fr-FR" w:eastAsia="fr-FR"/>
    </w:rPr>
  </w:style>
  <w:style w:type="paragraph" w:customStyle="1" w:styleId="xl231">
    <w:name w:val="xl231"/>
    <w:basedOn w:val="Normal"/>
    <w:uiPriority w:val="1"/>
    <w:rsid w:val="00D305EE"/>
    <w:pPr>
      <w:spacing w:beforeAutospacing="1" w:after="0" w:afterAutospacing="1" w:line="240" w:lineRule="auto"/>
    </w:pPr>
    <w:rPr>
      <w:rFonts w:ascii="Times New Roman" w:eastAsia="Times New Roman" w:hAnsi="Times New Roman" w:cs="Times New Roman"/>
      <w:sz w:val="16"/>
      <w:szCs w:val="16"/>
      <w:lang w:val="fr-FR" w:eastAsia="fr-FR"/>
    </w:rPr>
  </w:style>
  <w:style w:type="paragraph" w:customStyle="1" w:styleId="xl232">
    <w:name w:val="xl232"/>
    <w:basedOn w:val="Normal"/>
    <w:uiPriority w:val="1"/>
    <w:rsid w:val="00D305EE"/>
    <w:pPr>
      <w:spacing w:beforeAutospacing="1" w:after="0" w:afterAutospacing="1" w:line="240" w:lineRule="auto"/>
      <w:jc w:val="center"/>
    </w:pPr>
    <w:rPr>
      <w:rFonts w:ascii="Times New Roman" w:eastAsia="Times New Roman" w:hAnsi="Times New Roman" w:cs="Times New Roman"/>
      <w:sz w:val="24"/>
      <w:szCs w:val="24"/>
      <w:lang w:val="fr-FR" w:eastAsia="fr-FR"/>
    </w:rPr>
  </w:style>
  <w:style w:type="paragraph" w:customStyle="1" w:styleId="xl233">
    <w:name w:val="xl233"/>
    <w:basedOn w:val="Normal"/>
    <w:uiPriority w:val="1"/>
    <w:rsid w:val="00D305EE"/>
    <w:pPr>
      <w:spacing w:beforeAutospacing="1" w:after="0" w:afterAutospacing="1" w:line="240" w:lineRule="auto"/>
      <w:jc w:val="center"/>
    </w:pPr>
    <w:rPr>
      <w:rFonts w:ascii="Times New Roman" w:eastAsia="Times New Roman" w:hAnsi="Times New Roman" w:cs="Times New Roman"/>
      <w:sz w:val="24"/>
      <w:szCs w:val="24"/>
      <w:lang w:val="fr-FR" w:eastAsia="fr-FR"/>
    </w:rPr>
  </w:style>
  <w:style w:type="paragraph" w:customStyle="1" w:styleId="xl234">
    <w:name w:val="xl234"/>
    <w:basedOn w:val="Normal"/>
    <w:uiPriority w:val="1"/>
    <w:rsid w:val="00D305EE"/>
    <w:pPr>
      <w:spacing w:beforeAutospacing="1" w:after="0" w:afterAutospacing="1" w:line="240" w:lineRule="auto"/>
      <w:jc w:val="center"/>
    </w:pPr>
    <w:rPr>
      <w:rFonts w:ascii="Times New Roman" w:eastAsia="Times New Roman" w:hAnsi="Times New Roman" w:cs="Times New Roman"/>
      <w:sz w:val="24"/>
      <w:szCs w:val="24"/>
      <w:lang w:val="fr-FR" w:eastAsia="fr-FR"/>
    </w:rPr>
  </w:style>
  <w:style w:type="paragraph" w:customStyle="1" w:styleId="xl235">
    <w:name w:val="xl235"/>
    <w:basedOn w:val="Normal"/>
    <w:uiPriority w:val="1"/>
    <w:rsid w:val="00D305EE"/>
    <w:pPr>
      <w:spacing w:beforeAutospacing="1" w:after="0" w:afterAutospacing="1" w:line="240" w:lineRule="auto"/>
      <w:jc w:val="center"/>
    </w:pPr>
    <w:rPr>
      <w:rFonts w:ascii="Times New Roman" w:eastAsia="Times New Roman" w:hAnsi="Times New Roman" w:cs="Times New Roman"/>
      <w:sz w:val="24"/>
      <w:szCs w:val="24"/>
      <w:lang w:val="fr-FR" w:eastAsia="fr-FR"/>
    </w:rPr>
  </w:style>
  <w:style w:type="paragraph" w:customStyle="1" w:styleId="xl236">
    <w:name w:val="xl236"/>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237">
    <w:name w:val="xl237"/>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238">
    <w:name w:val="xl238"/>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239">
    <w:name w:val="xl239"/>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240">
    <w:name w:val="xl240"/>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241">
    <w:name w:val="xl241"/>
    <w:basedOn w:val="Normal"/>
    <w:uiPriority w:val="1"/>
    <w:rsid w:val="00D305EE"/>
    <w:pPr>
      <w:spacing w:beforeAutospacing="1" w:after="0" w:afterAutospacing="1" w:line="240" w:lineRule="auto"/>
      <w:ind w:firstLine="200"/>
    </w:pPr>
    <w:rPr>
      <w:rFonts w:ascii="Times New Roman" w:eastAsia="Times New Roman" w:hAnsi="Times New Roman" w:cs="Times New Roman"/>
      <w:sz w:val="16"/>
      <w:szCs w:val="16"/>
      <w:lang w:val="fr-FR" w:eastAsia="fr-FR"/>
    </w:rPr>
  </w:style>
  <w:style w:type="paragraph" w:customStyle="1" w:styleId="xl242">
    <w:name w:val="xl242"/>
    <w:basedOn w:val="Normal"/>
    <w:uiPriority w:val="1"/>
    <w:rsid w:val="00D305EE"/>
    <w:pPr>
      <w:spacing w:beforeAutospacing="1" w:after="0" w:afterAutospacing="1" w:line="240" w:lineRule="auto"/>
    </w:pPr>
    <w:rPr>
      <w:rFonts w:ascii="Times New Roman" w:eastAsia="Times New Roman" w:hAnsi="Times New Roman" w:cs="Times New Roman"/>
      <w:sz w:val="16"/>
      <w:szCs w:val="16"/>
      <w:lang w:val="fr-FR" w:eastAsia="fr-FR"/>
    </w:rPr>
  </w:style>
  <w:style w:type="paragraph" w:customStyle="1" w:styleId="xl243">
    <w:name w:val="xl243"/>
    <w:basedOn w:val="Normal"/>
    <w:uiPriority w:val="1"/>
    <w:rsid w:val="00D305EE"/>
    <w:pPr>
      <w:spacing w:beforeAutospacing="1" w:after="0" w:afterAutospacing="1" w:line="240" w:lineRule="auto"/>
      <w:jc w:val="center"/>
    </w:pPr>
    <w:rPr>
      <w:rFonts w:ascii="Times New Roman" w:eastAsia="Times New Roman" w:hAnsi="Times New Roman" w:cs="Times New Roman"/>
      <w:sz w:val="24"/>
      <w:szCs w:val="24"/>
      <w:lang w:val="fr-FR" w:eastAsia="fr-FR"/>
    </w:rPr>
  </w:style>
  <w:style w:type="paragraph" w:customStyle="1" w:styleId="xl244">
    <w:name w:val="xl244"/>
    <w:basedOn w:val="Normal"/>
    <w:uiPriority w:val="1"/>
    <w:rsid w:val="00D305EE"/>
    <w:pPr>
      <w:spacing w:beforeAutospacing="1" w:after="0" w:afterAutospacing="1" w:line="240" w:lineRule="auto"/>
      <w:jc w:val="center"/>
    </w:pPr>
    <w:rPr>
      <w:rFonts w:ascii="Times New Roman" w:eastAsia="Times New Roman" w:hAnsi="Times New Roman" w:cs="Times New Roman"/>
      <w:sz w:val="24"/>
      <w:szCs w:val="24"/>
      <w:lang w:val="fr-FR" w:eastAsia="fr-FR"/>
    </w:rPr>
  </w:style>
  <w:style w:type="paragraph" w:customStyle="1" w:styleId="xl245">
    <w:name w:val="xl245"/>
    <w:basedOn w:val="Normal"/>
    <w:uiPriority w:val="1"/>
    <w:rsid w:val="00D305EE"/>
    <w:pPr>
      <w:spacing w:beforeAutospacing="1" w:after="0" w:afterAutospacing="1" w:line="240" w:lineRule="auto"/>
      <w:jc w:val="center"/>
    </w:pPr>
    <w:rPr>
      <w:rFonts w:ascii="Times New Roman" w:eastAsia="Times New Roman" w:hAnsi="Times New Roman" w:cs="Times New Roman"/>
      <w:sz w:val="24"/>
      <w:szCs w:val="24"/>
      <w:lang w:val="fr-FR" w:eastAsia="fr-FR"/>
    </w:rPr>
  </w:style>
  <w:style w:type="paragraph" w:customStyle="1" w:styleId="xl246">
    <w:name w:val="xl246"/>
    <w:basedOn w:val="Normal"/>
    <w:uiPriority w:val="1"/>
    <w:rsid w:val="00D305EE"/>
    <w:pPr>
      <w:spacing w:beforeAutospacing="1" w:after="0" w:afterAutospacing="1" w:line="240" w:lineRule="auto"/>
      <w:jc w:val="center"/>
    </w:pPr>
    <w:rPr>
      <w:rFonts w:ascii="Times New Roman" w:eastAsia="Times New Roman" w:hAnsi="Times New Roman" w:cs="Times New Roman"/>
      <w:sz w:val="24"/>
      <w:szCs w:val="24"/>
      <w:lang w:val="fr-FR" w:eastAsia="fr-FR"/>
    </w:rPr>
  </w:style>
  <w:style w:type="paragraph" w:customStyle="1" w:styleId="xl247">
    <w:name w:val="xl247"/>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248">
    <w:name w:val="xl248"/>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249">
    <w:name w:val="xl249"/>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250">
    <w:name w:val="xl250"/>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251">
    <w:name w:val="xl251"/>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252">
    <w:name w:val="xl252"/>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253">
    <w:name w:val="xl253"/>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254">
    <w:name w:val="xl254"/>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table" w:customStyle="1" w:styleId="TableGrid9">
    <w:name w:val="Table Grid9"/>
    <w:basedOn w:val="TableauNormal"/>
    <w:next w:val="Grilledutableau"/>
    <w:uiPriority w:val="39"/>
    <w:rsid w:val="00D305EE"/>
    <w:pPr>
      <w:spacing w:after="0" w:line="240" w:lineRule="auto"/>
    </w:pPr>
    <w:rPr>
      <w:lang w:val="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ucuneliste"/>
    <w:uiPriority w:val="99"/>
    <w:semiHidden/>
    <w:unhideWhenUsed/>
    <w:rsid w:val="00D305EE"/>
  </w:style>
  <w:style w:type="table" w:customStyle="1" w:styleId="TableGrid10">
    <w:name w:val="Table Grid10"/>
    <w:basedOn w:val="TableauNormal"/>
    <w:next w:val="Grilledutableau"/>
    <w:uiPriority w:val="39"/>
    <w:rsid w:val="00D305EE"/>
    <w:pPr>
      <w:spacing w:after="0" w:line="240" w:lineRule="auto"/>
    </w:pPr>
    <w:rPr>
      <w:lang w:val="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D305EE"/>
    <w:pPr>
      <w:spacing w:after="0" w:line="240" w:lineRule="auto"/>
    </w:pPr>
    <w:rPr>
      <w:rFonts w:ascii="Times New Roman" w:eastAsia="Times New Roman" w:hAnsi="Times New Roman" w:cs="Times New Roman"/>
      <w:sz w:val="20"/>
      <w:szCs w:val="20"/>
      <w:lang w:val="fr-FR" w:eastAsia="fr-FR"/>
    </w:rPr>
  </w:style>
  <w:style w:type="character" w:customStyle="1" w:styleId="NotedefinCar">
    <w:name w:val="Note de fin Car"/>
    <w:basedOn w:val="Policepardfaut"/>
    <w:link w:val="Notedefin"/>
    <w:uiPriority w:val="99"/>
    <w:semiHidden/>
    <w:rsid w:val="00D305EE"/>
    <w:rPr>
      <w:rFonts w:ascii="Times New Roman" w:eastAsia="Times New Roman" w:hAnsi="Times New Roman" w:cs="Times New Roman"/>
      <w:sz w:val="20"/>
      <w:szCs w:val="20"/>
      <w:lang w:val="fr-FR" w:eastAsia="fr-FR"/>
    </w:rPr>
  </w:style>
  <w:style w:type="character" w:styleId="Appeldenotedefin">
    <w:name w:val="endnote reference"/>
    <w:basedOn w:val="Policepardfaut"/>
    <w:uiPriority w:val="99"/>
    <w:semiHidden/>
    <w:unhideWhenUsed/>
    <w:rsid w:val="00D305EE"/>
    <w:rPr>
      <w:vertAlign w:val="superscript"/>
    </w:rPr>
  </w:style>
  <w:style w:type="character" w:customStyle="1" w:styleId="markedcontent">
    <w:name w:val="markedcontent"/>
    <w:basedOn w:val="Policepardfaut"/>
    <w:rsid w:val="00D305EE"/>
  </w:style>
  <w:style w:type="table" w:customStyle="1" w:styleId="TableGrid11">
    <w:name w:val="Table Grid11"/>
    <w:basedOn w:val="TableauNormal"/>
    <w:next w:val="Grilledutableau"/>
    <w:uiPriority w:val="39"/>
    <w:rsid w:val="00D305EE"/>
    <w:pPr>
      <w:spacing w:after="0" w:line="240" w:lineRule="auto"/>
    </w:pPr>
    <w:rPr>
      <w:kern w:val="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auNormal"/>
    <w:next w:val="Grilledutableau"/>
    <w:uiPriority w:val="59"/>
    <w:rsid w:val="00D305EE"/>
    <w:pPr>
      <w:spacing w:after="200" w:line="276"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auNormal"/>
    <w:next w:val="Grilledutableau"/>
    <w:uiPriority w:val="39"/>
    <w:rsid w:val="00D305EE"/>
    <w:pPr>
      <w:spacing w:after="0" w:line="240" w:lineRule="auto"/>
    </w:pPr>
    <w:rPr>
      <w:lang w:val="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D305EE"/>
    <w:pPr>
      <w:spacing w:after="0" w:line="240" w:lineRule="auto"/>
    </w:pPr>
    <w:rPr>
      <w:lang w:val="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Aucuneliste"/>
    <w:uiPriority w:val="99"/>
    <w:semiHidden/>
    <w:unhideWhenUsed/>
    <w:rsid w:val="00D305EE"/>
  </w:style>
  <w:style w:type="paragraph" w:customStyle="1" w:styleId="xl255">
    <w:name w:val="xl255"/>
    <w:basedOn w:val="Normal"/>
    <w:uiPriority w:val="1"/>
    <w:rsid w:val="00D305EE"/>
    <w:pPr>
      <w:spacing w:beforeAutospacing="1" w:after="0" w:afterAutospacing="1" w:line="240" w:lineRule="auto"/>
      <w:jc w:val="center"/>
    </w:pPr>
    <w:rPr>
      <w:rFonts w:ascii="Arial" w:eastAsia="Times New Roman" w:hAnsi="Arial" w:cs="Arial"/>
      <w:b/>
      <w:bCs/>
      <w:color w:val="FFFFFF" w:themeColor="background1"/>
      <w:sz w:val="24"/>
      <w:szCs w:val="24"/>
      <w:lang w:val="fr-FR" w:eastAsia="fr-FR"/>
    </w:rPr>
  </w:style>
  <w:style w:type="paragraph" w:customStyle="1" w:styleId="xl256">
    <w:name w:val="xl256"/>
    <w:basedOn w:val="Normal"/>
    <w:uiPriority w:val="1"/>
    <w:rsid w:val="00D305EE"/>
    <w:pPr>
      <w:spacing w:beforeAutospacing="1" w:after="0" w:afterAutospacing="1" w:line="240" w:lineRule="auto"/>
      <w:jc w:val="center"/>
    </w:pPr>
    <w:rPr>
      <w:rFonts w:ascii="Arial" w:eastAsia="Times New Roman" w:hAnsi="Arial" w:cs="Arial"/>
      <w:b/>
      <w:bCs/>
      <w:color w:val="FFFFFF" w:themeColor="background1"/>
      <w:sz w:val="24"/>
      <w:szCs w:val="24"/>
      <w:lang w:val="fr-FR" w:eastAsia="fr-FR"/>
    </w:rPr>
  </w:style>
  <w:style w:type="paragraph" w:customStyle="1" w:styleId="xl257">
    <w:name w:val="xl257"/>
    <w:basedOn w:val="Normal"/>
    <w:uiPriority w:val="1"/>
    <w:rsid w:val="00D305EE"/>
    <w:pPr>
      <w:spacing w:beforeAutospacing="1" w:after="0" w:afterAutospacing="1" w:line="240" w:lineRule="auto"/>
      <w:jc w:val="center"/>
    </w:pPr>
    <w:rPr>
      <w:rFonts w:ascii="Arial" w:eastAsia="Times New Roman" w:hAnsi="Arial" w:cs="Arial"/>
      <w:b/>
      <w:bCs/>
      <w:color w:val="FFFFFF" w:themeColor="background1"/>
      <w:sz w:val="16"/>
      <w:szCs w:val="16"/>
      <w:lang w:val="fr-FR" w:eastAsia="fr-FR"/>
    </w:rPr>
  </w:style>
  <w:style w:type="paragraph" w:customStyle="1" w:styleId="xl258">
    <w:name w:val="xl258"/>
    <w:basedOn w:val="Normal"/>
    <w:uiPriority w:val="1"/>
    <w:rsid w:val="00D305EE"/>
    <w:pPr>
      <w:spacing w:beforeAutospacing="1" w:after="0" w:afterAutospacing="1" w:line="240" w:lineRule="auto"/>
      <w:jc w:val="center"/>
    </w:pPr>
    <w:rPr>
      <w:rFonts w:ascii="Arial" w:eastAsia="Times New Roman" w:hAnsi="Arial" w:cs="Arial"/>
      <w:b/>
      <w:bCs/>
      <w:color w:val="FFFFFF" w:themeColor="background1"/>
      <w:sz w:val="16"/>
      <w:szCs w:val="16"/>
      <w:lang w:val="fr-FR" w:eastAsia="fr-FR"/>
    </w:rPr>
  </w:style>
  <w:style w:type="paragraph" w:customStyle="1" w:styleId="xl259">
    <w:name w:val="xl259"/>
    <w:basedOn w:val="Normal"/>
    <w:uiPriority w:val="1"/>
    <w:rsid w:val="00D305EE"/>
    <w:pPr>
      <w:spacing w:beforeAutospacing="1" w:after="0" w:afterAutospacing="1" w:line="240" w:lineRule="auto"/>
      <w:jc w:val="center"/>
    </w:pPr>
    <w:rPr>
      <w:rFonts w:ascii="Arial" w:eastAsia="Times New Roman" w:hAnsi="Arial" w:cs="Arial"/>
      <w:b/>
      <w:bCs/>
      <w:color w:val="FFFFFF" w:themeColor="background1"/>
      <w:sz w:val="16"/>
      <w:szCs w:val="16"/>
      <w:lang w:val="fr-FR" w:eastAsia="fr-FR"/>
    </w:rPr>
  </w:style>
  <w:style w:type="paragraph" w:customStyle="1" w:styleId="xl260">
    <w:name w:val="xl260"/>
    <w:basedOn w:val="Normal"/>
    <w:uiPriority w:val="1"/>
    <w:rsid w:val="00D305EE"/>
    <w:pPr>
      <w:spacing w:beforeAutospacing="1" w:after="0" w:afterAutospacing="1" w:line="240" w:lineRule="auto"/>
      <w:jc w:val="center"/>
    </w:pPr>
    <w:rPr>
      <w:rFonts w:ascii="Arial" w:eastAsia="Times New Roman" w:hAnsi="Arial" w:cs="Arial"/>
      <w:b/>
      <w:bCs/>
      <w:color w:val="FFFFFF" w:themeColor="background1"/>
      <w:sz w:val="16"/>
      <w:szCs w:val="16"/>
      <w:lang w:val="fr-FR" w:eastAsia="fr-FR"/>
    </w:rPr>
  </w:style>
  <w:style w:type="paragraph" w:customStyle="1" w:styleId="xl261">
    <w:name w:val="xl261"/>
    <w:basedOn w:val="Normal"/>
    <w:uiPriority w:val="1"/>
    <w:rsid w:val="00D305EE"/>
    <w:pPr>
      <w:spacing w:beforeAutospacing="1" w:after="0" w:afterAutospacing="1" w:line="240" w:lineRule="auto"/>
      <w:jc w:val="center"/>
    </w:pPr>
    <w:rPr>
      <w:rFonts w:ascii="Times New Roman" w:eastAsia="Times New Roman" w:hAnsi="Times New Roman" w:cs="Times New Roman"/>
      <w:b/>
      <w:bCs/>
      <w:color w:val="FFFFFF" w:themeColor="background1"/>
      <w:sz w:val="18"/>
      <w:szCs w:val="18"/>
      <w:lang w:val="fr-FR" w:eastAsia="fr-FR"/>
    </w:rPr>
  </w:style>
  <w:style w:type="paragraph" w:customStyle="1" w:styleId="xl262">
    <w:name w:val="xl262"/>
    <w:basedOn w:val="Normal"/>
    <w:uiPriority w:val="1"/>
    <w:rsid w:val="00D305EE"/>
    <w:pPr>
      <w:spacing w:beforeAutospacing="1" w:after="0" w:afterAutospacing="1" w:line="240" w:lineRule="auto"/>
      <w:jc w:val="center"/>
    </w:pPr>
    <w:rPr>
      <w:rFonts w:ascii="Times New Roman" w:eastAsia="Times New Roman" w:hAnsi="Times New Roman" w:cs="Times New Roman"/>
      <w:b/>
      <w:bCs/>
      <w:color w:val="FFFFFF" w:themeColor="background1"/>
      <w:sz w:val="18"/>
      <w:szCs w:val="18"/>
      <w:lang w:val="fr-FR" w:eastAsia="fr-FR"/>
    </w:rPr>
  </w:style>
  <w:style w:type="paragraph" w:customStyle="1" w:styleId="xl263">
    <w:name w:val="xl263"/>
    <w:basedOn w:val="Normal"/>
    <w:uiPriority w:val="1"/>
    <w:rsid w:val="00D305EE"/>
    <w:pPr>
      <w:spacing w:beforeAutospacing="1" w:after="0" w:afterAutospacing="1" w:line="240" w:lineRule="auto"/>
      <w:jc w:val="center"/>
    </w:pPr>
    <w:rPr>
      <w:rFonts w:ascii="Times New Roman" w:eastAsia="Times New Roman" w:hAnsi="Times New Roman" w:cs="Times New Roman"/>
      <w:b/>
      <w:bCs/>
      <w:color w:val="FFFFFF" w:themeColor="background1"/>
      <w:sz w:val="18"/>
      <w:szCs w:val="18"/>
      <w:lang w:val="fr-FR" w:eastAsia="fr-FR"/>
    </w:rPr>
  </w:style>
  <w:style w:type="paragraph" w:customStyle="1" w:styleId="xl264">
    <w:name w:val="xl264"/>
    <w:basedOn w:val="Normal"/>
    <w:uiPriority w:val="1"/>
    <w:rsid w:val="00D305EE"/>
    <w:pPr>
      <w:spacing w:beforeAutospacing="1" w:after="0" w:afterAutospacing="1" w:line="240" w:lineRule="auto"/>
      <w:jc w:val="center"/>
    </w:pPr>
    <w:rPr>
      <w:rFonts w:ascii="Times New Roman" w:eastAsia="Times New Roman" w:hAnsi="Times New Roman" w:cs="Times New Roman"/>
      <w:b/>
      <w:bCs/>
      <w:color w:val="FFFFFF" w:themeColor="background1"/>
      <w:sz w:val="18"/>
      <w:szCs w:val="18"/>
      <w:lang w:val="fr-FR" w:eastAsia="fr-FR"/>
    </w:rPr>
  </w:style>
  <w:style w:type="paragraph" w:customStyle="1" w:styleId="xl265">
    <w:name w:val="xl265"/>
    <w:basedOn w:val="Normal"/>
    <w:uiPriority w:val="1"/>
    <w:rsid w:val="00D305EE"/>
    <w:pPr>
      <w:spacing w:beforeAutospacing="1" w:after="0" w:afterAutospacing="1" w:line="240" w:lineRule="auto"/>
      <w:jc w:val="center"/>
    </w:pPr>
    <w:rPr>
      <w:rFonts w:ascii="Times New Roman" w:eastAsia="Times New Roman" w:hAnsi="Times New Roman" w:cs="Times New Roman"/>
      <w:b/>
      <w:bCs/>
      <w:color w:val="FFFFFF" w:themeColor="background1"/>
      <w:sz w:val="18"/>
      <w:szCs w:val="18"/>
      <w:lang w:val="fr-FR" w:eastAsia="fr-FR"/>
    </w:rPr>
  </w:style>
  <w:style w:type="paragraph" w:customStyle="1" w:styleId="xl266">
    <w:name w:val="xl266"/>
    <w:basedOn w:val="Normal"/>
    <w:uiPriority w:val="1"/>
    <w:rsid w:val="00D305EE"/>
    <w:pPr>
      <w:spacing w:beforeAutospacing="1" w:after="0" w:afterAutospacing="1" w:line="240" w:lineRule="auto"/>
      <w:jc w:val="center"/>
    </w:pPr>
    <w:rPr>
      <w:rFonts w:ascii="Times New Roman" w:eastAsia="Times New Roman" w:hAnsi="Times New Roman" w:cs="Times New Roman"/>
      <w:b/>
      <w:bCs/>
      <w:color w:val="FFFFFF" w:themeColor="background1"/>
      <w:sz w:val="18"/>
      <w:szCs w:val="18"/>
      <w:lang w:val="fr-FR" w:eastAsia="fr-FR"/>
    </w:rPr>
  </w:style>
  <w:style w:type="paragraph" w:customStyle="1" w:styleId="xl267">
    <w:name w:val="xl267"/>
    <w:basedOn w:val="Normal"/>
    <w:uiPriority w:val="1"/>
    <w:rsid w:val="00D305EE"/>
    <w:pPr>
      <w:spacing w:beforeAutospacing="1" w:after="0" w:afterAutospacing="1" w:line="240" w:lineRule="auto"/>
      <w:jc w:val="center"/>
    </w:pPr>
    <w:rPr>
      <w:rFonts w:ascii="Times New Roman" w:eastAsia="Times New Roman" w:hAnsi="Times New Roman" w:cs="Times New Roman"/>
      <w:b/>
      <w:bCs/>
      <w:color w:val="FFFFFF" w:themeColor="background1"/>
      <w:sz w:val="18"/>
      <w:szCs w:val="18"/>
      <w:lang w:val="fr-FR" w:eastAsia="fr-FR"/>
    </w:rPr>
  </w:style>
  <w:style w:type="paragraph" w:customStyle="1" w:styleId="xl268">
    <w:name w:val="xl268"/>
    <w:basedOn w:val="Normal"/>
    <w:uiPriority w:val="1"/>
    <w:rsid w:val="00D305EE"/>
    <w:pPr>
      <w:spacing w:beforeAutospacing="1" w:after="0" w:afterAutospacing="1" w:line="240" w:lineRule="auto"/>
      <w:jc w:val="center"/>
    </w:pPr>
    <w:rPr>
      <w:rFonts w:ascii="Times New Roman" w:eastAsia="Times New Roman" w:hAnsi="Times New Roman" w:cs="Times New Roman"/>
      <w:b/>
      <w:bCs/>
      <w:color w:val="FFFFFF" w:themeColor="background1"/>
      <w:sz w:val="18"/>
      <w:szCs w:val="18"/>
      <w:lang w:val="fr-FR" w:eastAsia="fr-FR"/>
    </w:rPr>
  </w:style>
  <w:style w:type="paragraph" w:customStyle="1" w:styleId="xl269">
    <w:name w:val="xl269"/>
    <w:basedOn w:val="Normal"/>
    <w:uiPriority w:val="1"/>
    <w:rsid w:val="00D305EE"/>
    <w:pPr>
      <w:spacing w:beforeAutospacing="1" w:after="0" w:afterAutospacing="1" w:line="240" w:lineRule="auto"/>
      <w:ind w:firstLine="200"/>
    </w:pPr>
    <w:rPr>
      <w:rFonts w:ascii="Times New Roman" w:eastAsia="Times New Roman" w:hAnsi="Times New Roman" w:cs="Times New Roman"/>
      <w:sz w:val="16"/>
      <w:szCs w:val="16"/>
      <w:lang w:val="fr-FR" w:eastAsia="fr-FR"/>
    </w:rPr>
  </w:style>
  <w:style w:type="paragraph" w:customStyle="1" w:styleId="xl270">
    <w:name w:val="xl270"/>
    <w:basedOn w:val="Normal"/>
    <w:uiPriority w:val="1"/>
    <w:rsid w:val="00D305EE"/>
    <w:pPr>
      <w:spacing w:beforeAutospacing="1" w:after="0" w:afterAutospacing="1" w:line="240" w:lineRule="auto"/>
      <w:ind w:firstLine="200"/>
    </w:pPr>
    <w:rPr>
      <w:rFonts w:ascii="Times New Roman" w:eastAsia="Times New Roman" w:hAnsi="Times New Roman" w:cs="Times New Roman"/>
      <w:sz w:val="16"/>
      <w:szCs w:val="16"/>
      <w:lang w:val="fr-FR" w:eastAsia="fr-FR"/>
    </w:rPr>
  </w:style>
  <w:style w:type="paragraph" w:customStyle="1" w:styleId="xl271">
    <w:name w:val="xl271"/>
    <w:basedOn w:val="Normal"/>
    <w:uiPriority w:val="1"/>
    <w:rsid w:val="00D305EE"/>
    <w:pPr>
      <w:spacing w:beforeAutospacing="1" w:after="0" w:afterAutospacing="1" w:line="240" w:lineRule="auto"/>
      <w:ind w:firstLine="200"/>
    </w:pPr>
    <w:rPr>
      <w:rFonts w:ascii="Times New Roman" w:eastAsia="Times New Roman" w:hAnsi="Times New Roman" w:cs="Times New Roman"/>
      <w:sz w:val="16"/>
      <w:szCs w:val="16"/>
      <w:lang w:val="fr-FR" w:eastAsia="fr-FR"/>
    </w:rPr>
  </w:style>
  <w:style w:type="paragraph" w:customStyle="1" w:styleId="xl272">
    <w:name w:val="xl272"/>
    <w:basedOn w:val="Normal"/>
    <w:uiPriority w:val="1"/>
    <w:rsid w:val="00D305EE"/>
    <w:pPr>
      <w:spacing w:beforeAutospacing="1" w:after="0" w:afterAutospacing="1" w:line="240" w:lineRule="auto"/>
      <w:ind w:firstLine="200"/>
    </w:pPr>
    <w:rPr>
      <w:rFonts w:ascii="Times New Roman" w:eastAsia="Times New Roman" w:hAnsi="Times New Roman" w:cs="Times New Roman"/>
      <w:sz w:val="16"/>
      <w:szCs w:val="16"/>
      <w:lang w:val="fr-FR" w:eastAsia="fr-FR"/>
    </w:rPr>
  </w:style>
  <w:style w:type="paragraph" w:customStyle="1" w:styleId="xl273">
    <w:name w:val="xl273"/>
    <w:basedOn w:val="Normal"/>
    <w:uiPriority w:val="1"/>
    <w:rsid w:val="00D305EE"/>
    <w:pPr>
      <w:spacing w:beforeAutospacing="1" w:after="0" w:afterAutospacing="1" w:line="240" w:lineRule="auto"/>
      <w:jc w:val="center"/>
    </w:pPr>
    <w:rPr>
      <w:rFonts w:ascii="Times New Roman" w:eastAsia="Times New Roman" w:hAnsi="Times New Roman" w:cs="Times New Roman"/>
      <w:b/>
      <w:bCs/>
      <w:color w:val="FFFFFF" w:themeColor="background1"/>
      <w:sz w:val="18"/>
      <w:szCs w:val="18"/>
      <w:lang w:val="fr-FR" w:eastAsia="fr-FR"/>
    </w:rPr>
  </w:style>
  <w:style w:type="paragraph" w:customStyle="1" w:styleId="xl274">
    <w:name w:val="xl274"/>
    <w:basedOn w:val="Normal"/>
    <w:uiPriority w:val="1"/>
    <w:rsid w:val="00D305EE"/>
    <w:pPr>
      <w:spacing w:beforeAutospacing="1" w:after="0" w:afterAutospacing="1" w:line="240" w:lineRule="auto"/>
      <w:jc w:val="center"/>
    </w:pPr>
    <w:rPr>
      <w:rFonts w:ascii="Times New Roman" w:eastAsia="Times New Roman" w:hAnsi="Times New Roman" w:cs="Times New Roman"/>
      <w:b/>
      <w:bCs/>
      <w:color w:val="FFFFFF" w:themeColor="background1"/>
      <w:sz w:val="18"/>
      <w:szCs w:val="18"/>
      <w:lang w:val="fr-FR" w:eastAsia="fr-FR"/>
    </w:rPr>
  </w:style>
  <w:style w:type="paragraph" w:customStyle="1" w:styleId="xl275">
    <w:name w:val="xl275"/>
    <w:basedOn w:val="Normal"/>
    <w:uiPriority w:val="1"/>
    <w:rsid w:val="00D305EE"/>
    <w:pPr>
      <w:spacing w:beforeAutospacing="1" w:after="0" w:afterAutospacing="1" w:line="240" w:lineRule="auto"/>
      <w:jc w:val="center"/>
    </w:pPr>
    <w:rPr>
      <w:rFonts w:ascii="Arial" w:eastAsia="Times New Roman" w:hAnsi="Arial" w:cs="Arial"/>
      <w:b/>
      <w:bCs/>
      <w:color w:val="FFFFFF" w:themeColor="background1"/>
      <w:sz w:val="16"/>
      <w:szCs w:val="16"/>
      <w:lang w:val="fr-FR" w:eastAsia="fr-FR"/>
    </w:rPr>
  </w:style>
  <w:style w:type="paragraph" w:customStyle="1" w:styleId="xl276">
    <w:name w:val="xl276"/>
    <w:basedOn w:val="Normal"/>
    <w:uiPriority w:val="1"/>
    <w:rsid w:val="00D305EE"/>
    <w:pPr>
      <w:spacing w:beforeAutospacing="1" w:after="0" w:afterAutospacing="1" w:line="240" w:lineRule="auto"/>
      <w:jc w:val="center"/>
    </w:pPr>
    <w:rPr>
      <w:rFonts w:ascii="Arial" w:eastAsia="Times New Roman" w:hAnsi="Arial" w:cs="Arial"/>
      <w:b/>
      <w:bCs/>
      <w:color w:val="FFFFFF" w:themeColor="background1"/>
      <w:sz w:val="16"/>
      <w:szCs w:val="16"/>
      <w:lang w:val="fr-FR" w:eastAsia="fr-FR"/>
    </w:rPr>
  </w:style>
  <w:style w:type="paragraph" w:customStyle="1" w:styleId="xl277">
    <w:name w:val="xl277"/>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278">
    <w:name w:val="xl278"/>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279">
    <w:name w:val="xl279"/>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280">
    <w:name w:val="xl280"/>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281">
    <w:name w:val="xl281"/>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paragraph" w:customStyle="1" w:styleId="xl282">
    <w:name w:val="xl282"/>
    <w:basedOn w:val="Normal"/>
    <w:uiPriority w:val="1"/>
    <w:rsid w:val="00D305EE"/>
    <w:pPr>
      <w:spacing w:beforeAutospacing="1" w:after="0" w:afterAutospacing="1" w:line="240" w:lineRule="auto"/>
      <w:jc w:val="center"/>
    </w:pPr>
    <w:rPr>
      <w:rFonts w:ascii="Times New Roman" w:eastAsia="Times New Roman" w:hAnsi="Times New Roman" w:cs="Times New Roman"/>
      <w:b/>
      <w:bCs/>
      <w:sz w:val="16"/>
      <w:szCs w:val="16"/>
      <w:lang w:val="fr-FR" w:eastAsia="fr-FR"/>
    </w:rPr>
  </w:style>
  <w:style w:type="numbering" w:customStyle="1" w:styleId="NoList4">
    <w:name w:val="No List4"/>
    <w:next w:val="Aucuneliste"/>
    <w:uiPriority w:val="99"/>
    <w:semiHidden/>
    <w:unhideWhenUsed/>
    <w:rsid w:val="00D305EE"/>
  </w:style>
  <w:style w:type="paragraph" w:styleId="Titre">
    <w:name w:val="Title"/>
    <w:basedOn w:val="Normal"/>
    <w:next w:val="Normal"/>
    <w:link w:val="TitreCar"/>
    <w:uiPriority w:val="10"/>
    <w:qFormat/>
    <w:rsid w:val="00D305EE"/>
    <w:pPr>
      <w:spacing w:after="0" w:line="240" w:lineRule="auto"/>
      <w:contextualSpacing/>
    </w:pPr>
    <w:rPr>
      <w:rFonts w:asciiTheme="majorHAnsi" w:eastAsiaTheme="majorEastAsia" w:hAnsiTheme="majorHAnsi" w:cstheme="majorBidi"/>
      <w:sz w:val="56"/>
      <w:szCs w:val="56"/>
      <w:lang w:val="fr-FR" w:eastAsia="fr-FR"/>
    </w:rPr>
  </w:style>
  <w:style w:type="character" w:customStyle="1" w:styleId="TitreCar">
    <w:name w:val="Titre Car"/>
    <w:basedOn w:val="Policepardfaut"/>
    <w:link w:val="Titre"/>
    <w:uiPriority w:val="10"/>
    <w:rsid w:val="00D305EE"/>
    <w:rPr>
      <w:rFonts w:asciiTheme="majorHAnsi" w:eastAsiaTheme="majorEastAsia" w:hAnsiTheme="majorHAnsi" w:cstheme="majorBidi"/>
      <w:sz w:val="56"/>
      <w:szCs w:val="56"/>
      <w:lang w:val="fr-FR" w:eastAsia="fr-FR"/>
    </w:rPr>
  </w:style>
  <w:style w:type="paragraph" w:styleId="Sous-titre">
    <w:name w:val="Subtitle"/>
    <w:basedOn w:val="Normal"/>
    <w:next w:val="Normal"/>
    <w:link w:val="Sous-titreCar"/>
    <w:uiPriority w:val="11"/>
    <w:qFormat/>
    <w:rsid w:val="00D305EE"/>
    <w:pPr>
      <w:spacing w:after="0" w:line="240" w:lineRule="auto"/>
    </w:pPr>
    <w:rPr>
      <w:rFonts w:ascii="Times New Roman" w:eastAsiaTheme="minorEastAsia" w:hAnsi="Times New Roman" w:cs="Calibri"/>
      <w:color w:val="5A5A5A"/>
      <w:sz w:val="24"/>
      <w:szCs w:val="24"/>
      <w:lang w:val="fr-FR" w:eastAsia="fr-FR"/>
    </w:rPr>
  </w:style>
  <w:style w:type="character" w:customStyle="1" w:styleId="Sous-titreCar">
    <w:name w:val="Sous-titre Car"/>
    <w:basedOn w:val="Policepardfaut"/>
    <w:link w:val="Sous-titre"/>
    <w:uiPriority w:val="11"/>
    <w:rsid w:val="00D305EE"/>
    <w:rPr>
      <w:rFonts w:ascii="Times New Roman" w:eastAsiaTheme="minorEastAsia" w:hAnsi="Times New Roman" w:cs="Calibri"/>
      <w:color w:val="5A5A5A"/>
      <w:sz w:val="24"/>
      <w:szCs w:val="24"/>
      <w:lang w:val="fr-FR" w:eastAsia="fr-FR"/>
    </w:rPr>
  </w:style>
  <w:style w:type="paragraph" w:styleId="Citation">
    <w:name w:val="Quote"/>
    <w:basedOn w:val="Normal"/>
    <w:next w:val="Normal"/>
    <w:link w:val="CitationCar"/>
    <w:uiPriority w:val="29"/>
    <w:qFormat/>
    <w:rsid w:val="00D305EE"/>
    <w:pPr>
      <w:spacing w:before="200" w:after="0" w:line="240" w:lineRule="auto"/>
      <w:ind w:left="864" w:right="864"/>
      <w:jc w:val="center"/>
    </w:pPr>
    <w:rPr>
      <w:rFonts w:ascii="Times New Roman" w:eastAsia="Times New Roman" w:hAnsi="Times New Roman" w:cs="Calibri"/>
      <w:i/>
      <w:iCs/>
      <w:color w:val="404040" w:themeColor="text1" w:themeTint="BF"/>
      <w:sz w:val="24"/>
      <w:szCs w:val="24"/>
      <w:lang w:val="fr-FR" w:eastAsia="fr-FR"/>
    </w:rPr>
  </w:style>
  <w:style w:type="character" w:customStyle="1" w:styleId="CitationCar">
    <w:name w:val="Citation Car"/>
    <w:basedOn w:val="Policepardfaut"/>
    <w:link w:val="Citation"/>
    <w:uiPriority w:val="29"/>
    <w:rsid w:val="00D305EE"/>
    <w:rPr>
      <w:rFonts w:ascii="Times New Roman" w:eastAsia="Times New Roman" w:hAnsi="Times New Roman" w:cs="Calibri"/>
      <w:i/>
      <w:iCs/>
      <w:color w:val="404040" w:themeColor="text1" w:themeTint="BF"/>
      <w:sz w:val="24"/>
      <w:szCs w:val="24"/>
      <w:lang w:val="fr-FR" w:eastAsia="fr-FR"/>
    </w:rPr>
  </w:style>
  <w:style w:type="paragraph" w:styleId="Citationintense">
    <w:name w:val="Intense Quote"/>
    <w:basedOn w:val="Normal"/>
    <w:next w:val="Normal"/>
    <w:link w:val="CitationintenseCar"/>
    <w:uiPriority w:val="30"/>
    <w:qFormat/>
    <w:rsid w:val="00D305EE"/>
    <w:pPr>
      <w:spacing w:before="360" w:after="360" w:line="240" w:lineRule="auto"/>
      <w:ind w:left="864" w:right="864"/>
      <w:jc w:val="center"/>
    </w:pPr>
    <w:rPr>
      <w:rFonts w:ascii="Times New Roman" w:eastAsia="Times New Roman" w:hAnsi="Times New Roman" w:cs="Calibri"/>
      <w:i/>
      <w:iCs/>
      <w:color w:val="4472C4" w:themeColor="accent1"/>
      <w:sz w:val="24"/>
      <w:szCs w:val="24"/>
      <w:lang w:val="fr-FR" w:eastAsia="fr-FR"/>
    </w:rPr>
  </w:style>
  <w:style w:type="character" w:customStyle="1" w:styleId="CitationintenseCar">
    <w:name w:val="Citation intense Car"/>
    <w:basedOn w:val="Policepardfaut"/>
    <w:link w:val="Citationintense"/>
    <w:uiPriority w:val="30"/>
    <w:rsid w:val="00D305EE"/>
    <w:rPr>
      <w:rFonts w:ascii="Times New Roman" w:eastAsia="Times New Roman" w:hAnsi="Times New Roman" w:cs="Calibri"/>
      <w:i/>
      <w:iCs/>
      <w:color w:val="4472C4" w:themeColor="accent1"/>
      <w:sz w:val="24"/>
      <w:szCs w:val="24"/>
      <w:lang w:val="fr-FR" w:eastAsia="fr-FR"/>
    </w:rPr>
  </w:style>
  <w:style w:type="character" w:customStyle="1" w:styleId="cf01">
    <w:name w:val="cf01"/>
    <w:basedOn w:val="Policepardfaut"/>
    <w:rsid w:val="00D305EE"/>
    <w:rPr>
      <w:rFonts w:ascii="Segoe UI" w:hAnsi="Segoe UI" w:cs="Segoe UI" w:hint="default"/>
      <w:sz w:val="18"/>
      <w:szCs w:val="18"/>
    </w:rPr>
  </w:style>
  <w:style w:type="paragraph" w:customStyle="1" w:styleId="Bullet10">
    <w:name w:val="Bullet 1"/>
    <w:basedOn w:val="Normal"/>
    <w:uiPriority w:val="2"/>
    <w:qFormat/>
    <w:rsid w:val="00D305EE"/>
    <w:pPr>
      <w:numPr>
        <w:numId w:val="74"/>
      </w:numPr>
      <w:tabs>
        <w:tab w:val="left" w:pos="0"/>
      </w:tabs>
      <w:overflowPunct w:val="0"/>
      <w:autoSpaceDE w:val="0"/>
      <w:autoSpaceDN w:val="0"/>
      <w:adjustRightInd w:val="0"/>
      <w:spacing w:after="60" w:line="240" w:lineRule="auto"/>
      <w:jc w:val="both"/>
    </w:pPr>
    <w:rPr>
      <w:rFonts w:ascii="Arial" w:eastAsia="Times New Roman" w:hAnsi="Arial" w:cs="Times New Roman"/>
      <w:iCs/>
      <w:sz w:val="20"/>
      <w:szCs w:val="20"/>
      <w:lang w:val="fr-FR" w:eastAsia="fr-FR"/>
    </w:rPr>
  </w:style>
  <w:style w:type="paragraph" w:styleId="Tabledesillustrations">
    <w:name w:val="table of figures"/>
    <w:basedOn w:val="Normal"/>
    <w:next w:val="Normal"/>
    <w:uiPriority w:val="99"/>
    <w:unhideWhenUsed/>
    <w:rsid w:val="00D305EE"/>
    <w:pPr>
      <w:spacing w:after="0" w:line="240" w:lineRule="auto"/>
    </w:pPr>
    <w:rPr>
      <w:rFonts w:ascii="Times New Roman" w:eastAsia="Times New Roman" w:hAnsi="Times New Roman" w:cs="Calibri"/>
      <w:sz w:val="24"/>
      <w:szCs w:val="24"/>
      <w:lang w:val="fr-FR" w:eastAsia="fr-FR"/>
    </w:rPr>
  </w:style>
  <w:style w:type="numbering" w:customStyle="1" w:styleId="Rapport">
    <w:name w:val="Rapport"/>
    <w:uiPriority w:val="99"/>
    <w:rsid w:val="00D305EE"/>
    <w:pPr>
      <w:numPr>
        <w:numId w:val="80"/>
      </w:numPr>
    </w:pPr>
  </w:style>
  <w:style w:type="paragraph" w:customStyle="1" w:styleId="Heading81">
    <w:name w:val="Heading 81"/>
    <w:basedOn w:val="Normal"/>
    <w:next w:val="Normal"/>
    <w:uiPriority w:val="9"/>
    <w:semiHidden/>
    <w:unhideWhenUsed/>
    <w:qFormat/>
    <w:rsid w:val="00D305EE"/>
    <w:pPr>
      <w:keepNext/>
      <w:keepLines/>
      <w:spacing w:before="40" w:after="0" w:line="240" w:lineRule="auto"/>
      <w:jc w:val="both"/>
      <w:outlineLvl w:val="7"/>
    </w:pPr>
    <w:rPr>
      <w:rFonts w:ascii="Cambria" w:eastAsia="MS Gothic" w:hAnsi="Cambria" w:cs="Times New Roman"/>
      <w:color w:val="272727"/>
      <w:sz w:val="21"/>
      <w:szCs w:val="21"/>
      <w:lang w:val="en-AU" w:eastAsia="fr-FR"/>
    </w:rPr>
  </w:style>
  <w:style w:type="paragraph" w:customStyle="1" w:styleId="Heading91">
    <w:name w:val="Heading 91"/>
    <w:basedOn w:val="Normal"/>
    <w:next w:val="Normal"/>
    <w:uiPriority w:val="9"/>
    <w:semiHidden/>
    <w:unhideWhenUsed/>
    <w:qFormat/>
    <w:rsid w:val="00D305EE"/>
    <w:pPr>
      <w:keepNext/>
      <w:keepLines/>
      <w:spacing w:before="40" w:after="0" w:line="240" w:lineRule="auto"/>
      <w:jc w:val="both"/>
      <w:outlineLvl w:val="8"/>
    </w:pPr>
    <w:rPr>
      <w:rFonts w:ascii="Cambria" w:eastAsia="MS Gothic" w:hAnsi="Cambria" w:cs="Times New Roman"/>
      <w:i/>
      <w:iCs/>
      <w:color w:val="272727"/>
      <w:sz w:val="21"/>
      <w:szCs w:val="21"/>
      <w:lang w:val="en-AU" w:eastAsia="fr-FR"/>
    </w:rPr>
  </w:style>
  <w:style w:type="paragraph" w:customStyle="1" w:styleId="BalloonText1">
    <w:name w:val="Balloon Text1"/>
    <w:basedOn w:val="Normal"/>
    <w:next w:val="Textedebulles"/>
    <w:link w:val="BalloonTextChar"/>
    <w:uiPriority w:val="99"/>
    <w:semiHidden/>
    <w:unhideWhenUsed/>
    <w:rsid w:val="00D305EE"/>
    <w:pPr>
      <w:spacing w:after="0" w:line="240" w:lineRule="auto"/>
      <w:jc w:val="both"/>
    </w:pPr>
    <w:rPr>
      <w:rFonts w:ascii="Tahoma" w:eastAsia="Times New Roman" w:hAnsi="Tahoma" w:cs="Tahoma"/>
      <w:sz w:val="16"/>
      <w:szCs w:val="16"/>
      <w:lang w:val="en-AU" w:eastAsia="fr-FR"/>
    </w:rPr>
  </w:style>
  <w:style w:type="character" w:customStyle="1" w:styleId="BalloonTextChar">
    <w:name w:val="Balloon Text Char"/>
    <w:basedOn w:val="Policepardfaut"/>
    <w:link w:val="BalloonText1"/>
    <w:uiPriority w:val="99"/>
    <w:semiHidden/>
    <w:rsid w:val="00D305EE"/>
    <w:rPr>
      <w:rFonts w:ascii="Tahoma" w:eastAsia="Times New Roman" w:hAnsi="Tahoma" w:cs="Tahoma"/>
      <w:sz w:val="16"/>
      <w:szCs w:val="16"/>
      <w:lang w:val="en-AU" w:eastAsia="fr-FR"/>
    </w:rPr>
  </w:style>
  <w:style w:type="paragraph" w:customStyle="1" w:styleId="Title1">
    <w:name w:val="Title1"/>
    <w:basedOn w:val="Normal"/>
    <w:next w:val="Normal"/>
    <w:uiPriority w:val="10"/>
    <w:qFormat/>
    <w:rsid w:val="00D305EE"/>
    <w:pPr>
      <w:spacing w:after="120" w:line="240" w:lineRule="auto"/>
    </w:pPr>
    <w:rPr>
      <w:rFonts w:ascii="Arial" w:eastAsia="MS Gothic" w:hAnsi="Arial" w:cs="Times New Roman"/>
      <w:caps/>
      <w:color w:val="006CB6"/>
      <w:spacing w:val="5"/>
      <w:kern w:val="28"/>
      <w:sz w:val="28"/>
      <w:szCs w:val="52"/>
      <w:lang w:val="en-AU" w:eastAsia="fr-FR"/>
    </w:rPr>
  </w:style>
  <w:style w:type="character" w:customStyle="1" w:styleId="Hyperlink1">
    <w:name w:val="Hyperlink1"/>
    <w:basedOn w:val="Policepardfaut"/>
    <w:uiPriority w:val="99"/>
    <w:unhideWhenUsed/>
    <w:rsid w:val="00D305EE"/>
    <w:rPr>
      <w:color w:val="0000FF"/>
      <w:u w:val="single"/>
    </w:rPr>
  </w:style>
  <w:style w:type="paragraph" w:customStyle="1" w:styleId="TOC11">
    <w:name w:val="TOC 11"/>
    <w:basedOn w:val="Normal"/>
    <w:next w:val="Normal"/>
    <w:autoRedefine/>
    <w:uiPriority w:val="39"/>
    <w:unhideWhenUsed/>
    <w:rsid w:val="00D305EE"/>
    <w:pPr>
      <w:tabs>
        <w:tab w:val="left" w:pos="360"/>
        <w:tab w:val="right" w:leader="dot" w:pos="9360"/>
      </w:tabs>
      <w:spacing w:before="120" w:after="60" w:line="240" w:lineRule="auto"/>
    </w:pPr>
    <w:rPr>
      <w:rFonts w:ascii="Arial" w:eastAsia="Times New Roman" w:hAnsi="Arial" w:cs="Times New Roman"/>
      <w:b/>
      <w:sz w:val="24"/>
      <w:szCs w:val="24"/>
      <w:lang w:val="en-AU" w:eastAsia="fr-FR"/>
    </w:rPr>
  </w:style>
  <w:style w:type="paragraph" w:customStyle="1" w:styleId="TOC21">
    <w:name w:val="TOC 21"/>
    <w:basedOn w:val="Normal"/>
    <w:next w:val="Normal"/>
    <w:autoRedefine/>
    <w:uiPriority w:val="39"/>
    <w:unhideWhenUsed/>
    <w:rsid w:val="00D305EE"/>
    <w:pPr>
      <w:tabs>
        <w:tab w:val="left" w:pos="907"/>
        <w:tab w:val="right" w:leader="dot" w:pos="9360"/>
      </w:tabs>
      <w:spacing w:before="20" w:after="0" w:line="240" w:lineRule="auto"/>
      <w:ind w:left="1267" w:hanging="907"/>
    </w:pPr>
    <w:rPr>
      <w:rFonts w:ascii="Arial" w:eastAsia="Times New Roman" w:hAnsi="Arial" w:cs="Times New Roman"/>
      <w:b/>
      <w:sz w:val="24"/>
      <w:szCs w:val="24"/>
      <w:lang w:val="en-AU" w:eastAsia="fr-FR"/>
    </w:rPr>
  </w:style>
  <w:style w:type="paragraph" w:customStyle="1" w:styleId="TOC31">
    <w:name w:val="TOC 31"/>
    <w:basedOn w:val="Normal"/>
    <w:next w:val="Normal"/>
    <w:autoRedefine/>
    <w:uiPriority w:val="39"/>
    <w:semiHidden/>
    <w:unhideWhenUsed/>
    <w:rsid w:val="00D305EE"/>
    <w:pPr>
      <w:tabs>
        <w:tab w:val="left" w:pos="1656"/>
        <w:tab w:val="right" w:leader="dot" w:pos="8856"/>
      </w:tabs>
      <w:spacing w:before="20" w:after="0" w:line="240" w:lineRule="auto"/>
      <w:ind w:left="2563" w:hanging="1656"/>
    </w:pPr>
    <w:rPr>
      <w:rFonts w:ascii="Arial" w:eastAsia="Times New Roman" w:hAnsi="Arial" w:cs="Times New Roman"/>
      <w:sz w:val="24"/>
      <w:szCs w:val="24"/>
      <w:lang w:val="en-AU" w:eastAsia="fr-FR"/>
    </w:rPr>
  </w:style>
  <w:style w:type="paragraph" w:customStyle="1" w:styleId="TableHeading">
    <w:name w:val="Table Heading"/>
    <w:basedOn w:val="Paragraphedeliste"/>
    <w:link w:val="TableHeadingChar"/>
    <w:rsid w:val="00D305EE"/>
    <w:pPr>
      <w:numPr>
        <w:numId w:val="76"/>
      </w:numPr>
      <w:tabs>
        <w:tab w:val="left" w:pos="900"/>
      </w:tabs>
      <w:spacing w:after="0" w:line="240" w:lineRule="auto"/>
      <w:jc w:val="both"/>
    </w:pPr>
    <w:rPr>
      <w:rFonts w:ascii="Arial" w:eastAsia="Times New Roman" w:hAnsi="Arial" w:cs="Times New Roman"/>
      <w:b/>
      <w:sz w:val="24"/>
      <w:szCs w:val="24"/>
      <w:lang w:val="en-GB" w:eastAsia="fr-CA"/>
    </w:rPr>
  </w:style>
  <w:style w:type="paragraph" w:customStyle="1" w:styleId="TableofFigures1">
    <w:name w:val="Table of Figures1"/>
    <w:basedOn w:val="Normal"/>
    <w:next w:val="Normal"/>
    <w:uiPriority w:val="99"/>
    <w:unhideWhenUsed/>
    <w:rsid w:val="00D305EE"/>
    <w:pPr>
      <w:spacing w:after="0" w:line="240" w:lineRule="auto"/>
      <w:jc w:val="both"/>
    </w:pPr>
    <w:rPr>
      <w:rFonts w:ascii="Arial" w:eastAsia="Times New Roman" w:hAnsi="Arial" w:cs="Times New Roman"/>
      <w:sz w:val="24"/>
      <w:szCs w:val="24"/>
      <w:lang w:val="en-AU" w:eastAsia="fr-FR"/>
    </w:rPr>
  </w:style>
  <w:style w:type="character" w:customStyle="1" w:styleId="TableHeadingChar">
    <w:name w:val="Table Heading Char"/>
    <w:basedOn w:val="Policepardfaut"/>
    <w:link w:val="TableHeading"/>
    <w:rsid w:val="00D305EE"/>
    <w:rPr>
      <w:rFonts w:ascii="Arial" w:eastAsia="Times New Roman" w:hAnsi="Arial" w:cs="Times New Roman"/>
      <w:b/>
      <w:sz w:val="24"/>
      <w:szCs w:val="24"/>
      <w:lang w:val="en-GB" w:eastAsia="fr-CA"/>
    </w:rPr>
  </w:style>
  <w:style w:type="paragraph" w:customStyle="1" w:styleId="CommentSubject1">
    <w:name w:val="Comment Subject1"/>
    <w:basedOn w:val="Commentaire"/>
    <w:next w:val="Commentaire"/>
    <w:uiPriority w:val="99"/>
    <w:semiHidden/>
    <w:unhideWhenUsed/>
    <w:rsid w:val="00D305EE"/>
    <w:pPr>
      <w:spacing w:after="0"/>
      <w:jc w:val="both"/>
    </w:pPr>
    <w:rPr>
      <w:rFonts w:ascii="Arial" w:eastAsia="Calibri" w:hAnsi="Arial" w:cs="Times New Roman"/>
      <w:b/>
      <w:bCs/>
      <w:sz w:val="24"/>
      <w:lang w:eastAsia="fr-FR"/>
    </w:rPr>
  </w:style>
  <w:style w:type="character" w:customStyle="1" w:styleId="css-133coio">
    <w:name w:val="css-133coio"/>
    <w:basedOn w:val="Policepardfaut"/>
    <w:rsid w:val="00D305EE"/>
  </w:style>
  <w:style w:type="paragraph" w:customStyle="1" w:styleId="Revision1">
    <w:name w:val="Revision1"/>
    <w:next w:val="Rvision"/>
    <w:hidden/>
    <w:uiPriority w:val="99"/>
    <w:semiHidden/>
    <w:rsid w:val="00D305EE"/>
    <w:pPr>
      <w:spacing w:after="0" w:line="240" w:lineRule="auto"/>
    </w:pPr>
    <w:rPr>
      <w:rFonts w:ascii="Arial" w:hAnsi="Arial"/>
      <w:sz w:val="20"/>
    </w:rPr>
  </w:style>
  <w:style w:type="paragraph" w:customStyle="1" w:styleId="Subtitle1">
    <w:name w:val="Subtitle1"/>
    <w:basedOn w:val="Normal"/>
    <w:next w:val="Normal"/>
    <w:uiPriority w:val="11"/>
    <w:qFormat/>
    <w:rsid w:val="00D305EE"/>
    <w:pPr>
      <w:numPr>
        <w:ilvl w:val="1"/>
      </w:numPr>
      <w:spacing w:after="0" w:line="240" w:lineRule="auto"/>
      <w:jc w:val="both"/>
    </w:pPr>
    <w:rPr>
      <w:rFonts w:ascii="Cambria" w:eastAsia="MS Gothic" w:hAnsi="Cambria" w:cs="Times New Roman"/>
      <w:i/>
      <w:iCs/>
      <w:color w:val="4F81BD"/>
      <w:spacing w:val="15"/>
      <w:sz w:val="24"/>
      <w:szCs w:val="24"/>
      <w:lang w:val="en-AU" w:eastAsia="fr-FR"/>
    </w:rPr>
  </w:style>
  <w:style w:type="paragraph" w:styleId="Sansinterligne">
    <w:name w:val="No Spacing"/>
    <w:aliases w:val="~BaseStyle"/>
    <w:link w:val="SansinterligneCar"/>
    <w:uiPriority w:val="1"/>
    <w:qFormat/>
    <w:rsid w:val="00D305EE"/>
    <w:pPr>
      <w:spacing w:after="0" w:line="240" w:lineRule="auto"/>
    </w:pPr>
    <w:rPr>
      <w:rFonts w:ascii="Calibri" w:eastAsia="Calibri" w:hAnsi="Calibri" w:cs="Times New Roman"/>
    </w:rPr>
  </w:style>
  <w:style w:type="character" w:customStyle="1" w:styleId="SansinterligneCar">
    <w:name w:val="Sans interligne Car"/>
    <w:aliases w:val="~BaseStyle Car"/>
    <w:basedOn w:val="Policepardfaut"/>
    <w:link w:val="Sansinterligne"/>
    <w:uiPriority w:val="1"/>
    <w:rsid w:val="00D305EE"/>
    <w:rPr>
      <w:rFonts w:ascii="Calibri" w:eastAsia="Calibri" w:hAnsi="Calibri" w:cs="Times New Roman"/>
    </w:rPr>
  </w:style>
  <w:style w:type="paragraph" w:customStyle="1" w:styleId="TOCHeading1">
    <w:name w:val="TOC Heading1"/>
    <w:basedOn w:val="Titre1"/>
    <w:next w:val="Normal"/>
    <w:uiPriority w:val="39"/>
    <w:semiHidden/>
    <w:unhideWhenUsed/>
    <w:qFormat/>
    <w:rsid w:val="00D305EE"/>
    <w:pPr>
      <w:numPr>
        <w:numId w:val="0"/>
      </w:numPr>
      <w:spacing w:before="480" w:line="276" w:lineRule="auto"/>
      <w:outlineLvl w:val="9"/>
    </w:pPr>
    <w:rPr>
      <w:rFonts w:ascii="Cambria" w:eastAsia="MS Gothic" w:hAnsi="Cambria" w:cs="Times New Roman"/>
      <w:b/>
      <w:bCs/>
      <w:caps/>
      <w:color w:val="365F91"/>
      <w:sz w:val="28"/>
      <w:szCs w:val="28"/>
      <w:lang w:val="en-CA" w:eastAsia="ja-JP"/>
    </w:rPr>
  </w:style>
  <w:style w:type="paragraph" w:customStyle="1" w:styleId="FootnoteText1">
    <w:name w:val="Footnote Text1"/>
    <w:basedOn w:val="Normal"/>
    <w:next w:val="Notedebasdepage"/>
    <w:uiPriority w:val="99"/>
    <w:semiHidden/>
    <w:unhideWhenUsed/>
    <w:rsid w:val="00D305EE"/>
    <w:pPr>
      <w:spacing w:after="0" w:line="240" w:lineRule="auto"/>
      <w:jc w:val="both"/>
    </w:pPr>
    <w:rPr>
      <w:rFonts w:ascii="Arial" w:eastAsia="Times New Roman" w:hAnsi="Arial" w:cs="Times New Roman"/>
      <w:sz w:val="24"/>
      <w:szCs w:val="20"/>
      <w:lang w:val="en-AU" w:eastAsia="fr-FR"/>
    </w:rPr>
  </w:style>
  <w:style w:type="character" w:customStyle="1" w:styleId="ListLabel171">
    <w:name w:val="ListLabel 171"/>
    <w:qFormat/>
    <w:rsid w:val="00D305EE"/>
    <w:rPr>
      <w:rFonts w:eastAsia="Arial"/>
      <w:b/>
      <w:bCs/>
      <w:color w:val="800000"/>
      <w:sz w:val="32"/>
      <w:szCs w:val="32"/>
      <w:lang w:val="en-CA"/>
    </w:rPr>
  </w:style>
  <w:style w:type="paragraph" w:customStyle="1" w:styleId="FrameContents">
    <w:name w:val="Frame Contents"/>
    <w:basedOn w:val="Normal"/>
    <w:qFormat/>
    <w:rsid w:val="00D305EE"/>
    <w:pPr>
      <w:spacing w:after="240" w:line="240" w:lineRule="auto"/>
    </w:pPr>
    <w:rPr>
      <w:rFonts w:ascii="Montserrat" w:eastAsia="MS Mincho" w:hAnsi="Montserrat" w:cs="Arial Unicode MS"/>
      <w:color w:val="00000A"/>
      <w:sz w:val="24"/>
      <w:szCs w:val="24"/>
      <w:lang w:val="en-AU" w:eastAsia="ja-JP"/>
    </w:rPr>
  </w:style>
  <w:style w:type="table" w:customStyle="1" w:styleId="PalladiumDefaultTable1">
    <w:name w:val="Palladium Default Table1"/>
    <w:basedOn w:val="TableauNormal"/>
    <w:uiPriority w:val="39"/>
    <w:rsid w:val="00D305EE"/>
    <w:pPr>
      <w:spacing w:before="200" w:after="200" w:line="264" w:lineRule="auto"/>
    </w:pPr>
    <w:rPr>
      <w:rFonts w:ascii="Calibri" w:eastAsia="Calibri" w:hAnsi="Calibri" w:cs="Arial Unicode MS"/>
      <w:sz w:val="20"/>
      <w:szCs w:val="20"/>
      <w:lang w:val="en-GB" w:eastAsia="en-GB"/>
    </w:rPr>
    <w:tblPr>
      <w:tblStyleRowBandSize w:val="1"/>
      <w:tblStyleColBandSize w:val="1"/>
      <w:tblBorders>
        <w:top w:val="single" w:sz="8" w:space="0" w:color="auto"/>
        <w:bottom w:val="single" w:sz="8" w:space="0" w:color="auto"/>
      </w:tblBorders>
      <w:tblCellMar>
        <w:top w:w="170" w:type="dxa"/>
        <w:left w:w="85" w:type="dxa"/>
        <w:bottom w:w="170" w:type="dxa"/>
        <w:right w:w="85" w:type="dxa"/>
      </w:tblCellMar>
    </w:tblPr>
    <w:tblStylePr w:type="firstRow">
      <w:rPr>
        <w:color w:val="42B1C8"/>
      </w:rPr>
    </w:tblStylePr>
    <w:tblStylePr w:type="band2Horz">
      <w:tblPr>
        <w:tblCellMar>
          <w:top w:w="170" w:type="dxa"/>
          <w:left w:w="85" w:type="dxa"/>
          <w:bottom w:w="170" w:type="dxa"/>
          <w:right w:w="85" w:type="dxa"/>
        </w:tblCellMar>
      </w:tblPr>
      <w:tcPr>
        <w:shd w:val="clear" w:color="auto" w:fill="E6E6E6"/>
      </w:tcPr>
    </w:tblStylePr>
  </w:style>
  <w:style w:type="paragraph" w:customStyle="1" w:styleId="Caption1">
    <w:name w:val="Caption1"/>
    <w:basedOn w:val="Normal"/>
    <w:next w:val="Normal"/>
    <w:uiPriority w:val="35"/>
    <w:unhideWhenUsed/>
    <w:qFormat/>
    <w:rsid w:val="00D305EE"/>
    <w:pPr>
      <w:spacing w:after="200" w:line="240" w:lineRule="auto"/>
    </w:pPr>
    <w:rPr>
      <w:rFonts w:ascii="Times New Roman" w:eastAsia="Times New Roman" w:hAnsi="Times New Roman" w:cs="Times New Roman"/>
      <w:i/>
      <w:iCs/>
      <w:color w:val="1F497D"/>
      <w:sz w:val="18"/>
      <w:szCs w:val="18"/>
      <w:lang w:val="en-AU" w:eastAsia="fr-FR"/>
    </w:rPr>
  </w:style>
  <w:style w:type="character" w:customStyle="1" w:styleId="FollowedHyperlink1">
    <w:name w:val="FollowedHyperlink1"/>
    <w:basedOn w:val="Policepardfaut"/>
    <w:uiPriority w:val="99"/>
    <w:semiHidden/>
    <w:unhideWhenUsed/>
    <w:rsid w:val="00D305EE"/>
    <w:rPr>
      <w:color w:val="800080"/>
      <w:u w:val="single"/>
    </w:rPr>
  </w:style>
  <w:style w:type="character" w:customStyle="1" w:styleId="Heading8Char1">
    <w:name w:val="Heading 8 Char1"/>
    <w:basedOn w:val="Policepardfaut"/>
    <w:uiPriority w:val="9"/>
    <w:semiHidden/>
    <w:rsid w:val="00D305EE"/>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Policepardfaut"/>
    <w:uiPriority w:val="9"/>
    <w:semiHidden/>
    <w:rsid w:val="00D305EE"/>
    <w:rPr>
      <w:rFonts w:asciiTheme="majorHAnsi" w:eastAsiaTheme="majorEastAsia" w:hAnsiTheme="majorHAnsi" w:cstheme="majorBidi"/>
      <w:i/>
      <w:iCs/>
      <w:color w:val="272727" w:themeColor="text1" w:themeTint="D8"/>
      <w:sz w:val="21"/>
      <w:szCs w:val="21"/>
    </w:rPr>
  </w:style>
  <w:style w:type="character" w:customStyle="1" w:styleId="TitleChar1">
    <w:name w:val="Title Char1"/>
    <w:basedOn w:val="Policepardfaut"/>
    <w:uiPriority w:val="10"/>
    <w:rsid w:val="00D305EE"/>
    <w:rPr>
      <w:rFonts w:asciiTheme="majorHAnsi" w:eastAsiaTheme="majorEastAsia" w:hAnsiTheme="majorHAnsi" w:cstheme="majorBidi"/>
      <w:spacing w:val="-10"/>
      <w:kern w:val="28"/>
      <w:sz w:val="56"/>
      <w:szCs w:val="56"/>
    </w:rPr>
  </w:style>
  <w:style w:type="character" w:customStyle="1" w:styleId="CommentSubjectChar1">
    <w:name w:val="Comment Subject Char1"/>
    <w:basedOn w:val="CommentaireCar"/>
    <w:uiPriority w:val="99"/>
    <w:semiHidden/>
    <w:rsid w:val="00D305EE"/>
    <w:rPr>
      <w:rFonts w:ascii="Times New Roman" w:eastAsia="Times New Roman" w:hAnsi="Times New Roman" w:cs="Times New Roman"/>
      <w:b/>
      <w:bCs/>
      <w:sz w:val="20"/>
      <w:szCs w:val="20"/>
      <w:lang w:val="en-CA"/>
    </w:rPr>
  </w:style>
  <w:style w:type="character" w:customStyle="1" w:styleId="SubtitleChar1">
    <w:name w:val="Subtitle Char1"/>
    <w:basedOn w:val="Policepardfaut"/>
    <w:uiPriority w:val="11"/>
    <w:rsid w:val="00D305EE"/>
    <w:rPr>
      <w:rFonts w:eastAsiaTheme="minorEastAsia"/>
      <w:color w:val="5A5A5A" w:themeColor="text1" w:themeTint="A5"/>
      <w:spacing w:val="15"/>
      <w:sz w:val="22"/>
      <w:szCs w:val="22"/>
    </w:rPr>
  </w:style>
  <w:style w:type="character" w:customStyle="1" w:styleId="FootnoteTextChar1">
    <w:name w:val="Footnote Text Char1"/>
    <w:basedOn w:val="Policepardfaut"/>
    <w:uiPriority w:val="99"/>
    <w:semiHidden/>
    <w:rsid w:val="00D305EE"/>
    <w:rPr>
      <w:sz w:val="20"/>
      <w:szCs w:val="20"/>
    </w:rPr>
  </w:style>
  <w:style w:type="paragraph" w:customStyle="1" w:styleId="Bullet1">
    <w:name w:val="~Bullet1"/>
    <w:basedOn w:val="Normal"/>
    <w:uiPriority w:val="1"/>
    <w:qFormat/>
    <w:rsid w:val="00D305EE"/>
    <w:pPr>
      <w:numPr>
        <w:numId w:val="77"/>
      </w:numPr>
      <w:spacing w:before="60" w:after="0" w:line="276" w:lineRule="auto"/>
    </w:pPr>
    <w:rPr>
      <w:rFonts w:ascii="Times New Roman" w:eastAsiaTheme="minorEastAsia" w:hAnsi="Times New Roman" w:cs="Times New Roman"/>
      <w:color w:val="000000" w:themeColor="text1"/>
      <w:sz w:val="20"/>
      <w:szCs w:val="20"/>
      <w:lang w:val="en-GB" w:eastAsia="fr-FR"/>
    </w:rPr>
  </w:style>
  <w:style w:type="paragraph" w:customStyle="1" w:styleId="Bullet2">
    <w:name w:val="~Bullet2"/>
    <w:basedOn w:val="Normal"/>
    <w:uiPriority w:val="1"/>
    <w:qFormat/>
    <w:rsid w:val="00D305EE"/>
    <w:pPr>
      <w:numPr>
        <w:ilvl w:val="1"/>
        <w:numId w:val="77"/>
      </w:numPr>
      <w:spacing w:before="60" w:after="0" w:line="276" w:lineRule="auto"/>
    </w:pPr>
    <w:rPr>
      <w:rFonts w:ascii="Times New Roman" w:eastAsiaTheme="minorEastAsia" w:hAnsi="Times New Roman" w:cs="Times New Roman"/>
      <w:color w:val="000000" w:themeColor="text1"/>
      <w:sz w:val="20"/>
      <w:szCs w:val="20"/>
      <w:lang w:val="en-GB" w:eastAsia="fr-FR"/>
    </w:rPr>
  </w:style>
  <w:style w:type="paragraph" w:customStyle="1" w:styleId="Bullet3">
    <w:name w:val="~Bullet3"/>
    <w:basedOn w:val="Normal"/>
    <w:uiPriority w:val="1"/>
    <w:qFormat/>
    <w:rsid w:val="00D305EE"/>
    <w:pPr>
      <w:numPr>
        <w:ilvl w:val="2"/>
        <w:numId w:val="77"/>
      </w:numPr>
      <w:spacing w:before="60" w:after="0" w:line="276" w:lineRule="auto"/>
    </w:pPr>
    <w:rPr>
      <w:rFonts w:ascii="Times New Roman" w:eastAsiaTheme="minorEastAsia" w:hAnsi="Times New Roman" w:cs="Times New Roman"/>
      <w:color w:val="000000" w:themeColor="text1"/>
      <w:sz w:val="20"/>
      <w:szCs w:val="20"/>
      <w:lang w:val="en-GB" w:eastAsia="fr-FR"/>
    </w:rPr>
  </w:style>
  <w:style w:type="paragraph" w:customStyle="1" w:styleId="TableBullet1">
    <w:name w:val="~TableBullet1"/>
    <w:basedOn w:val="Normal"/>
    <w:uiPriority w:val="5"/>
    <w:qFormat/>
    <w:rsid w:val="00D305EE"/>
    <w:pPr>
      <w:numPr>
        <w:numId w:val="78"/>
      </w:numPr>
      <w:spacing w:before="40" w:after="20" w:line="240" w:lineRule="auto"/>
    </w:pPr>
    <w:rPr>
      <w:rFonts w:ascii="Times New Roman" w:eastAsiaTheme="minorEastAsia" w:hAnsi="Times New Roman" w:cs="Times New Roman"/>
      <w:color w:val="000000" w:themeColor="text1"/>
      <w:sz w:val="20"/>
      <w:szCs w:val="20"/>
      <w:lang w:val="en-GB" w:eastAsia="fr-FR"/>
    </w:rPr>
  </w:style>
  <w:style w:type="paragraph" w:customStyle="1" w:styleId="TableBullet2">
    <w:name w:val="~TableBullet2"/>
    <w:basedOn w:val="Normal"/>
    <w:uiPriority w:val="5"/>
    <w:qFormat/>
    <w:rsid w:val="00D305EE"/>
    <w:pPr>
      <w:numPr>
        <w:ilvl w:val="1"/>
        <w:numId w:val="78"/>
      </w:numPr>
      <w:spacing w:before="40" w:after="20" w:line="240" w:lineRule="auto"/>
    </w:pPr>
    <w:rPr>
      <w:rFonts w:ascii="Times New Roman" w:eastAsiaTheme="minorEastAsia" w:hAnsi="Times New Roman" w:cs="Times New Roman"/>
      <w:color w:val="000000" w:themeColor="text1"/>
      <w:sz w:val="20"/>
      <w:szCs w:val="20"/>
      <w:lang w:val="en-GB" w:eastAsia="fr-FR"/>
    </w:rPr>
  </w:style>
  <w:style w:type="paragraph" w:customStyle="1" w:styleId="TableBullet3">
    <w:name w:val="~TableBullet3"/>
    <w:basedOn w:val="Normal"/>
    <w:uiPriority w:val="5"/>
    <w:qFormat/>
    <w:rsid w:val="00D305EE"/>
    <w:pPr>
      <w:numPr>
        <w:ilvl w:val="2"/>
        <w:numId w:val="78"/>
      </w:numPr>
      <w:spacing w:before="40" w:after="20" w:line="240" w:lineRule="auto"/>
    </w:pPr>
    <w:rPr>
      <w:rFonts w:ascii="Times New Roman" w:eastAsiaTheme="minorEastAsia" w:hAnsi="Times New Roman" w:cs="Times New Roman"/>
      <w:color w:val="000000" w:themeColor="text1"/>
      <w:sz w:val="20"/>
      <w:szCs w:val="20"/>
      <w:lang w:val="en-GB" w:eastAsia="fr-FR"/>
    </w:rPr>
  </w:style>
  <w:style w:type="paragraph" w:customStyle="1" w:styleId="TableTextLeft">
    <w:name w:val="~TableTextLeft"/>
    <w:basedOn w:val="Normal"/>
    <w:uiPriority w:val="5"/>
    <w:qFormat/>
    <w:rsid w:val="00D305EE"/>
    <w:pPr>
      <w:spacing w:before="40" w:after="20" w:line="240" w:lineRule="auto"/>
    </w:pPr>
    <w:rPr>
      <w:rFonts w:ascii="Times New Roman" w:eastAsiaTheme="minorEastAsia" w:hAnsi="Times New Roman" w:cs="Times New Roman"/>
      <w:color w:val="000000" w:themeColor="text1"/>
      <w:sz w:val="20"/>
      <w:szCs w:val="20"/>
      <w:lang w:val="en-GB" w:eastAsia="fr-FR"/>
    </w:rPr>
  </w:style>
  <w:style w:type="table" w:customStyle="1" w:styleId="ControlRiskTable">
    <w:name w:val="~ControlRiskTable"/>
    <w:basedOn w:val="TableauNormal"/>
    <w:uiPriority w:val="99"/>
    <w:rsid w:val="00D305EE"/>
    <w:pPr>
      <w:spacing w:before="180" w:after="0" w:line="276" w:lineRule="auto"/>
    </w:pPr>
    <w:rPr>
      <w:color w:val="000000" w:themeColor="text1"/>
      <w:sz w:val="20"/>
      <w:szCs w:val="20"/>
      <w:lang w:val="en-GB"/>
    </w:rPr>
    <w:tblPr>
      <w:tblStyleRowBandSize w:val="1"/>
      <w:tblStyleColBandSize w:val="1"/>
      <w:tblBorders>
        <w:top w:val="single" w:sz="4" w:space="0" w:color="4472C4" w:themeColor="accent1"/>
        <w:bottom w:val="single" w:sz="4" w:space="0" w:color="4472C4" w:themeColor="accent1"/>
        <w:insideH w:val="single" w:sz="4" w:space="0" w:color="4472C4" w:themeColor="accent1"/>
      </w:tblBorders>
    </w:tblPr>
    <w:tblStylePr w:type="firstRow">
      <w:tblPr/>
      <w:tcPr>
        <w:tcBorders>
          <w:top w:val="single" w:sz="4" w:space="0" w:color="4472C4" w:themeColor="accent1"/>
          <w:left w:val="nil"/>
          <w:bottom w:val="single" w:sz="4" w:space="0" w:color="4472C4" w:themeColor="accent1"/>
          <w:right w:val="nil"/>
          <w:insideH w:val="nil"/>
          <w:insideV w:val="nil"/>
          <w:tl2br w:val="nil"/>
          <w:tr2bl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ource">
    <w:name w:val="~Source"/>
    <w:basedOn w:val="Normal"/>
    <w:next w:val="Normal"/>
    <w:uiPriority w:val="5"/>
    <w:qFormat/>
    <w:rsid w:val="00D305EE"/>
    <w:pPr>
      <w:spacing w:before="120" w:after="240" w:line="240" w:lineRule="auto"/>
    </w:pPr>
    <w:rPr>
      <w:rFonts w:ascii="Times New Roman" w:eastAsiaTheme="minorEastAsia" w:hAnsi="Times New Roman" w:cs="Times New Roman"/>
      <w:color w:val="44546A" w:themeColor="text2"/>
      <w:sz w:val="16"/>
      <w:szCs w:val="16"/>
      <w:lang w:val="en-GB" w:eastAsia="fr-FR"/>
    </w:rPr>
  </w:style>
  <w:style w:type="paragraph" w:customStyle="1" w:styleId="TableHeadingLeft">
    <w:name w:val="~TableHeadingLeft"/>
    <w:basedOn w:val="TableTextLeft"/>
    <w:uiPriority w:val="5"/>
    <w:qFormat/>
    <w:rsid w:val="00D305EE"/>
    <w:pPr>
      <w:keepNext/>
    </w:pPr>
    <w:rPr>
      <w:b/>
      <w:bCs/>
      <w:color w:val="4472C4" w:themeColor="accent1"/>
    </w:rPr>
  </w:style>
  <w:style w:type="paragraph" w:customStyle="1" w:styleId="TableHeadingRight">
    <w:name w:val="~TableHeadingRight"/>
    <w:basedOn w:val="TableHeadingLeft"/>
    <w:uiPriority w:val="5"/>
    <w:qFormat/>
    <w:rsid w:val="00D305EE"/>
    <w:pPr>
      <w:jc w:val="right"/>
    </w:pPr>
  </w:style>
  <w:style w:type="paragraph" w:customStyle="1" w:styleId="TableTextRight">
    <w:name w:val="~TableTextRight"/>
    <w:basedOn w:val="TableTextLeft"/>
    <w:uiPriority w:val="5"/>
    <w:qFormat/>
    <w:rsid w:val="00D305EE"/>
    <w:pPr>
      <w:jc w:val="right"/>
    </w:pPr>
  </w:style>
  <w:style w:type="paragraph" w:customStyle="1" w:styleId="SecNo">
    <w:name w:val="~SecNo"/>
    <w:basedOn w:val="Normal"/>
    <w:next w:val="Normal"/>
    <w:uiPriority w:val="3"/>
    <w:rsid w:val="00D305EE"/>
    <w:pPr>
      <w:numPr>
        <w:numId w:val="79"/>
      </w:numPr>
      <w:spacing w:after="240" w:line="240" w:lineRule="auto"/>
    </w:pPr>
    <w:rPr>
      <w:rFonts w:asciiTheme="majorHAnsi" w:eastAsiaTheme="majorEastAsia" w:hAnsiTheme="majorHAnsi" w:cstheme="majorBidi"/>
      <w:b/>
      <w:bCs/>
      <w:color w:val="FFFFFF"/>
      <w:sz w:val="40"/>
      <w:szCs w:val="40"/>
      <w:lang w:val="en-GB" w:eastAsia="fr-FR"/>
    </w:rPr>
  </w:style>
  <w:style w:type="paragraph" w:customStyle="1" w:styleId="GraphicLeft">
    <w:name w:val="~GraphicLeft"/>
    <w:basedOn w:val="Sansinterligne"/>
    <w:uiPriority w:val="6"/>
    <w:rsid w:val="00D305EE"/>
    <w:rPr>
      <w:rFonts w:asciiTheme="minorHAnsi" w:eastAsiaTheme="minorEastAsia" w:hAnsiTheme="minorHAnsi" w:cstheme="minorBidi"/>
      <w:color w:val="000000" w:themeColor="text1"/>
      <w:sz w:val="20"/>
      <w:szCs w:val="20"/>
      <w:lang w:val="en-GB"/>
    </w:rPr>
  </w:style>
  <w:style w:type="paragraph" w:customStyle="1" w:styleId="ng-scope">
    <w:name w:val="ng-scope"/>
    <w:basedOn w:val="Normal"/>
    <w:rsid w:val="00D305E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
    <w:name w:val="p"/>
    <w:basedOn w:val="Normal"/>
    <w:rsid w:val="00D305EE"/>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Mention1">
    <w:name w:val="Mention1"/>
    <w:basedOn w:val="Policepardfaut"/>
    <w:uiPriority w:val="99"/>
    <w:unhideWhenUsed/>
    <w:rsid w:val="00D305EE"/>
    <w:rPr>
      <w:color w:val="2B579A"/>
      <w:shd w:val="clear" w:color="auto" w:fill="E1DFDD"/>
    </w:rPr>
  </w:style>
  <w:style w:type="character" w:styleId="Accentuationintense">
    <w:name w:val="Intense Emphasis"/>
    <w:basedOn w:val="Policepardfaut"/>
    <w:uiPriority w:val="21"/>
    <w:qFormat/>
    <w:rsid w:val="00D305EE"/>
    <w:rPr>
      <w:i/>
      <w:iCs/>
      <w:color w:val="2F5496" w:themeColor="accent1" w:themeShade="BF"/>
    </w:rPr>
  </w:style>
  <w:style w:type="character" w:styleId="Rfrenceintense">
    <w:name w:val="Intense Reference"/>
    <w:basedOn w:val="Policepardfaut"/>
    <w:uiPriority w:val="32"/>
    <w:qFormat/>
    <w:rsid w:val="00D305EE"/>
    <w:rPr>
      <w:b/>
      <w:bCs/>
      <w:smallCaps/>
      <w:color w:val="2F5496" w:themeColor="accent1" w:themeShade="BF"/>
      <w:spacing w:val="5"/>
    </w:rPr>
  </w:style>
  <w:style w:type="numbering" w:customStyle="1" w:styleId="List13">
    <w:name w:val="List 13"/>
    <w:basedOn w:val="Aucuneliste"/>
    <w:rsid w:val="00D305EE"/>
    <w:pPr>
      <w:numPr>
        <w:numId w:val="96"/>
      </w:numPr>
    </w:pPr>
  </w:style>
  <w:style w:type="table" w:customStyle="1" w:styleId="TableNormal1">
    <w:name w:val="Table Normal1"/>
    <w:uiPriority w:val="2"/>
    <w:semiHidden/>
    <w:unhideWhenUsed/>
    <w:qFormat/>
    <w:rsid w:val="00D305EE"/>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305EE"/>
    <w:pPr>
      <w:widowControl w:val="0"/>
      <w:autoSpaceDE w:val="0"/>
      <w:autoSpaceDN w:val="0"/>
      <w:spacing w:after="0"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335031">
      <w:bodyDiv w:val="1"/>
      <w:marLeft w:val="0"/>
      <w:marRight w:val="0"/>
      <w:marTop w:val="0"/>
      <w:marBottom w:val="0"/>
      <w:divBdr>
        <w:top w:val="none" w:sz="0" w:space="0" w:color="auto"/>
        <w:left w:val="none" w:sz="0" w:space="0" w:color="auto"/>
        <w:bottom w:val="none" w:sz="0" w:space="0" w:color="auto"/>
        <w:right w:val="none" w:sz="0" w:space="0" w:color="auto"/>
      </w:divBdr>
      <w:divsChild>
        <w:div w:id="424306479">
          <w:marLeft w:val="0"/>
          <w:marRight w:val="0"/>
          <w:marTop w:val="0"/>
          <w:marBottom w:val="0"/>
          <w:divBdr>
            <w:top w:val="none" w:sz="0" w:space="0" w:color="auto"/>
            <w:left w:val="none" w:sz="0" w:space="0" w:color="auto"/>
            <w:bottom w:val="none" w:sz="0" w:space="0" w:color="auto"/>
            <w:right w:val="none" w:sz="0" w:space="0" w:color="auto"/>
          </w:divBdr>
        </w:div>
        <w:div w:id="1479499266">
          <w:marLeft w:val="0"/>
          <w:marRight w:val="0"/>
          <w:marTop w:val="0"/>
          <w:marBottom w:val="0"/>
          <w:divBdr>
            <w:top w:val="none" w:sz="0" w:space="0" w:color="auto"/>
            <w:left w:val="none" w:sz="0" w:space="0" w:color="auto"/>
            <w:bottom w:val="none" w:sz="0" w:space="0" w:color="auto"/>
            <w:right w:val="none" w:sz="0" w:space="0" w:color="auto"/>
          </w:divBdr>
        </w:div>
        <w:div w:id="608005401">
          <w:marLeft w:val="0"/>
          <w:marRight w:val="0"/>
          <w:marTop w:val="0"/>
          <w:marBottom w:val="0"/>
          <w:divBdr>
            <w:top w:val="none" w:sz="0" w:space="0" w:color="auto"/>
            <w:left w:val="none" w:sz="0" w:space="0" w:color="auto"/>
            <w:bottom w:val="none" w:sz="0" w:space="0" w:color="auto"/>
            <w:right w:val="none" w:sz="0" w:space="0" w:color="auto"/>
          </w:divBdr>
        </w:div>
      </w:divsChild>
    </w:div>
    <w:div w:id="225533435">
      <w:bodyDiv w:val="1"/>
      <w:marLeft w:val="0"/>
      <w:marRight w:val="0"/>
      <w:marTop w:val="0"/>
      <w:marBottom w:val="0"/>
      <w:divBdr>
        <w:top w:val="none" w:sz="0" w:space="0" w:color="auto"/>
        <w:left w:val="none" w:sz="0" w:space="0" w:color="auto"/>
        <w:bottom w:val="none" w:sz="0" w:space="0" w:color="auto"/>
        <w:right w:val="none" w:sz="0" w:space="0" w:color="auto"/>
      </w:divBdr>
    </w:div>
    <w:div w:id="458496759">
      <w:bodyDiv w:val="1"/>
      <w:marLeft w:val="0"/>
      <w:marRight w:val="0"/>
      <w:marTop w:val="0"/>
      <w:marBottom w:val="0"/>
      <w:divBdr>
        <w:top w:val="none" w:sz="0" w:space="0" w:color="auto"/>
        <w:left w:val="none" w:sz="0" w:space="0" w:color="auto"/>
        <w:bottom w:val="none" w:sz="0" w:space="0" w:color="auto"/>
        <w:right w:val="none" w:sz="0" w:space="0" w:color="auto"/>
      </w:divBdr>
    </w:div>
    <w:div w:id="458766463">
      <w:bodyDiv w:val="1"/>
      <w:marLeft w:val="0"/>
      <w:marRight w:val="0"/>
      <w:marTop w:val="0"/>
      <w:marBottom w:val="0"/>
      <w:divBdr>
        <w:top w:val="none" w:sz="0" w:space="0" w:color="auto"/>
        <w:left w:val="none" w:sz="0" w:space="0" w:color="auto"/>
        <w:bottom w:val="none" w:sz="0" w:space="0" w:color="auto"/>
        <w:right w:val="none" w:sz="0" w:space="0" w:color="auto"/>
      </w:divBdr>
      <w:divsChild>
        <w:div w:id="2015494470">
          <w:marLeft w:val="0"/>
          <w:marRight w:val="0"/>
          <w:marTop w:val="0"/>
          <w:marBottom w:val="0"/>
          <w:divBdr>
            <w:top w:val="none" w:sz="0" w:space="0" w:color="auto"/>
            <w:left w:val="none" w:sz="0" w:space="0" w:color="auto"/>
            <w:bottom w:val="none" w:sz="0" w:space="0" w:color="auto"/>
            <w:right w:val="none" w:sz="0" w:space="0" w:color="auto"/>
          </w:divBdr>
        </w:div>
        <w:div w:id="1554656527">
          <w:marLeft w:val="0"/>
          <w:marRight w:val="0"/>
          <w:marTop w:val="0"/>
          <w:marBottom w:val="0"/>
          <w:divBdr>
            <w:top w:val="none" w:sz="0" w:space="0" w:color="auto"/>
            <w:left w:val="none" w:sz="0" w:space="0" w:color="auto"/>
            <w:bottom w:val="none" w:sz="0" w:space="0" w:color="auto"/>
            <w:right w:val="none" w:sz="0" w:space="0" w:color="auto"/>
          </w:divBdr>
        </w:div>
      </w:divsChild>
    </w:div>
    <w:div w:id="479806120">
      <w:bodyDiv w:val="1"/>
      <w:marLeft w:val="0"/>
      <w:marRight w:val="0"/>
      <w:marTop w:val="0"/>
      <w:marBottom w:val="0"/>
      <w:divBdr>
        <w:top w:val="none" w:sz="0" w:space="0" w:color="auto"/>
        <w:left w:val="none" w:sz="0" w:space="0" w:color="auto"/>
        <w:bottom w:val="none" w:sz="0" w:space="0" w:color="auto"/>
        <w:right w:val="none" w:sz="0" w:space="0" w:color="auto"/>
      </w:divBdr>
      <w:divsChild>
        <w:div w:id="579096342">
          <w:marLeft w:val="360"/>
          <w:marRight w:val="0"/>
          <w:marTop w:val="200"/>
          <w:marBottom w:val="0"/>
          <w:divBdr>
            <w:top w:val="none" w:sz="0" w:space="0" w:color="auto"/>
            <w:left w:val="none" w:sz="0" w:space="0" w:color="auto"/>
            <w:bottom w:val="none" w:sz="0" w:space="0" w:color="auto"/>
            <w:right w:val="none" w:sz="0" w:space="0" w:color="auto"/>
          </w:divBdr>
        </w:div>
      </w:divsChild>
    </w:div>
    <w:div w:id="552231776">
      <w:bodyDiv w:val="1"/>
      <w:marLeft w:val="0"/>
      <w:marRight w:val="0"/>
      <w:marTop w:val="0"/>
      <w:marBottom w:val="0"/>
      <w:divBdr>
        <w:top w:val="none" w:sz="0" w:space="0" w:color="auto"/>
        <w:left w:val="none" w:sz="0" w:space="0" w:color="auto"/>
        <w:bottom w:val="none" w:sz="0" w:space="0" w:color="auto"/>
        <w:right w:val="none" w:sz="0" w:space="0" w:color="auto"/>
      </w:divBdr>
    </w:div>
    <w:div w:id="612637941">
      <w:bodyDiv w:val="1"/>
      <w:marLeft w:val="0"/>
      <w:marRight w:val="0"/>
      <w:marTop w:val="0"/>
      <w:marBottom w:val="0"/>
      <w:divBdr>
        <w:top w:val="none" w:sz="0" w:space="0" w:color="auto"/>
        <w:left w:val="none" w:sz="0" w:space="0" w:color="auto"/>
        <w:bottom w:val="none" w:sz="0" w:space="0" w:color="auto"/>
        <w:right w:val="none" w:sz="0" w:space="0" w:color="auto"/>
      </w:divBdr>
    </w:div>
    <w:div w:id="684790011">
      <w:bodyDiv w:val="1"/>
      <w:marLeft w:val="0"/>
      <w:marRight w:val="0"/>
      <w:marTop w:val="0"/>
      <w:marBottom w:val="0"/>
      <w:divBdr>
        <w:top w:val="none" w:sz="0" w:space="0" w:color="auto"/>
        <w:left w:val="none" w:sz="0" w:space="0" w:color="auto"/>
        <w:bottom w:val="none" w:sz="0" w:space="0" w:color="auto"/>
        <w:right w:val="none" w:sz="0" w:space="0" w:color="auto"/>
      </w:divBdr>
    </w:div>
    <w:div w:id="781725598">
      <w:bodyDiv w:val="1"/>
      <w:marLeft w:val="0"/>
      <w:marRight w:val="0"/>
      <w:marTop w:val="0"/>
      <w:marBottom w:val="0"/>
      <w:divBdr>
        <w:top w:val="none" w:sz="0" w:space="0" w:color="auto"/>
        <w:left w:val="none" w:sz="0" w:space="0" w:color="auto"/>
        <w:bottom w:val="none" w:sz="0" w:space="0" w:color="auto"/>
        <w:right w:val="none" w:sz="0" w:space="0" w:color="auto"/>
      </w:divBdr>
      <w:divsChild>
        <w:div w:id="224999308">
          <w:marLeft w:val="0"/>
          <w:marRight w:val="0"/>
          <w:marTop w:val="0"/>
          <w:marBottom w:val="0"/>
          <w:divBdr>
            <w:top w:val="none" w:sz="0" w:space="0" w:color="auto"/>
            <w:left w:val="none" w:sz="0" w:space="0" w:color="auto"/>
            <w:bottom w:val="none" w:sz="0" w:space="0" w:color="auto"/>
            <w:right w:val="none" w:sz="0" w:space="0" w:color="auto"/>
          </w:divBdr>
        </w:div>
        <w:div w:id="297227009">
          <w:marLeft w:val="0"/>
          <w:marRight w:val="0"/>
          <w:marTop w:val="0"/>
          <w:marBottom w:val="0"/>
          <w:divBdr>
            <w:top w:val="none" w:sz="0" w:space="0" w:color="auto"/>
            <w:left w:val="none" w:sz="0" w:space="0" w:color="auto"/>
            <w:bottom w:val="none" w:sz="0" w:space="0" w:color="auto"/>
            <w:right w:val="none" w:sz="0" w:space="0" w:color="auto"/>
          </w:divBdr>
        </w:div>
        <w:div w:id="410011093">
          <w:marLeft w:val="0"/>
          <w:marRight w:val="0"/>
          <w:marTop w:val="0"/>
          <w:marBottom w:val="0"/>
          <w:divBdr>
            <w:top w:val="none" w:sz="0" w:space="0" w:color="auto"/>
            <w:left w:val="none" w:sz="0" w:space="0" w:color="auto"/>
            <w:bottom w:val="none" w:sz="0" w:space="0" w:color="auto"/>
            <w:right w:val="none" w:sz="0" w:space="0" w:color="auto"/>
          </w:divBdr>
        </w:div>
        <w:div w:id="627205623">
          <w:marLeft w:val="0"/>
          <w:marRight w:val="0"/>
          <w:marTop w:val="0"/>
          <w:marBottom w:val="0"/>
          <w:divBdr>
            <w:top w:val="none" w:sz="0" w:space="0" w:color="auto"/>
            <w:left w:val="none" w:sz="0" w:space="0" w:color="auto"/>
            <w:bottom w:val="none" w:sz="0" w:space="0" w:color="auto"/>
            <w:right w:val="none" w:sz="0" w:space="0" w:color="auto"/>
          </w:divBdr>
          <w:divsChild>
            <w:div w:id="819929435">
              <w:marLeft w:val="0"/>
              <w:marRight w:val="0"/>
              <w:marTop w:val="0"/>
              <w:marBottom w:val="0"/>
              <w:divBdr>
                <w:top w:val="none" w:sz="0" w:space="0" w:color="auto"/>
                <w:left w:val="none" w:sz="0" w:space="0" w:color="auto"/>
                <w:bottom w:val="none" w:sz="0" w:space="0" w:color="auto"/>
                <w:right w:val="none" w:sz="0" w:space="0" w:color="auto"/>
              </w:divBdr>
            </w:div>
            <w:div w:id="994264395">
              <w:marLeft w:val="0"/>
              <w:marRight w:val="0"/>
              <w:marTop w:val="0"/>
              <w:marBottom w:val="0"/>
              <w:divBdr>
                <w:top w:val="none" w:sz="0" w:space="0" w:color="auto"/>
                <w:left w:val="none" w:sz="0" w:space="0" w:color="auto"/>
                <w:bottom w:val="none" w:sz="0" w:space="0" w:color="auto"/>
                <w:right w:val="none" w:sz="0" w:space="0" w:color="auto"/>
              </w:divBdr>
            </w:div>
            <w:div w:id="1311715039">
              <w:marLeft w:val="0"/>
              <w:marRight w:val="0"/>
              <w:marTop w:val="0"/>
              <w:marBottom w:val="0"/>
              <w:divBdr>
                <w:top w:val="none" w:sz="0" w:space="0" w:color="auto"/>
                <w:left w:val="none" w:sz="0" w:space="0" w:color="auto"/>
                <w:bottom w:val="none" w:sz="0" w:space="0" w:color="auto"/>
                <w:right w:val="none" w:sz="0" w:space="0" w:color="auto"/>
              </w:divBdr>
            </w:div>
          </w:divsChild>
        </w:div>
        <w:div w:id="1296716910">
          <w:marLeft w:val="0"/>
          <w:marRight w:val="0"/>
          <w:marTop w:val="0"/>
          <w:marBottom w:val="0"/>
          <w:divBdr>
            <w:top w:val="none" w:sz="0" w:space="0" w:color="auto"/>
            <w:left w:val="none" w:sz="0" w:space="0" w:color="auto"/>
            <w:bottom w:val="none" w:sz="0" w:space="0" w:color="auto"/>
            <w:right w:val="none" w:sz="0" w:space="0" w:color="auto"/>
          </w:divBdr>
        </w:div>
        <w:div w:id="1395853201">
          <w:marLeft w:val="0"/>
          <w:marRight w:val="0"/>
          <w:marTop w:val="0"/>
          <w:marBottom w:val="0"/>
          <w:divBdr>
            <w:top w:val="none" w:sz="0" w:space="0" w:color="auto"/>
            <w:left w:val="none" w:sz="0" w:space="0" w:color="auto"/>
            <w:bottom w:val="none" w:sz="0" w:space="0" w:color="auto"/>
            <w:right w:val="none" w:sz="0" w:space="0" w:color="auto"/>
          </w:divBdr>
        </w:div>
        <w:div w:id="1571889461">
          <w:marLeft w:val="0"/>
          <w:marRight w:val="0"/>
          <w:marTop w:val="0"/>
          <w:marBottom w:val="0"/>
          <w:divBdr>
            <w:top w:val="none" w:sz="0" w:space="0" w:color="auto"/>
            <w:left w:val="none" w:sz="0" w:space="0" w:color="auto"/>
            <w:bottom w:val="none" w:sz="0" w:space="0" w:color="auto"/>
            <w:right w:val="none" w:sz="0" w:space="0" w:color="auto"/>
          </w:divBdr>
        </w:div>
        <w:div w:id="1585602569">
          <w:marLeft w:val="0"/>
          <w:marRight w:val="0"/>
          <w:marTop w:val="0"/>
          <w:marBottom w:val="0"/>
          <w:divBdr>
            <w:top w:val="none" w:sz="0" w:space="0" w:color="auto"/>
            <w:left w:val="none" w:sz="0" w:space="0" w:color="auto"/>
            <w:bottom w:val="none" w:sz="0" w:space="0" w:color="auto"/>
            <w:right w:val="none" w:sz="0" w:space="0" w:color="auto"/>
          </w:divBdr>
        </w:div>
        <w:div w:id="1821118577">
          <w:marLeft w:val="0"/>
          <w:marRight w:val="0"/>
          <w:marTop w:val="0"/>
          <w:marBottom w:val="0"/>
          <w:divBdr>
            <w:top w:val="none" w:sz="0" w:space="0" w:color="auto"/>
            <w:left w:val="none" w:sz="0" w:space="0" w:color="auto"/>
            <w:bottom w:val="none" w:sz="0" w:space="0" w:color="auto"/>
            <w:right w:val="none" w:sz="0" w:space="0" w:color="auto"/>
          </w:divBdr>
          <w:divsChild>
            <w:div w:id="1817143443">
              <w:marLeft w:val="0"/>
              <w:marRight w:val="0"/>
              <w:marTop w:val="0"/>
              <w:marBottom w:val="0"/>
              <w:divBdr>
                <w:top w:val="none" w:sz="0" w:space="0" w:color="auto"/>
                <w:left w:val="none" w:sz="0" w:space="0" w:color="auto"/>
                <w:bottom w:val="none" w:sz="0" w:space="0" w:color="auto"/>
                <w:right w:val="none" w:sz="0" w:space="0" w:color="auto"/>
              </w:divBdr>
            </w:div>
            <w:div w:id="1995134328">
              <w:marLeft w:val="0"/>
              <w:marRight w:val="0"/>
              <w:marTop w:val="0"/>
              <w:marBottom w:val="0"/>
              <w:divBdr>
                <w:top w:val="none" w:sz="0" w:space="0" w:color="auto"/>
                <w:left w:val="none" w:sz="0" w:space="0" w:color="auto"/>
                <w:bottom w:val="none" w:sz="0" w:space="0" w:color="auto"/>
                <w:right w:val="none" w:sz="0" w:space="0" w:color="auto"/>
              </w:divBdr>
            </w:div>
          </w:divsChild>
        </w:div>
        <w:div w:id="1911310035">
          <w:marLeft w:val="0"/>
          <w:marRight w:val="0"/>
          <w:marTop w:val="0"/>
          <w:marBottom w:val="0"/>
          <w:divBdr>
            <w:top w:val="none" w:sz="0" w:space="0" w:color="auto"/>
            <w:left w:val="none" w:sz="0" w:space="0" w:color="auto"/>
            <w:bottom w:val="none" w:sz="0" w:space="0" w:color="auto"/>
            <w:right w:val="none" w:sz="0" w:space="0" w:color="auto"/>
          </w:divBdr>
        </w:div>
      </w:divsChild>
    </w:div>
    <w:div w:id="1524779907">
      <w:bodyDiv w:val="1"/>
      <w:marLeft w:val="0"/>
      <w:marRight w:val="0"/>
      <w:marTop w:val="0"/>
      <w:marBottom w:val="0"/>
      <w:divBdr>
        <w:top w:val="none" w:sz="0" w:space="0" w:color="auto"/>
        <w:left w:val="none" w:sz="0" w:space="0" w:color="auto"/>
        <w:bottom w:val="none" w:sz="0" w:space="0" w:color="auto"/>
        <w:right w:val="none" w:sz="0" w:space="0" w:color="auto"/>
      </w:divBdr>
    </w:div>
    <w:div w:id="1723752647">
      <w:bodyDiv w:val="1"/>
      <w:marLeft w:val="0"/>
      <w:marRight w:val="0"/>
      <w:marTop w:val="0"/>
      <w:marBottom w:val="0"/>
      <w:divBdr>
        <w:top w:val="none" w:sz="0" w:space="0" w:color="auto"/>
        <w:left w:val="none" w:sz="0" w:space="0" w:color="auto"/>
        <w:bottom w:val="none" w:sz="0" w:space="0" w:color="auto"/>
        <w:right w:val="none" w:sz="0" w:space="0" w:color="auto"/>
      </w:divBdr>
    </w:div>
    <w:div w:id="1876036394">
      <w:bodyDiv w:val="1"/>
      <w:marLeft w:val="0"/>
      <w:marRight w:val="0"/>
      <w:marTop w:val="0"/>
      <w:marBottom w:val="0"/>
      <w:divBdr>
        <w:top w:val="none" w:sz="0" w:space="0" w:color="auto"/>
        <w:left w:val="none" w:sz="0" w:space="0" w:color="auto"/>
        <w:bottom w:val="none" w:sz="0" w:space="0" w:color="auto"/>
        <w:right w:val="none" w:sz="0" w:space="0" w:color="auto"/>
      </w:divBdr>
    </w:div>
    <w:div w:id="201426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bing.com/ck/a?!&amp;&amp;p=cab6172f74868e9dJmltdHM9MTcxOTUzMjgwMCZpZ3VpZD0yZjg1OWM3Yy1jNTk5LTZkMWMtMmY0Zi05M2YxYzRmMjZjOWEmaW5zaWQ9NTc1NQ&amp;ptn=3&amp;ver=2&amp;hsh=3&amp;fclid=2f859c7c-c599-6d1c-2f4f-93f1c4f26c9a&amp;psq=qu%27est+ce+qu%27un+indicateur+de+suivi&amp;u=a1aHR0cHM6Ly93d3cuY2FkcmUtZGlyaWdlYW50LW1hZ2F6aW5lLmNvbS9tYW5hZ2VyL2xlcy1pbmRpY2F0ZXVycy1vdXRpbC1pbmRpc3BlbnNhYmxlLXBvdXItbWVzdXJlci1sYS1wZXJmb3JtYW5jZS1kYW5zLWxlbnRyZXByaXNlLw&amp;ntb=1" TargetMode="Externa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23.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16.jpg"/><Relationship Id="rId40" Type="http://schemas.openxmlformats.org/officeDocument/2006/relationships/image" Target="media/image21.png"/><Relationship Id="rId45" Type="http://schemas.openxmlformats.org/officeDocument/2006/relationships/image" Target="media/image27.jpeg"/><Relationship Id="rId53" Type="http://schemas.openxmlformats.org/officeDocument/2006/relationships/image" Target="media/image35.jpe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26.png"/><Relationship Id="rId52"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www.unfpa.org/news/five-ways-climate-change-hurts-women-and-girls" TargetMode="External"/><Relationship Id="rId46" Type="http://schemas.openxmlformats.org/officeDocument/2006/relationships/image" Target="media/image28.png"/><Relationship Id="rId20" Type="http://schemas.openxmlformats.org/officeDocument/2006/relationships/image" Target="media/image10.jpeg"/><Relationship Id="rId41" Type="http://schemas.openxmlformats.org/officeDocument/2006/relationships/image" Target="media/image22.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15.png"/><Relationship Id="rId4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0036B5D47170040816ADD4232B6899F" ma:contentTypeVersion="16" ma:contentTypeDescription="Create a new document." ma:contentTypeScope="" ma:versionID="55ea43e28bf89170c5d9bef59171111b">
  <xsd:schema xmlns:xsd="http://www.w3.org/2001/XMLSchema" xmlns:xs="http://www.w3.org/2001/XMLSchema" xmlns:p="http://schemas.microsoft.com/office/2006/metadata/properties" xmlns:ns2="1b0525e8-d443-4021-b0a1-cb89d7152040" xmlns:ns3="6cea69b6-59c1-4d66-8be8-5f467ca9c562" targetNamespace="http://schemas.microsoft.com/office/2006/metadata/properties" ma:root="true" ma:fieldsID="072cf3967c592669a10d2ddd89d00c25" ns2:_="" ns3:_="">
    <xsd:import namespace="1b0525e8-d443-4021-b0a1-cb89d7152040"/>
    <xsd:import namespace="6cea69b6-59c1-4d66-8be8-5f467ca9c5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25e8-d443-4021-b0a1-cb89d71520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7301af4-84ce-47ac-9310-6a01fbc3217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ea69b6-59c1-4d66-8be8-5f467ca9c5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2" nillable="true" ma:displayName="Taxonomy Catch All Column" ma:hidden="true" ma:list="{547d585f-c94d-472c-8ae0-8591fa0c8026}" ma:internalName="TaxCatchAll" ma:showField="CatchAllData" ma:web="6cea69b6-59c1-4d66-8be8-5f467ca9c5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b0525e8-d443-4021-b0a1-cb89d7152040">
      <Terms xmlns="http://schemas.microsoft.com/office/infopath/2007/PartnerControls"/>
    </lcf76f155ced4ddcb4097134ff3c332f>
    <TaxCatchAll xmlns="6cea69b6-59c1-4d66-8be8-5f467ca9c562" xsi:nil="true"/>
  </documentManagement>
</p:properties>
</file>

<file path=customXml/itemProps1.xml><?xml version="1.0" encoding="utf-8"?>
<ds:datastoreItem xmlns:ds="http://schemas.openxmlformats.org/officeDocument/2006/customXml" ds:itemID="{96E49D7C-5D86-4EC0-97F3-10C941A3C945}">
  <ds:schemaRefs>
    <ds:schemaRef ds:uri="http://schemas.openxmlformats.org/officeDocument/2006/bibliography"/>
  </ds:schemaRefs>
</ds:datastoreItem>
</file>

<file path=customXml/itemProps2.xml><?xml version="1.0" encoding="utf-8"?>
<ds:datastoreItem xmlns:ds="http://schemas.openxmlformats.org/officeDocument/2006/customXml" ds:itemID="{DD02D208-2310-4B13-98BF-224796E2E1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25e8-d443-4021-b0a1-cb89d7152040"/>
    <ds:schemaRef ds:uri="6cea69b6-59c1-4d66-8be8-5f467ca9c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3327F1-24AB-4044-8587-D430A17497A9}">
  <ds:schemaRefs>
    <ds:schemaRef ds:uri="http://schemas.microsoft.com/sharepoint/v3/contenttype/forms"/>
  </ds:schemaRefs>
</ds:datastoreItem>
</file>

<file path=customXml/itemProps4.xml><?xml version="1.0" encoding="utf-8"?>
<ds:datastoreItem xmlns:ds="http://schemas.openxmlformats.org/officeDocument/2006/customXml" ds:itemID="{216DF681-4737-40FF-A510-1CAF04744A62}">
  <ds:schemaRefs>
    <ds:schemaRef ds:uri="http://schemas.microsoft.com/office/2006/metadata/properties"/>
    <ds:schemaRef ds:uri="http://schemas.microsoft.com/office/infopath/2007/PartnerControls"/>
    <ds:schemaRef ds:uri="1b0525e8-d443-4021-b0a1-cb89d7152040"/>
    <ds:schemaRef ds:uri="6cea69b6-59c1-4d66-8be8-5f467ca9c562"/>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111</Pages>
  <Words>48564</Words>
  <Characters>276815</Characters>
  <Application>Microsoft Office Word</Application>
  <DocSecurity>0</DocSecurity>
  <Lines>2306</Lines>
  <Paragraphs>649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Amédée Sinini</dc:creator>
  <cp:keywords/>
  <dc:description/>
  <cp:lastModifiedBy>Lionel Bougaire</cp:lastModifiedBy>
  <cp:revision>11</cp:revision>
  <dcterms:created xsi:type="dcterms:W3CDTF">2025-01-09T09:55:00Z</dcterms:created>
  <dcterms:modified xsi:type="dcterms:W3CDTF">2025-01-09T10:26:00Z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0x01010080036B5D47170040816ADD4232B6899F</vt:lpwstr>
  </property>
</Properties>
</file>